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39336" w14:textId="78DC98D4" w:rsidR="00B21FC9" w:rsidRPr="00B21FC9" w:rsidRDefault="00B21FC9" w:rsidP="00012DBD">
      <w:pPr>
        <w:pBdr>
          <w:bottom w:val="single" w:sz="4" w:space="1" w:color="auto"/>
        </w:pBdr>
        <w:jc w:val="both"/>
        <w:rPr>
          <w:rFonts w:ascii="Manrope" w:hAnsi="Manrope"/>
          <w:sz w:val="32"/>
          <w:szCs w:val="32"/>
        </w:rPr>
      </w:pPr>
      <w:r w:rsidRPr="00B21FC9">
        <w:rPr>
          <w:rFonts w:ascii="Manrope" w:hAnsi="Manrope"/>
          <w:sz w:val="32"/>
          <w:szCs w:val="32"/>
        </w:rPr>
        <w:t>Orientering til ledelse/bestyrelse om vores whistleblowerordning</w:t>
      </w:r>
    </w:p>
    <w:p w14:paraId="099A5BE1" w14:textId="77777777" w:rsidR="00A34282" w:rsidRDefault="00A34282" w:rsidP="00012DBD">
      <w:pPr>
        <w:jc w:val="both"/>
        <w:rPr>
          <w:rFonts w:ascii="Manrope" w:hAnsi="Manrope"/>
          <w:sz w:val="20"/>
          <w:szCs w:val="20"/>
        </w:rPr>
      </w:pPr>
    </w:p>
    <w:p w14:paraId="556DBB84" w14:textId="0B2445E7" w:rsidR="00012DBD" w:rsidRDefault="00012DBD" w:rsidP="00012DBD">
      <w:pPr>
        <w:jc w:val="both"/>
        <w:rPr>
          <w:rFonts w:ascii="Manrope" w:hAnsi="Manrope"/>
          <w:sz w:val="20"/>
          <w:szCs w:val="20"/>
        </w:rPr>
      </w:pPr>
      <w:r>
        <w:rPr>
          <w:rFonts w:ascii="Manrope" w:hAnsi="Manrope"/>
          <w:sz w:val="20"/>
          <w:szCs w:val="20"/>
        </w:rPr>
        <w:t>Vi har implementeret en whistleblowerordning jf. reglerne i whistleblowerloven</w:t>
      </w:r>
      <w:r w:rsidR="00A34282">
        <w:rPr>
          <w:rFonts w:ascii="Manrope" w:hAnsi="Manrope"/>
          <w:sz w:val="20"/>
          <w:szCs w:val="20"/>
        </w:rPr>
        <w:t xml:space="preserve">, som der er redegjort for i det følgende. </w:t>
      </w:r>
    </w:p>
    <w:p w14:paraId="4E1634AD" w14:textId="67F84E2D" w:rsidR="00B21FC9" w:rsidRPr="00D72BB2" w:rsidRDefault="00D72BB2" w:rsidP="00012DBD">
      <w:pPr>
        <w:jc w:val="both"/>
        <w:rPr>
          <w:rFonts w:ascii="Manrope" w:hAnsi="Manrope"/>
          <w:b/>
          <w:bCs/>
          <w:sz w:val="20"/>
          <w:szCs w:val="20"/>
        </w:rPr>
      </w:pPr>
      <w:r w:rsidRPr="00D72BB2">
        <w:rPr>
          <w:rFonts w:ascii="Manrope" w:hAnsi="Manrope"/>
          <w:b/>
          <w:bCs/>
          <w:sz w:val="20"/>
          <w:szCs w:val="20"/>
        </w:rPr>
        <w:t>Baggrund</w:t>
      </w:r>
    </w:p>
    <w:p w14:paraId="7DE38B93" w14:textId="77777777" w:rsidR="000B0734" w:rsidRPr="000B0734" w:rsidRDefault="000B0734" w:rsidP="000B0734">
      <w:pPr>
        <w:jc w:val="both"/>
        <w:rPr>
          <w:rFonts w:ascii="Manrope" w:hAnsi="Manrope"/>
          <w:sz w:val="20"/>
          <w:szCs w:val="20"/>
        </w:rPr>
      </w:pPr>
      <w:r w:rsidRPr="000B0734">
        <w:rPr>
          <w:rFonts w:ascii="Manrope" w:hAnsi="Manrope"/>
          <w:sz w:val="20"/>
          <w:szCs w:val="20"/>
        </w:rPr>
        <w:t>Der er kommet et krav om, at alle arbejdspladser med over 49 ansatte skal have en whistleblowerordning. For arbejdspladser med over 249 ansatte gælder reglerne fra den 17. december 2021, mens arbejdspladser med 50 til 249 medarbejdere skal have implementeret en ordning senest den 17. december 2023.</w:t>
      </w:r>
    </w:p>
    <w:p w14:paraId="352E8E79" w14:textId="77777777" w:rsidR="000B0734" w:rsidRPr="000B0734" w:rsidRDefault="000B0734" w:rsidP="000B0734">
      <w:pPr>
        <w:jc w:val="both"/>
        <w:rPr>
          <w:rFonts w:ascii="Manrope" w:hAnsi="Manrope"/>
          <w:sz w:val="20"/>
          <w:szCs w:val="20"/>
        </w:rPr>
      </w:pPr>
      <w:r w:rsidRPr="000B0734">
        <w:rPr>
          <w:rFonts w:ascii="Manrope" w:hAnsi="Manrope"/>
          <w:sz w:val="20"/>
          <w:szCs w:val="20"/>
        </w:rPr>
        <w:t>Medregnet som ansatte er både fuldtids- og deltidsansatte, ansatte med tidsbegrænsede ansættelseskontrakter (projektansættelser) samt vikarer. Ved opgørelsen af antallet af ansatte medregnes alle ansatte, uanset beskæftigelsesgrad, der modtager vederlag for personligt arbejde i tjenesteforhold. Opgørelsen kan foretages på baggrund af oplysninger om antallet af ansatte, der fremgår af CVR-registret.</w:t>
      </w:r>
    </w:p>
    <w:p w14:paraId="2797D2F1" w14:textId="16837016" w:rsidR="00D72BB2" w:rsidRDefault="000B0734" w:rsidP="000B0734">
      <w:pPr>
        <w:jc w:val="both"/>
        <w:rPr>
          <w:rFonts w:ascii="Manrope" w:hAnsi="Manrope"/>
          <w:sz w:val="20"/>
          <w:szCs w:val="20"/>
        </w:rPr>
      </w:pPr>
      <w:r w:rsidRPr="000B0734">
        <w:rPr>
          <w:rFonts w:ascii="Manrope" w:hAnsi="Manrope"/>
          <w:sz w:val="20"/>
          <w:szCs w:val="20"/>
        </w:rPr>
        <w:t>Forpligtelsen til at etablere en whistleblowerordning indtræder, når en arbejdsplads i de fire senest forudgående kvartaler i gennemsnit har haft 50 eller flere ansatte. Dette har særlig betydning for arbejdspladser med sæsonarbejde.</w:t>
      </w:r>
      <w:r w:rsidRPr="000B0734">
        <w:rPr>
          <w:rFonts w:ascii="Manrope" w:hAnsi="Manrope"/>
          <w:sz w:val="20"/>
          <w:szCs w:val="20"/>
        </w:rPr>
        <w:t xml:space="preserve"> </w:t>
      </w:r>
      <w:r w:rsidR="00D72BB2">
        <w:rPr>
          <w:rFonts w:ascii="Manrope" w:hAnsi="Manrope"/>
          <w:sz w:val="20"/>
          <w:szCs w:val="20"/>
        </w:rPr>
        <w:t>[hvis relevant:]</w:t>
      </w:r>
    </w:p>
    <w:p w14:paraId="2137CE8F" w14:textId="2D614EBA" w:rsidR="00D72BB2" w:rsidRPr="00D72BB2" w:rsidRDefault="00D72BB2" w:rsidP="00D72BB2">
      <w:pPr>
        <w:jc w:val="both"/>
        <w:rPr>
          <w:rFonts w:ascii="Manrope" w:hAnsi="Manrope"/>
          <w:sz w:val="20"/>
          <w:szCs w:val="20"/>
          <w:highlight w:val="yellow"/>
        </w:rPr>
      </w:pPr>
      <w:r w:rsidRPr="00D72BB2">
        <w:rPr>
          <w:rFonts w:ascii="Manrope" w:hAnsi="Manrope"/>
          <w:sz w:val="20"/>
          <w:szCs w:val="20"/>
          <w:highlight w:val="yellow"/>
        </w:rPr>
        <w:t xml:space="preserve">Ordningen skal stilles til rådighed for ansatte, men lovgivningen åbner mulighed for at give flere adgang. Vi har valgt at vores ordning også skal omfatte: </w:t>
      </w:r>
    </w:p>
    <w:p w14:paraId="2EEC9A39" w14:textId="0C8C434F" w:rsidR="00D72BB2" w:rsidRPr="00D72BB2" w:rsidRDefault="00D72BB2" w:rsidP="00D72BB2">
      <w:pPr>
        <w:pStyle w:val="Listeafsnit"/>
        <w:numPr>
          <w:ilvl w:val="0"/>
          <w:numId w:val="3"/>
        </w:numPr>
        <w:jc w:val="both"/>
        <w:rPr>
          <w:rFonts w:ascii="Manrope" w:hAnsi="Manrope"/>
          <w:sz w:val="20"/>
          <w:szCs w:val="20"/>
          <w:highlight w:val="yellow"/>
        </w:rPr>
      </w:pPr>
      <w:r w:rsidRPr="00D72BB2">
        <w:rPr>
          <w:rFonts w:ascii="Manrope" w:hAnsi="Manrope"/>
          <w:sz w:val="20"/>
          <w:szCs w:val="20"/>
          <w:highlight w:val="yellow"/>
        </w:rPr>
        <w:t xml:space="preserve">Selvstændigt erhvervsdrivende. Det kan </w:t>
      </w:r>
      <w:proofErr w:type="gramStart"/>
      <w:r w:rsidRPr="00D72BB2">
        <w:rPr>
          <w:rFonts w:ascii="Manrope" w:hAnsi="Manrope"/>
          <w:sz w:val="20"/>
          <w:szCs w:val="20"/>
          <w:highlight w:val="yellow"/>
        </w:rPr>
        <w:t>eksempelvis</w:t>
      </w:r>
      <w:proofErr w:type="gramEnd"/>
      <w:r w:rsidRPr="00D72BB2">
        <w:rPr>
          <w:rFonts w:ascii="Manrope" w:hAnsi="Manrope"/>
          <w:sz w:val="20"/>
          <w:szCs w:val="20"/>
          <w:highlight w:val="yellow"/>
        </w:rPr>
        <w:t xml:space="preserve"> være selvstændigt erhvervsdrivende, som arbejdspladsen samarbejder med.</w:t>
      </w:r>
    </w:p>
    <w:p w14:paraId="1E307267" w14:textId="6E18A11A" w:rsidR="00D72BB2" w:rsidRPr="00D72BB2" w:rsidRDefault="00D72BB2" w:rsidP="00D72BB2">
      <w:pPr>
        <w:pStyle w:val="Listeafsnit"/>
        <w:numPr>
          <w:ilvl w:val="0"/>
          <w:numId w:val="3"/>
        </w:numPr>
        <w:jc w:val="both"/>
        <w:rPr>
          <w:rFonts w:ascii="Manrope" w:hAnsi="Manrope"/>
          <w:sz w:val="20"/>
          <w:szCs w:val="20"/>
          <w:highlight w:val="yellow"/>
        </w:rPr>
      </w:pPr>
      <w:r w:rsidRPr="00D72BB2">
        <w:rPr>
          <w:rFonts w:ascii="Manrope" w:hAnsi="Manrope"/>
          <w:sz w:val="20"/>
          <w:szCs w:val="20"/>
          <w:highlight w:val="yellow"/>
        </w:rPr>
        <w:t>Aktionærer og medlemmer af direktionen, bestyrelsen, tilsynsrådet eller det tilsvarende ledelsesorgan i en virksomhed.</w:t>
      </w:r>
    </w:p>
    <w:p w14:paraId="43A1A685" w14:textId="37F6A6F4" w:rsidR="00D72BB2" w:rsidRPr="00D72BB2" w:rsidRDefault="00D72BB2" w:rsidP="00D72BB2">
      <w:pPr>
        <w:pStyle w:val="Listeafsnit"/>
        <w:numPr>
          <w:ilvl w:val="0"/>
          <w:numId w:val="3"/>
        </w:numPr>
        <w:jc w:val="both"/>
        <w:rPr>
          <w:rFonts w:ascii="Manrope" w:hAnsi="Manrope"/>
          <w:sz w:val="20"/>
          <w:szCs w:val="20"/>
          <w:highlight w:val="yellow"/>
        </w:rPr>
      </w:pPr>
      <w:r w:rsidRPr="00D72BB2">
        <w:rPr>
          <w:rFonts w:ascii="Manrope" w:hAnsi="Manrope"/>
          <w:sz w:val="20"/>
          <w:szCs w:val="20"/>
          <w:highlight w:val="yellow"/>
        </w:rPr>
        <w:t>Frivillige.</w:t>
      </w:r>
    </w:p>
    <w:p w14:paraId="2B7E12A3" w14:textId="239036CB" w:rsidR="00D72BB2" w:rsidRPr="00D72BB2" w:rsidRDefault="00D72BB2" w:rsidP="00D72BB2">
      <w:pPr>
        <w:pStyle w:val="Listeafsnit"/>
        <w:numPr>
          <w:ilvl w:val="0"/>
          <w:numId w:val="3"/>
        </w:numPr>
        <w:jc w:val="both"/>
        <w:rPr>
          <w:rFonts w:ascii="Manrope" w:hAnsi="Manrope"/>
          <w:sz w:val="20"/>
          <w:szCs w:val="20"/>
          <w:highlight w:val="yellow"/>
        </w:rPr>
      </w:pPr>
      <w:r w:rsidRPr="00D72BB2">
        <w:rPr>
          <w:rFonts w:ascii="Manrope" w:hAnsi="Manrope"/>
          <w:sz w:val="20"/>
          <w:szCs w:val="20"/>
          <w:highlight w:val="yellow"/>
        </w:rPr>
        <w:t>Lønnede eller ulønnede praktikanter.</w:t>
      </w:r>
    </w:p>
    <w:p w14:paraId="3EA6F303" w14:textId="5331C1E1" w:rsidR="00D72BB2" w:rsidRPr="00D72BB2" w:rsidRDefault="00D72BB2" w:rsidP="00D72BB2">
      <w:pPr>
        <w:pStyle w:val="Listeafsnit"/>
        <w:numPr>
          <w:ilvl w:val="0"/>
          <w:numId w:val="3"/>
        </w:numPr>
        <w:jc w:val="both"/>
        <w:rPr>
          <w:rFonts w:ascii="Manrope" w:hAnsi="Manrope"/>
          <w:sz w:val="20"/>
          <w:szCs w:val="20"/>
          <w:highlight w:val="yellow"/>
        </w:rPr>
      </w:pPr>
      <w:r w:rsidRPr="00D72BB2">
        <w:rPr>
          <w:rFonts w:ascii="Manrope" w:hAnsi="Manrope"/>
          <w:sz w:val="20"/>
          <w:szCs w:val="20"/>
          <w:highlight w:val="yellow"/>
        </w:rPr>
        <w:t xml:space="preserve">Personer, som arbejder under tilsyn og ledelse af kontrahenter, underleverandører og leverandører. Denne persongruppe omfatter ansatte i en virksomhed, som arbejdspladsen er indgået i et kontraktforhold med. Persongruppen omfatter </w:t>
      </w:r>
      <w:proofErr w:type="gramStart"/>
      <w:r w:rsidRPr="00D72BB2">
        <w:rPr>
          <w:rFonts w:ascii="Manrope" w:hAnsi="Manrope"/>
          <w:sz w:val="20"/>
          <w:szCs w:val="20"/>
          <w:highlight w:val="yellow"/>
        </w:rPr>
        <w:t>endvidere</w:t>
      </w:r>
      <w:proofErr w:type="gramEnd"/>
      <w:r w:rsidRPr="00D72BB2">
        <w:rPr>
          <w:rFonts w:ascii="Manrope" w:hAnsi="Manrope"/>
          <w:sz w:val="20"/>
          <w:szCs w:val="20"/>
          <w:highlight w:val="yellow"/>
        </w:rPr>
        <w:t xml:space="preserve"> ansatte i en virksomhed, som er leverandør eller underleverandør af varer eller tjenesteydelser til arbejdspladsen.</w:t>
      </w:r>
    </w:p>
    <w:p w14:paraId="271C6AE5" w14:textId="7674A3A5" w:rsidR="00D72BB2" w:rsidRPr="00D72BB2" w:rsidRDefault="00D72BB2" w:rsidP="00D72BB2">
      <w:pPr>
        <w:pStyle w:val="Listeafsnit"/>
        <w:numPr>
          <w:ilvl w:val="0"/>
          <w:numId w:val="3"/>
        </w:numPr>
        <w:jc w:val="both"/>
        <w:rPr>
          <w:rFonts w:ascii="Manrope" w:hAnsi="Manrope"/>
          <w:sz w:val="20"/>
          <w:szCs w:val="20"/>
          <w:highlight w:val="yellow"/>
        </w:rPr>
      </w:pPr>
      <w:r w:rsidRPr="00D72BB2">
        <w:rPr>
          <w:rFonts w:ascii="Manrope" w:hAnsi="Manrope"/>
          <w:sz w:val="20"/>
          <w:szCs w:val="20"/>
          <w:highlight w:val="yellow"/>
        </w:rPr>
        <w:t>Personer, der foretager indberetning eller offentliggørelse af oplysninger, som vedkommende har skaffet sig adgang til i et arbejdsmæssigt forhold, som siden er ophørt. Denne persongruppe omfatter også personer, som var ansat på arbejdspladsen før whistleblowerlovens ikrafttræden.</w:t>
      </w:r>
    </w:p>
    <w:p w14:paraId="7C4ACA6E" w14:textId="0456D155" w:rsidR="00D72BB2" w:rsidRPr="00D72BB2" w:rsidRDefault="00D72BB2" w:rsidP="00D72BB2">
      <w:pPr>
        <w:pStyle w:val="Listeafsnit"/>
        <w:numPr>
          <w:ilvl w:val="0"/>
          <w:numId w:val="3"/>
        </w:numPr>
        <w:jc w:val="both"/>
        <w:rPr>
          <w:rFonts w:ascii="Manrope" w:hAnsi="Manrope"/>
          <w:sz w:val="20"/>
          <w:szCs w:val="20"/>
        </w:rPr>
      </w:pPr>
      <w:r w:rsidRPr="00D72BB2">
        <w:rPr>
          <w:rFonts w:ascii="Manrope" w:hAnsi="Manrope"/>
          <w:sz w:val="20"/>
          <w:szCs w:val="20"/>
          <w:highlight w:val="yellow"/>
        </w:rPr>
        <w:t xml:space="preserve">Personer, hvis arbejdsmæssige forhold endnu ikke er påbegyndt, der indberetter oplysninger om overtrædelser, som vedkommende har skaffet sig adgang til i løbet af ansættelsesprocessen eller andre </w:t>
      </w:r>
      <w:proofErr w:type="spellStart"/>
      <w:r w:rsidRPr="00D72BB2">
        <w:rPr>
          <w:rFonts w:ascii="Manrope" w:hAnsi="Manrope"/>
          <w:sz w:val="20"/>
          <w:szCs w:val="20"/>
          <w:highlight w:val="yellow"/>
        </w:rPr>
        <w:t>førkontraktuelle</w:t>
      </w:r>
      <w:proofErr w:type="spellEnd"/>
      <w:r w:rsidRPr="00D72BB2">
        <w:rPr>
          <w:rFonts w:ascii="Manrope" w:hAnsi="Manrope"/>
          <w:sz w:val="20"/>
          <w:szCs w:val="20"/>
          <w:highlight w:val="yellow"/>
        </w:rPr>
        <w:t xml:space="preserve"> forhandlinger. Denne persongruppe omfatter både personer, som på et senere tidspunkt ansættes af arbejdspladsen, og personer, som ikke opnår ansættelse.</w:t>
      </w:r>
      <w:r w:rsidRPr="00D72BB2">
        <w:rPr>
          <w:rFonts w:ascii="Manrope" w:hAnsi="Manrope"/>
          <w:sz w:val="20"/>
          <w:szCs w:val="20"/>
        </w:rPr>
        <w:cr/>
      </w:r>
    </w:p>
    <w:p w14:paraId="073F9C0D" w14:textId="77777777" w:rsidR="00305DDF" w:rsidRDefault="00D72BB2" w:rsidP="00305DDF">
      <w:pPr>
        <w:jc w:val="both"/>
        <w:rPr>
          <w:rFonts w:ascii="Manrope" w:hAnsi="Manrope"/>
          <w:sz w:val="20"/>
          <w:szCs w:val="20"/>
        </w:rPr>
      </w:pPr>
      <w:r w:rsidRPr="00D72BB2">
        <w:rPr>
          <w:rFonts w:ascii="Manrope" w:hAnsi="Manrope"/>
          <w:sz w:val="20"/>
          <w:szCs w:val="20"/>
        </w:rPr>
        <w:t>Whistleblowerordningen omfatte</w:t>
      </w:r>
      <w:r>
        <w:rPr>
          <w:rFonts w:ascii="Manrope" w:hAnsi="Manrope"/>
          <w:sz w:val="20"/>
          <w:szCs w:val="20"/>
        </w:rPr>
        <w:t>r</w:t>
      </w:r>
      <w:r w:rsidRPr="00D72BB2">
        <w:rPr>
          <w:rFonts w:ascii="Manrope" w:hAnsi="Manrope"/>
          <w:sz w:val="20"/>
          <w:szCs w:val="20"/>
        </w:rPr>
        <w:t xml:space="preserve"> indberetninger vedrørende oplysninger om alvorlige</w:t>
      </w:r>
      <w:r w:rsidR="00305DDF">
        <w:rPr>
          <w:rFonts w:ascii="Manrope" w:hAnsi="Manrope"/>
          <w:sz w:val="20"/>
          <w:szCs w:val="20"/>
        </w:rPr>
        <w:t xml:space="preserve"> straffelovsovertrædelser, som fx bedrageri eller dokumentfalsk. Det kan også dreje sig om o</w:t>
      </w:r>
      <w:r w:rsidR="00305DDF" w:rsidRPr="00305DDF">
        <w:rPr>
          <w:rFonts w:ascii="Manrope" w:hAnsi="Manrope"/>
          <w:sz w:val="20"/>
          <w:szCs w:val="20"/>
        </w:rPr>
        <w:t>vertrædelser af skattelovgivningen</w:t>
      </w:r>
      <w:r w:rsidR="00305DDF">
        <w:rPr>
          <w:rFonts w:ascii="Manrope" w:hAnsi="Manrope"/>
          <w:sz w:val="20"/>
          <w:szCs w:val="20"/>
        </w:rPr>
        <w:t>, regler om</w:t>
      </w:r>
      <w:r w:rsidR="00305DDF" w:rsidRPr="00305DDF">
        <w:rPr>
          <w:rFonts w:ascii="Manrope" w:hAnsi="Manrope"/>
          <w:sz w:val="20"/>
          <w:szCs w:val="20"/>
        </w:rPr>
        <w:t xml:space="preserve"> tavshedspligter</w:t>
      </w:r>
      <w:r w:rsidR="00305DDF">
        <w:rPr>
          <w:rFonts w:ascii="Manrope" w:hAnsi="Manrope"/>
          <w:sz w:val="20"/>
          <w:szCs w:val="20"/>
        </w:rPr>
        <w:t xml:space="preserve">, arbejdsmiljølovgivningen eller overtrædelser af regler om </w:t>
      </w:r>
      <w:r w:rsidR="00305DDF" w:rsidRPr="00305DDF">
        <w:rPr>
          <w:rFonts w:ascii="Manrope" w:hAnsi="Manrope"/>
          <w:sz w:val="20"/>
          <w:szCs w:val="20"/>
        </w:rPr>
        <w:t>bogføring.</w:t>
      </w:r>
      <w:r w:rsidR="00305DDF">
        <w:rPr>
          <w:rFonts w:ascii="Manrope" w:hAnsi="Manrope"/>
          <w:sz w:val="20"/>
          <w:szCs w:val="20"/>
        </w:rPr>
        <w:t xml:space="preserve"> Sexchikane og anden chikane er også omfattet. </w:t>
      </w:r>
    </w:p>
    <w:p w14:paraId="2830B44E" w14:textId="01369694" w:rsidR="00305DDF" w:rsidRDefault="00305DDF" w:rsidP="00305DDF">
      <w:pPr>
        <w:jc w:val="both"/>
        <w:rPr>
          <w:rFonts w:ascii="Manrope" w:hAnsi="Manrope"/>
          <w:sz w:val="20"/>
          <w:szCs w:val="20"/>
        </w:rPr>
      </w:pPr>
      <w:r>
        <w:rPr>
          <w:rFonts w:ascii="Manrope" w:hAnsi="Manrope"/>
          <w:sz w:val="20"/>
          <w:szCs w:val="20"/>
        </w:rPr>
        <w:lastRenderedPageBreak/>
        <w:t xml:space="preserve">Andre forhold, som også er omfattet: </w:t>
      </w:r>
    </w:p>
    <w:p w14:paraId="65F76B86" w14:textId="1D7BA9BB" w:rsidR="00305DDF" w:rsidRPr="00305DDF" w:rsidRDefault="00305DDF" w:rsidP="00305DDF">
      <w:pPr>
        <w:pStyle w:val="Listeafsnit"/>
        <w:numPr>
          <w:ilvl w:val="0"/>
          <w:numId w:val="4"/>
        </w:numPr>
        <w:jc w:val="both"/>
        <w:rPr>
          <w:rFonts w:ascii="Manrope" w:hAnsi="Manrope"/>
          <w:sz w:val="20"/>
          <w:szCs w:val="20"/>
        </w:rPr>
      </w:pPr>
      <w:r w:rsidRPr="00305DDF">
        <w:rPr>
          <w:rFonts w:ascii="Manrope" w:hAnsi="Manrope"/>
          <w:sz w:val="20"/>
          <w:szCs w:val="20"/>
        </w:rPr>
        <w:t>Tilsidesættelse af faglige standarder, der f.eks. vil kunne medføre en risiko for personers sikkerhed og sundhed.</w:t>
      </w:r>
    </w:p>
    <w:p w14:paraId="5FE4D0BD" w14:textId="0EE9A06C" w:rsidR="00305DDF" w:rsidRPr="00305DDF" w:rsidRDefault="00305DDF" w:rsidP="00305DDF">
      <w:pPr>
        <w:pStyle w:val="Listeafsnit"/>
        <w:numPr>
          <w:ilvl w:val="0"/>
          <w:numId w:val="4"/>
        </w:numPr>
        <w:jc w:val="both"/>
        <w:rPr>
          <w:rFonts w:ascii="Manrope" w:hAnsi="Manrope"/>
          <w:sz w:val="20"/>
          <w:szCs w:val="20"/>
        </w:rPr>
      </w:pPr>
      <w:r w:rsidRPr="00305DDF">
        <w:rPr>
          <w:rFonts w:ascii="Manrope" w:hAnsi="Manrope"/>
          <w:sz w:val="20"/>
          <w:szCs w:val="20"/>
        </w:rPr>
        <w:t>Alvorlige fejl og alvorlige uregelmæssigheder forbundet med it-drift eller it-systemstyring.</w:t>
      </w:r>
    </w:p>
    <w:p w14:paraId="0143E49A" w14:textId="488B657C" w:rsidR="00305DDF" w:rsidRPr="00305DDF" w:rsidRDefault="00305DDF" w:rsidP="00305DDF">
      <w:pPr>
        <w:pStyle w:val="Listeafsnit"/>
        <w:numPr>
          <w:ilvl w:val="0"/>
          <w:numId w:val="4"/>
        </w:numPr>
        <w:jc w:val="both"/>
        <w:rPr>
          <w:rFonts w:ascii="Manrope" w:hAnsi="Manrope"/>
          <w:sz w:val="20"/>
          <w:szCs w:val="20"/>
        </w:rPr>
      </w:pPr>
      <w:r w:rsidRPr="00305DDF">
        <w:rPr>
          <w:rFonts w:ascii="Manrope" w:hAnsi="Manrope"/>
          <w:sz w:val="20"/>
          <w:szCs w:val="20"/>
        </w:rPr>
        <w:t>Særlige tilfælde, hvor mindre samarbejdsvanskeligheder indebærer store risici, og dermed udgør et alvorligt forhold.</w:t>
      </w:r>
    </w:p>
    <w:p w14:paraId="6FCAB10A" w14:textId="5A475541" w:rsidR="00305DDF" w:rsidRPr="00305DDF" w:rsidRDefault="00305DDF" w:rsidP="00305DDF">
      <w:pPr>
        <w:pStyle w:val="Listeafsnit"/>
        <w:numPr>
          <w:ilvl w:val="0"/>
          <w:numId w:val="4"/>
        </w:numPr>
        <w:jc w:val="both"/>
        <w:rPr>
          <w:rFonts w:ascii="Manrope" w:hAnsi="Manrope"/>
          <w:sz w:val="20"/>
          <w:szCs w:val="20"/>
        </w:rPr>
      </w:pPr>
      <w:r w:rsidRPr="00305DDF">
        <w:rPr>
          <w:rFonts w:ascii="Manrope" w:hAnsi="Manrope"/>
          <w:sz w:val="20"/>
          <w:szCs w:val="20"/>
        </w:rPr>
        <w:t>Grov og/eller gentagne overtrædelse af interne forskrifter og compliancebestemmelser.</w:t>
      </w:r>
    </w:p>
    <w:p w14:paraId="61768140" w14:textId="77777777" w:rsidR="00305DDF" w:rsidRDefault="00305DDF" w:rsidP="00305DDF">
      <w:pPr>
        <w:jc w:val="both"/>
        <w:rPr>
          <w:rFonts w:ascii="Manrope" w:hAnsi="Manrope"/>
          <w:sz w:val="20"/>
          <w:szCs w:val="20"/>
        </w:rPr>
      </w:pPr>
    </w:p>
    <w:p w14:paraId="6AA0769E" w14:textId="23B898EC" w:rsidR="00D72BB2" w:rsidRPr="00305DDF" w:rsidRDefault="00D72BB2" w:rsidP="00D72BB2">
      <w:pPr>
        <w:jc w:val="both"/>
        <w:rPr>
          <w:rFonts w:ascii="Manrope" w:hAnsi="Manrope"/>
          <w:sz w:val="20"/>
          <w:szCs w:val="20"/>
          <w:highlight w:val="yellow"/>
        </w:rPr>
      </w:pPr>
      <w:r w:rsidRPr="00305DDF">
        <w:rPr>
          <w:rFonts w:ascii="Manrope" w:hAnsi="Manrope"/>
          <w:sz w:val="20"/>
          <w:szCs w:val="20"/>
          <w:highlight w:val="yellow"/>
        </w:rPr>
        <w:t>Vi har i vores whistleblowerpolitik</w:t>
      </w:r>
      <w:r w:rsidR="00305DDF">
        <w:rPr>
          <w:rFonts w:ascii="Manrope" w:hAnsi="Manrope"/>
          <w:sz w:val="20"/>
          <w:szCs w:val="20"/>
          <w:highlight w:val="yellow"/>
        </w:rPr>
        <w:t xml:space="preserve"> anført</w:t>
      </w:r>
      <w:r w:rsidRPr="00305DDF">
        <w:rPr>
          <w:rFonts w:ascii="Manrope" w:hAnsi="Manrope"/>
          <w:sz w:val="20"/>
          <w:szCs w:val="20"/>
          <w:highlight w:val="yellow"/>
        </w:rPr>
        <w:t xml:space="preserve">, at vores ordning også kan bruges vedrørende: </w:t>
      </w:r>
    </w:p>
    <w:p w14:paraId="2204DD80" w14:textId="3D583EB7" w:rsidR="00D72BB2" w:rsidRPr="00D72BB2" w:rsidRDefault="00305DDF" w:rsidP="00D72BB2">
      <w:pPr>
        <w:jc w:val="both"/>
        <w:rPr>
          <w:rFonts w:ascii="Manrope" w:hAnsi="Manrope"/>
          <w:sz w:val="20"/>
          <w:szCs w:val="20"/>
        </w:rPr>
      </w:pPr>
      <w:r w:rsidRPr="00305DDF">
        <w:rPr>
          <w:rFonts w:ascii="Manrope" w:hAnsi="Manrope"/>
          <w:sz w:val="20"/>
          <w:szCs w:val="20"/>
          <w:highlight w:val="yellow"/>
        </w:rPr>
        <w:t>[kopi fra whistleblowerpolitikken</w:t>
      </w:r>
      <w:r>
        <w:rPr>
          <w:rFonts w:ascii="Manrope" w:hAnsi="Manrope"/>
          <w:sz w:val="20"/>
          <w:szCs w:val="20"/>
          <w:highlight w:val="yellow"/>
        </w:rPr>
        <w:t xml:space="preserve"> – overtrædelse af forretningsgange m.v.</w:t>
      </w:r>
      <w:r w:rsidRPr="00305DDF">
        <w:rPr>
          <w:rFonts w:ascii="Manrope" w:hAnsi="Manrope"/>
          <w:sz w:val="20"/>
          <w:szCs w:val="20"/>
          <w:highlight w:val="yellow"/>
        </w:rPr>
        <w:t>]</w:t>
      </w:r>
    </w:p>
    <w:p w14:paraId="3CB652FD" w14:textId="77777777" w:rsidR="00D72BB2" w:rsidRDefault="00D72BB2" w:rsidP="00012DBD">
      <w:pPr>
        <w:jc w:val="both"/>
        <w:rPr>
          <w:rFonts w:ascii="Manrope" w:hAnsi="Manrope"/>
          <w:sz w:val="20"/>
          <w:szCs w:val="20"/>
        </w:rPr>
      </w:pPr>
    </w:p>
    <w:p w14:paraId="036B627F" w14:textId="1FA8C9A6" w:rsidR="000B0734" w:rsidRDefault="000B0734" w:rsidP="00012DBD">
      <w:pPr>
        <w:jc w:val="both"/>
        <w:rPr>
          <w:rFonts w:ascii="Manrope" w:hAnsi="Manrope"/>
          <w:sz w:val="20"/>
          <w:szCs w:val="20"/>
        </w:rPr>
      </w:pPr>
      <w:r>
        <w:rPr>
          <w:rFonts w:ascii="Manrope" w:hAnsi="Manrope"/>
          <w:sz w:val="20"/>
          <w:szCs w:val="20"/>
        </w:rPr>
        <w:t>Den ordning, som kræves efter whistleblowerloven, er intern. Det vil sige, at indberetningen ikke går til en offentlig myndighed, men derimod til ledelsen i virksomheden.</w:t>
      </w:r>
    </w:p>
    <w:p w14:paraId="0B3BAB2E" w14:textId="51E7D1C9" w:rsidR="00C61BF2" w:rsidRPr="00D72BB2" w:rsidRDefault="00D72BB2" w:rsidP="00012DBD">
      <w:pPr>
        <w:jc w:val="both"/>
        <w:rPr>
          <w:rFonts w:ascii="Manrope" w:hAnsi="Manrope"/>
          <w:b/>
          <w:bCs/>
          <w:sz w:val="20"/>
          <w:szCs w:val="20"/>
        </w:rPr>
      </w:pPr>
      <w:r>
        <w:rPr>
          <w:rFonts w:ascii="Manrope" w:hAnsi="Manrope"/>
          <w:b/>
          <w:bCs/>
          <w:sz w:val="20"/>
          <w:szCs w:val="20"/>
        </w:rPr>
        <w:t>Vores løsning – Whistle Tools</w:t>
      </w:r>
    </w:p>
    <w:p w14:paraId="0A0FE7CD" w14:textId="326A47E9" w:rsidR="00F14A30" w:rsidRPr="00F14A30" w:rsidRDefault="00F14A30" w:rsidP="00012DBD">
      <w:pPr>
        <w:jc w:val="both"/>
        <w:rPr>
          <w:rFonts w:ascii="Manrope" w:hAnsi="Manrope"/>
          <w:sz w:val="20"/>
          <w:szCs w:val="20"/>
        </w:rPr>
      </w:pPr>
      <w:r w:rsidRPr="00F14A30">
        <w:rPr>
          <w:rFonts w:ascii="Manrope" w:hAnsi="Manrope"/>
          <w:sz w:val="20"/>
          <w:szCs w:val="20"/>
        </w:rPr>
        <w:t xml:space="preserve">Whistleblowerordningen kan </w:t>
      </w:r>
      <w:r w:rsidR="00C61BF2">
        <w:rPr>
          <w:rFonts w:ascii="Manrope" w:hAnsi="Manrope"/>
          <w:sz w:val="20"/>
          <w:szCs w:val="20"/>
        </w:rPr>
        <w:t xml:space="preserve">efter lovgivningen </w:t>
      </w:r>
      <w:r w:rsidRPr="00F14A30">
        <w:rPr>
          <w:rFonts w:ascii="Manrope" w:hAnsi="Manrope"/>
          <w:sz w:val="20"/>
          <w:szCs w:val="20"/>
        </w:rPr>
        <w:t>udliciteres helt eller delvist til en ekstern tredjepart</w:t>
      </w:r>
      <w:r>
        <w:rPr>
          <w:rFonts w:ascii="Manrope" w:hAnsi="Manrope"/>
          <w:sz w:val="20"/>
          <w:szCs w:val="20"/>
        </w:rPr>
        <w:t>. Vi har valgt at gøre det til Whistle Tools</w:t>
      </w:r>
      <w:r w:rsidR="00236984">
        <w:rPr>
          <w:rFonts w:ascii="Manrope" w:hAnsi="Manrope"/>
          <w:sz w:val="20"/>
          <w:szCs w:val="20"/>
        </w:rPr>
        <w:t xml:space="preserve">. Løsning består af følgende: </w:t>
      </w:r>
    </w:p>
    <w:p w14:paraId="2286A385" w14:textId="14143DC2" w:rsidR="00C61BF2" w:rsidRPr="00B755E1" w:rsidRDefault="00C61BF2" w:rsidP="00012DBD">
      <w:pPr>
        <w:jc w:val="both"/>
        <w:rPr>
          <w:rFonts w:ascii="Manrope" w:hAnsi="Manrope"/>
          <w:sz w:val="20"/>
          <w:szCs w:val="20"/>
          <w:u w:val="single"/>
        </w:rPr>
      </w:pPr>
      <w:r w:rsidRPr="00B755E1">
        <w:rPr>
          <w:rFonts w:ascii="Manrope" w:hAnsi="Manrope"/>
          <w:sz w:val="20"/>
          <w:szCs w:val="20"/>
          <w:u w:val="single"/>
        </w:rPr>
        <w:t>1. Administration og overvågning</w:t>
      </w:r>
    </w:p>
    <w:p w14:paraId="223BDD37" w14:textId="5BC6AA6B" w:rsidR="00C61BF2" w:rsidRPr="00C61BF2" w:rsidRDefault="00C61BF2" w:rsidP="00012DBD">
      <w:pPr>
        <w:jc w:val="both"/>
        <w:rPr>
          <w:rFonts w:ascii="Manrope" w:hAnsi="Manrope"/>
          <w:sz w:val="20"/>
          <w:szCs w:val="20"/>
        </w:rPr>
      </w:pPr>
      <w:r w:rsidRPr="00C61BF2">
        <w:rPr>
          <w:rFonts w:ascii="Manrope" w:hAnsi="Manrope"/>
          <w:sz w:val="20"/>
          <w:szCs w:val="20"/>
        </w:rPr>
        <w:t xml:space="preserve">Whistle Tools administrer </w:t>
      </w:r>
      <w:r w:rsidR="000B0734">
        <w:rPr>
          <w:rFonts w:ascii="Manrope" w:hAnsi="Manrope"/>
          <w:sz w:val="20"/>
          <w:szCs w:val="20"/>
        </w:rPr>
        <w:t xml:space="preserve">og overvåger </w:t>
      </w:r>
      <w:r w:rsidRPr="00C61BF2">
        <w:rPr>
          <w:rFonts w:ascii="Manrope" w:hAnsi="Manrope"/>
          <w:sz w:val="20"/>
          <w:szCs w:val="20"/>
        </w:rPr>
        <w:t xml:space="preserve">ordningen. Det vil sige, at man som kunde ikke skal implementere eller installere systemet, oprette brugerroller eller have en administrator. </w:t>
      </w:r>
    </w:p>
    <w:p w14:paraId="068F0AD0" w14:textId="32CAC177" w:rsidR="00C61BF2" w:rsidRPr="00B755E1" w:rsidRDefault="00C61BF2" w:rsidP="00012DBD">
      <w:pPr>
        <w:jc w:val="both"/>
        <w:rPr>
          <w:rFonts w:ascii="Manrope" w:hAnsi="Manrope"/>
          <w:sz w:val="20"/>
          <w:szCs w:val="20"/>
          <w:u w:val="single"/>
        </w:rPr>
      </w:pPr>
      <w:r w:rsidRPr="00B755E1">
        <w:rPr>
          <w:rFonts w:ascii="Manrope" w:hAnsi="Manrope"/>
          <w:sz w:val="20"/>
          <w:szCs w:val="20"/>
          <w:u w:val="single"/>
        </w:rPr>
        <w:t>2. Lovpligtige meddelelser til whistleblower</w:t>
      </w:r>
    </w:p>
    <w:p w14:paraId="389E8B87" w14:textId="70E060EC" w:rsidR="00C61BF2" w:rsidRDefault="00C61BF2" w:rsidP="00012DBD">
      <w:pPr>
        <w:jc w:val="both"/>
        <w:rPr>
          <w:rFonts w:ascii="Manrope" w:hAnsi="Manrope"/>
          <w:sz w:val="20"/>
          <w:szCs w:val="20"/>
        </w:rPr>
      </w:pPr>
      <w:r w:rsidRPr="00C61BF2">
        <w:rPr>
          <w:rFonts w:ascii="Manrope" w:hAnsi="Manrope"/>
          <w:sz w:val="20"/>
          <w:szCs w:val="20"/>
        </w:rPr>
        <w:t>Whistle Tools sørger for kvittering for modtagelse af en indberetning til whistlebloweren inden 7 dage og den skriftlige tilbagemelding til whistlebloweren, som skal ske inden for 3 mdr. Begge dele er lovpligtige.</w:t>
      </w:r>
    </w:p>
    <w:p w14:paraId="5239230D" w14:textId="4635989B" w:rsidR="000B0734" w:rsidRDefault="000B0734" w:rsidP="00012DBD">
      <w:pPr>
        <w:jc w:val="both"/>
        <w:rPr>
          <w:rFonts w:ascii="Manrope" w:hAnsi="Manrope"/>
          <w:sz w:val="20"/>
          <w:szCs w:val="20"/>
        </w:rPr>
      </w:pPr>
      <w:r w:rsidRPr="000B0734">
        <w:rPr>
          <w:rFonts w:ascii="Manrope" w:hAnsi="Manrope"/>
          <w:sz w:val="20"/>
          <w:szCs w:val="20"/>
        </w:rPr>
        <w:drawing>
          <wp:anchor distT="0" distB="0" distL="114300" distR="114300" simplePos="0" relativeHeight="251659264" behindDoc="0" locked="0" layoutInCell="1" allowOverlap="1" wp14:anchorId="112C4BDA" wp14:editId="6FCEF192">
            <wp:simplePos x="0" y="0"/>
            <wp:positionH relativeFrom="margin">
              <wp:align>center</wp:align>
            </wp:positionH>
            <wp:positionV relativeFrom="paragraph">
              <wp:posOffset>78105</wp:posOffset>
            </wp:positionV>
            <wp:extent cx="3873699" cy="2692538"/>
            <wp:effectExtent l="0" t="0" r="0" b="0"/>
            <wp:wrapNone/>
            <wp:docPr id="172957712" name="Billede 1" descr="Et billede, der indeholder tekst, Font/skrifttype, skærmbillede, diagram&#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7712" name="Billede 1" descr="Et billede, der indeholder tekst, Font/skrifttype, skærmbillede, diagram&#10;&#10;Automatisk genereret beskrivelse"/>
                    <pic:cNvPicPr/>
                  </pic:nvPicPr>
                  <pic:blipFill>
                    <a:blip r:embed="rId5">
                      <a:extLst>
                        <a:ext uri="{28A0092B-C50C-407E-A947-70E740481C1C}">
                          <a14:useLocalDpi xmlns:a14="http://schemas.microsoft.com/office/drawing/2010/main" val="0"/>
                        </a:ext>
                      </a:extLst>
                    </a:blip>
                    <a:stretch>
                      <a:fillRect/>
                    </a:stretch>
                  </pic:blipFill>
                  <pic:spPr>
                    <a:xfrm>
                      <a:off x="0" y="0"/>
                      <a:ext cx="3873699" cy="2692538"/>
                    </a:xfrm>
                    <a:prstGeom prst="rect">
                      <a:avLst/>
                    </a:prstGeom>
                  </pic:spPr>
                </pic:pic>
              </a:graphicData>
            </a:graphic>
          </wp:anchor>
        </w:drawing>
      </w:r>
    </w:p>
    <w:p w14:paraId="7D5E32E5" w14:textId="77777777" w:rsidR="000B0734" w:rsidRDefault="000B0734" w:rsidP="00012DBD">
      <w:pPr>
        <w:jc w:val="both"/>
        <w:rPr>
          <w:rFonts w:ascii="Manrope" w:hAnsi="Manrope"/>
          <w:sz w:val="20"/>
          <w:szCs w:val="20"/>
        </w:rPr>
      </w:pPr>
    </w:p>
    <w:p w14:paraId="46F2BD4E" w14:textId="77777777" w:rsidR="000B0734" w:rsidRDefault="000B0734" w:rsidP="00012DBD">
      <w:pPr>
        <w:jc w:val="both"/>
        <w:rPr>
          <w:rFonts w:ascii="Manrope" w:hAnsi="Manrope"/>
          <w:sz w:val="20"/>
          <w:szCs w:val="20"/>
        </w:rPr>
      </w:pPr>
    </w:p>
    <w:p w14:paraId="155523C8" w14:textId="77777777" w:rsidR="000B0734" w:rsidRDefault="000B0734" w:rsidP="00012DBD">
      <w:pPr>
        <w:jc w:val="both"/>
        <w:rPr>
          <w:rFonts w:ascii="Manrope" w:hAnsi="Manrope"/>
          <w:sz w:val="20"/>
          <w:szCs w:val="20"/>
        </w:rPr>
      </w:pPr>
    </w:p>
    <w:p w14:paraId="09874179" w14:textId="77777777" w:rsidR="000B0734" w:rsidRDefault="000B0734" w:rsidP="00012DBD">
      <w:pPr>
        <w:jc w:val="both"/>
        <w:rPr>
          <w:rFonts w:ascii="Manrope" w:hAnsi="Manrope"/>
          <w:sz w:val="20"/>
          <w:szCs w:val="20"/>
        </w:rPr>
      </w:pPr>
    </w:p>
    <w:p w14:paraId="5CDBEC7B" w14:textId="77777777" w:rsidR="000B0734" w:rsidRDefault="000B0734" w:rsidP="00012DBD">
      <w:pPr>
        <w:jc w:val="both"/>
        <w:rPr>
          <w:rFonts w:ascii="Manrope" w:hAnsi="Manrope"/>
          <w:sz w:val="20"/>
          <w:szCs w:val="20"/>
        </w:rPr>
      </w:pPr>
    </w:p>
    <w:p w14:paraId="7433190E" w14:textId="77777777" w:rsidR="000B0734" w:rsidRDefault="000B0734" w:rsidP="00012DBD">
      <w:pPr>
        <w:jc w:val="both"/>
        <w:rPr>
          <w:rFonts w:ascii="Manrope" w:hAnsi="Manrope"/>
          <w:sz w:val="20"/>
          <w:szCs w:val="20"/>
        </w:rPr>
      </w:pPr>
    </w:p>
    <w:p w14:paraId="495F2452" w14:textId="77777777" w:rsidR="000B0734" w:rsidRDefault="000B0734" w:rsidP="00012DBD">
      <w:pPr>
        <w:jc w:val="both"/>
        <w:rPr>
          <w:rFonts w:ascii="Manrope" w:hAnsi="Manrope"/>
          <w:sz w:val="20"/>
          <w:szCs w:val="20"/>
        </w:rPr>
      </w:pPr>
    </w:p>
    <w:p w14:paraId="63279403" w14:textId="77777777" w:rsidR="000B0734" w:rsidRDefault="000B0734" w:rsidP="00012DBD">
      <w:pPr>
        <w:jc w:val="both"/>
        <w:rPr>
          <w:rFonts w:ascii="Manrope" w:hAnsi="Manrope"/>
          <w:sz w:val="20"/>
          <w:szCs w:val="20"/>
        </w:rPr>
      </w:pPr>
    </w:p>
    <w:p w14:paraId="6A8F7EFF" w14:textId="421E643F" w:rsidR="000B0734" w:rsidRDefault="000B0734" w:rsidP="00012DBD">
      <w:pPr>
        <w:jc w:val="both"/>
        <w:rPr>
          <w:rFonts w:ascii="Manrope" w:hAnsi="Manrope"/>
          <w:sz w:val="20"/>
          <w:szCs w:val="20"/>
        </w:rPr>
      </w:pPr>
    </w:p>
    <w:p w14:paraId="6184E3A7" w14:textId="77777777" w:rsidR="000B0734" w:rsidRPr="00C61BF2" w:rsidRDefault="000B0734" w:rsidP="00012DBD">
      <w:pPr>
        <w:jc w:val="both"/>
        <w:rPr>
          <w:rFonts w:ascii="Manrope" w:hAnsi="Manrope"/>
          <w:sz w:val="20"/>
          <w:szCs w:val="20"/>
        </w:rPr>
      </w:pPr>
    </w:p>
    <w:p w14:paraId="1684286C" w14:textId="6E8653DD" w:rsidR="00C61BF2" w:rsidRPr="00B755E1" w:rsidRDefault="00C61BF2" w:rsidP="00012DBD">
      <w:pPr>
        <w:jc w:val="both"/>
        <w:rPr>
          <w:rFonts w:ascii="Manrope" w:hAnsi="Manrope"/>
          <w:sz w:val="20"/>
          <w:szCs w:val="20"/>
          <w:u w:val="single"/>
        </w:rPr>
      </w:pPr>
      <w:r w:rsidRPr="00B755E1">
        <w:rPr>
          <w:rFonts w:ascii="Manrope" w:hAnsi="Manrope"/>
          <w:sz w:val="20"/>
          <w:szCs w:val="20"/>
          <w:u w:val="single"/>
        </w:rPr>
        <w:lastRenderedPageBreak/>
        <w:t xml:space="preserve">3. </w:t>
      </w:r>
      <w:proofErr w:type="spellStart"/>
      <w:r w:rsidRPr="00B755E1">
        <w:rPr>
          <w:rFonts w:ascii="Manrope" w:hAnsi="Manrope"/>
          <w:sz w:val="20"/>
          <w:szCs w:val="20"/>
          <w:u w:val="single"/>
        </w:rPr>
        <w:t>Fact-finding</w:t>
      </w:r>
      <w:proofErr w:type="spellEnd"/>
    </w:p>
    <w:p w14:paraId="670F6D2E" w14:textId="7F08582A" w:rsidR="00C61BF2" w:rsidRDefault="00012DBD" w:rsidP="00012DBD">
      <w:pPr>
        <w:jc w:val="both"/>
        <w:rPr>
          <w:rFonts w:ascii="Manrope" w:hAnsi="Manrope"/>
          <w:sz w:val="20"/>
          <w:szCs w:val="20"/>
        </w:rPr>
      </w:pPr>
      <w:r>
        <w:rPr>
          <w:rFonts w:ascii="Manrope" w:hAnsi="Manrope"/>
          <w:sz w:val="20"/>
          <w:szCs w:val="20"/>
        </w:rPr>
        <w:t>Al</w:t>
      </w:r>
      <w:r w:rsidR="000B0734">
        <w:rPr>
          <w:rFonts w:ascii="Manrope" w:hAnsi="Manrope"/>
          <w:sz w:val="20"/>
          <w:szCs w:val="20"/>
        </w:rPr>
        <w:t>t</w:t>
      </w:r>
      <w:r>
        <w:rPr>
          <w:rFonts w:ascii="Manrope" w:hAnsi="Manrope"/>
          <w:sz w:val="20"/>
          <w:szCs w:val="20"/>
        </w:rPr>
        <w:t xml:space="preserve"> gennemgås og det vurderes af Whistle Tools jurister</w:t>
      </w:r>
      <w:r w:rsidR="00C61BF2" w:rsidRPr="00C61BF2">
        <w:rPr>
          <w:rFonts w:ascii="Manrope" w:hAnsi="Manrope"/>
          <w:sz w:val="20"/>
          <w:szCs w:val="20"/>
        </w:rPr>
        <w:t xml:space="preserve">, om der er tilstrækkelige faktuelle oplysninger, til at </w:t>
      </w:r>
      <w:r>
        <w:rPr>
          <w:rFonts w:ascii="Manrope" w:hAnsi="Manrope"/>
          <w:sz w:val="20"/>
          <w:szCs w:val="20"/>
        </w:rPr>
        <w:t>man</w:t>
      </w:r>
      <w:r w:rsidR="00C61BF2" w:rsidRPr="00C61BF2">
        <w:rPr>
          <w:rFonts w:ascii="Manrope" w:hAnsi="Manrope"/>
          <w:sz w:val="20"/>
          <w:szCs w:val="20"/>
        </w:rPr>
        <w:t xml:space="preserve"> kan gå videre med sagen. De</w:t>
      </w:r>
      <w:r>
        <w:rPr>
          <w:rFonts w:ascii="Manrope" w:hAnsi="Manrope"/>
          <w:sz w:val="20"/>
          <w:szCs w:val="20"/>
        </w:rPr>
        <w:t xml:space="preserve">r </w:t>
      </w:r>
      <w:r w:rsidR="00C61BF2" w:rsidRPr="00C61BF2">
        <w:rPr>
          <w:rFonts w:ascii="Manrope" w:hAnsi="Manrope"/>
          <w:sz w:val="20"/>
          <w:szCs w:val="20"/>
        </w:rPr>
        <w:t xml:space="preserve">mangler </w:t>
      </w:r>
      <w:r>
        <w:rPr>
          <w:rFonts w:ascii="Manrope" w:hAnsi="Manrope"/>
          <w:sz w:val="20"/>
          <w:szCs w:val="20"/>
        </w:rPr>
        <w:t xml:space="preserve">ofte </w:t>
      </w:r>
      <w:r w:rsidR="00C61BF2" w:rsidRPr="00C61BF2">
        <w:rPr>
          <w:rFonts w:ascii="Manrope" w:hAnsi="Manrope"/>
          <w:sz w:val="20"/>
          <w:szCs w:val="20"/>
        </w:rPr>
        <w:t>oplysninger</w:t>
      </w:r>
      <w:r>
        <w:rPr>
          <w:rFonts w:ascii="Manrope" w:hAnsi="Manrope"/>
          <w:sz w:val="20"/>
          <w:szCs w:val="20"/>
        </w:rPr>
        <w:t xml:space="preserve"> i indberetninger fra whistleblowere</w:t>
      </w:r>
      <w:r w:rsidR="00C61BF2" w:rsidRPr="00C61BF2">
        <w:rPr>
          <w:rFonts w:ascii="Manrope" w:hAnsi="Manrope"/>
          <w:sz w:val="20"/>
          <w:szCs w:val="20"/>
        </w:rPr>
        <w:t xml:space="preserve">, og </w:t>
      </w:r>
      <w:r>
        <w:rPr>
          <w:rFonts w:ascii="Manrope" w:hAnsi="Manrope"/>
          <w:sz w:val="20"/>
          <w:szCs w:val="20"/>
        </w:rPr>
        <w:t>derfor</w:t>
      </w:r>
      <w:r w:rsidR="00C61BF2" w:rsidRPr="00C61BF2">
        <w:rPr>
          <w:rFonts w:ascii="Manrope" w:hAnsi="Manrope"/>
          <w:sz w:val="20"/>
          <w:szCs w:val="20"/>
        </w:rPr>
        <w:t xml:space="preserve"> indgå</w:t>
      </w:r>
      <w:r>
        <w:rPr>
          <w:rFonts w:ascii="Manrope" w:hAnsi="Manrope"/>
          <w:sz w:val="20"/>
          <w:szCs w:val="20"/>
        </w:rPr>
        <w:t>s</w:t>
      </w:r>
      <w:r w:rsidR="00C61BF2" w:rsidRPr="00C61BF2">
        <w:rPr>
          <w:rFonts w:ascii="Manrope" w:hAnsi="Manrope"/>
          <w:sz w:val="20"/>
          <w:szCs w:val="20"/>
        </w:rPr>
        <w:t xml:space="preserve"> </w:t>
      </w:r>
      <w:r>
        <w:rPr>
          <w:rFonts w:ascii="Manrope" w:hAnsi="Manrope"/>
          <w:sz w:val="20"/>
          <w:szCs w:val="20"/>
        </w:rPr>
        <w:t>ofte en</w:t>
      </w:r>
      <w:r w:rsidR="00C61BF2" w:rsidRPr="00C61BF2">
        <w:rPr>
          <w:rFonts w:ascii="Manrope" w:hAnsi="Manrope"/>
          <w:sz w:val="20"/>
          <w:szCs w:val="20"/>
        </w:rPr>
        <w:t xml:space="preserve"> anonym dialog med whistlebloweren via </w:t>
      </w:r>
      <w:r>
        <w:rPr>
          <w:rFonts w:ascii="Manrope" w:hAnsi="Manrope"/>
          <w:sz w:val="20"/>
          <w:szCs w:val="20"/>
        </w:rPr>
        <w:t>indberetnings</w:t>
      </w:r>
      <w:r w:rsidR="00C61BF2" w:rsidRPr="00C61BF2">
        <w:rPr>
          <w:rFonts w:ascii="Manrope" w:hAnsi="Manrope"/>
          <w:sz w:val="20"/>
          <w:szCs w:val="20"/>
        </w:rPr>
        <w:t>system</w:t>
      </w:r>
      <w:r>
        <w:rPr>
          <w:rFonts w:ascii="Manrope" w:hAnsi="Manrope"/>
          <w:sz w:val="20"/>
          <w:szCs w:val="20"/>
        </w:rPr>
        <w:t>et</w:t>
      </w:r>
      <w:r w:rsidR="00C61BF2" w:rsidRPr="00C61BF2">
        <w:rPr>
          <w:rFonts w:ascii="Manrope" w:hAnsi="Manrope"/>
          <w:sz w:val="20"/>
          <w:szCs w:val="20"/>
        </w:rPr>
        <w:t xml:space="preserve"> med henblik på at indhente flere oplysninger.</w:t>
      </w:r>
    </w:p>
    <w:p w14:paraId="7F76706F" w14:textId="7E2B42EF" w:rsidR="000B0734" w:rsidRDefault="000B0734" w:rsidP="00012DBD">
      <w:pPr>
        <w:jc w:val="both"/>
        <w:rPr>
          <w:rFonts w:ascii="Manrope" w:hAnsi="Manrope"/>
          <w:sz w:val="20"/>
          <w:szCs w:val="20"/>
        </w:rPr>
      </w:pPr>
      <w:r w:rsidRPr="000B0734">
        <w:rPr>
          <w:rFonts w:ascii="Manrope" w:hAnsi="Manrope"/>
          <w:sz w:val="20"/>
          <w:szCs w:val="20"/>
        </w:rPr>
        <w:drawing>
          <wp:anchor distT="0" distB="0" distL="114300" distR="114300" simplePos="0" relativeHeight="251658240" behindDoc="0" locked="0" layoutInCell="1" allowOverlap="1" wp14:anchorId="3D8CDE87" wp14:editId="375E64BC">
            <wp:simplePos x="0" y="0"/>
            <wp:positionH relativeFrom="column">
              <wp:posOffset>969010</wp:posOffset>
            </wp:positionH>
            <wp:positionV relativeFrom="paragraph">
              <wp:posOffset>204470</wp:posOffset>
            </wp:positionV>
            <wp:extent cx="4502381" cy="1358970"/>
            <wp:effectExtent l="0" t="0" r="0" b="0"/>
            <wp:wrapNone/>
            <wp:docPr id="1210790930" name="Billede 1" descr="Et billede, der indeholder tekst, Font/skrifttype, diagram, linje/rækk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790930" name="Billede 1" descr="Et billede, der indeholder tekst, Font/skrifttype, diagram, linje/række&#10;&#10;Automatisk genereret beskrivelse"/>
                    <pic:cNvPicPr/>
                  </pic:nvPicPr>
                  <pic:blipFill>
                    <a:blip r:embed="rId6">
                      <a:extLst>
                        <a:ext uri="{28A0092B-C50C-407E-A947-70E740481C1C}">
                          <a14:useLocalDpi xmlns:a14="http://schemas.microsoft.com/office/drawing/2010/main" val="0"/>
                        </a:ext>
                      </a:extLst>
                    </a:blip>
                    <a:stretch>
                      <a:fillRect/>
                    </a:stretch>
                  </pic:blipFill>
                  <pic:spPr>
                    <a:xfrm>
                      <a:off x="0" y="0"/>
                      <a:ext cx="4502381" cy="1358970"/>
                    </a:xfrm>
                    <a:prstGeom prst="rect">
                      <a:avLst/>
                    </a:prstGeom>
                  </pic:spPr>
                </pic:pic>
              </a:graphicData>
            </a:graphic>
          </wp:anchor>
        </w:drawing>
      </w:r>
    </w:p>
    <w:p w14:paraId="2591F7E1" w14:textId="0C4AE99C" w:rsidR="000B0734" w:rsidRDefault="000B0734" w:rsidP="00012DBD">
      <w:pPr>
        <w:jc w:val="both"/>
        <w:rPr>
          <w:rFonts w:ascii="Manrope" w:hAnsi="Manrope"/>
          <w:sz w:val="20"/>
          <w:szCs w:val="20"/>
        </w:rPr>
      </w:pPr>
    </w:p>
    <w:p w14:paraId="3F035C94" w14:textId="77777777" w:rsidR="000B0734" w:rsidRDefault="000B0734" w:rsidP="00012DBD">
      <w:pPr>
        <w:jc w:val="both"/>
        <w:rPr>
          <w:rFonts w:ascii="Manrope" w:hAnsi="Manrope"/>
          <w:sz w:val="20"/>
          <w:szCs w:val="20"/>
        </w:rPr>
      </w:pPr>
    </w:p>
    <w:p w14:paraId="6B67F689" w14:textId="77777777" w:rsidR="000B0734" w:rsidRDefault="000B0734" w:rsidP="00012DBD">
      <w:pPr>
        <w:jc w:val="both"/>
        <w:rPr>
          <w:rFonts w:ascii="Manrope" w:hAnsi="Manrope"/>
          <w:sz w:val="20"/>
          <w:szCs w:val="20"/>
        </w:rPr>
      </w:pPr>
    </w:p>
    <w:p w14:paraId="7C1620FE" w14:textId="77777777" w:rsidR="000B0734" w:rsidRDefault="000B0734" w:rsidP="00012DBD">
      <w:pPr>
        <w:jc w:val="both"/>
        <w:rPr>
          <w:rFonts w:ascii="Manrope" w:hAnsi="Manrope"/>
          <w:sz w:val="20"/>
          <w:szCs w:val="20"/>
        </w:rPr>
      </w:pPr>
    </w:p>
    <w:p w14:paraId="10210DC6" w14:textId="77777777" w:rsidR="000B0734" w:rsidRPr="00C61BF2" w:rsidRDefault="000B0734" w:rsidP="00012DBD">
      <w:pPr>
        <w:jc w:val="both"/>
        <w:rPr>
          <w:rFonts w:ascii="Manrope" w:hAnsi="Manrope"/>
          <w:sz w:val="20"/>
          <w:szCs w:val="20"/>
        </w:rPr>
      </w:pPr>
    </w:p>
    <w:p w14:paraId="05955A2B" w14:textId="76A91B29" w:rsidR="00C61BF2" w:rsidRPr="00B755E1" w:rsidRDefault="00C61BF2" w:rsidP="00012DBD">
      <w:pPr>
        <w:jc w:val="both"/>
        <w:rPr>
          <w:rFonts w:ascii="Manrope" w:hAnsi="Manrope"/>
          <w:sz w:val="20"/>
          <w:szCs w:val="20"/>
          <w:u w:val="single"/>
        </w:rPr>
      </w:pPr>
      <w:r w:rsidRPr="00B755E1">
        <w:rPr>
          <w:rFonts w:ascii="Manrope" w:hAnsi="Manrope"/>
          <w:sz w:val="20"/>
          <w:szCs w:val="20"/>
          <w:u w:val="single"/>
        </w:rPr>
        <w:t>4. Faglig vurdering af indberetning</w:t>
      </w:r>
    </w:p>
    <w:p w14:paraId="4DB0D7D8" w14:textId="2C0ABFB4" w:rsidR="00C61BF2" w:rsidRPr="00C61BF2" w:rsidRDefault="00012DBD" w:rsidP="00012DBD">
      <w:pPr>
        <w:jc w:val="both"/>
        <w:rPr>
          <w:rFonts w:ascii="Manrope" w:hAnsi="Manrope"/>
          <w:sz w:val="20"/>
          <w:szCs w:val="20"/>
        </w:rPr>
      </w:pPr>
      <w:r>
        <w:rPr>
          <w:rFonts w:ascii="Manrope" w:hAnsi="Manrope"/>
          <w:sz w:val="20"/>
          <w:szCs w:val="20"/>
        </w:rPr>
        <w:t>Når der er</w:t>
      </w:r>
      <w:r w:rsidR="00C61BF2" w:rsidRPr="00C61BF2">
        <w:rPr>
          <w:rFonts w:ascii="Manrope" w:hAnsi="Manrope"/>
          <w:sz w:val="20"/>
          <w:szCs w:val="20"/>
        </w:rPr>
        <w:t xml:space="preserve"> indhentet så mange oplysninger, som det er muligt, behandle</w:t>
      </w:r>
      <w:r>
        <w:rPr>
          <w:rFonts w:ascii="Manrope" w:hAnsi="Manrope"/>
          <w:sz w:val="20"/>
          <w:szCs w:val="20"/>
        </w:rPr>
        <w:t>s indberetningen af</w:t>
      </w:r>
      <w:r w:rsidR="00C61BF2" w:rsidRPr="00C61BF2">
        <w:rPr>
          <w:rFonts w:ascii="Manrope" w:hAnsi="Manrope"/>
          <w:sz w:val="20"/>
          <w:szCs w:val="20"/>
        </w:rPr>
        <w:t xml:space="preserve"> jurister </w:t>
      </w:r>
      <w:r>
        <w:rPr>
          <w:rFonts w:ascii="Manrope" w:hAnsi="Manrope"/>
          <w:sz w:val="20"/>
          <w:szCs w:val="20"/>
        </w:rPr>
        <w:t>med</w:t>
      </w:r>
      <w:r w:rsidR="00C61BF2" w:rsidRPr="00C61BF2">
        <w:rPr>
          <w:rFonts w:ascii="Manrope" w:hAnsi="Manrope"/>
          <w:sz w:val="20"/>
          <w:szCs w:val="20"/>
        </w:rPr>
        <w:t xml:space="preserve"> inddrage</w:t>
      </w:r>
      <w:r>
        <w:rPr>
          <w:rFonts w:ascii="Manrope" w:hAnsi="Manrope"/>
          <w:sz w:val="20"/>
          <w:szCs w:val="20"/>
        </w:rPr>
        <w:t>lse af Whistle Tools’</w:t>
      </w:r>
      <w:r w:rsidR="00C61BF2" w:rsidRPr="00C61BF2">
        <w:rPr>
          <w:rFonts w:ascii="Manrope" w:hAnsi="Manrope"/>
          <w:sz w:val="20"/>
          <w:szCs w:val="20"/>
        </w:rPr>
        <w:t xml:space="preserve"> team af arbejdsmiljøeksperter, advokater og revisorer, hvor det er relevant. </w:t>
      </w:r>
      <w:r>
        <w:rPr>
          <w:rFonts w:ascii="Manrope" w:hAnsi="Manrope"/>
          <w:sz w:val="20"/>
          <w:szCs w:val="20"/>
        </w:rPr>
        <w:t>Whistleblowersager kan dreje sig om alt</w:t>
      </w:r>
      <w:r w:rsidR="00C61BF2" w:rsidRPr="00C61BF2">
        <w:rPr>
          <w:rFonts w:ascii="Manrope" w:hAnsi="Manrope"/>
          <w:sz w:val="20"/>
          <w:szCs w:val="20"/>
        </w:rPr>
        <w:t xml:space="preserve"> lige fra sexchikane, arbejdsmiljøsager til sager om økonomisk kriminalitet.  </w:t>
      </w:r>
    </w:p>
    <w:p w14:paraId="2BE20769" w14:textId="643B3BCD" w:rsidR="00C61BF2" w:rsidRPr="00B755E1" w:rsidRDefault="00C61BF2" w:rsidP="00012DBD">
      <w:pPr>
        <w:jc w:val="both"/>
        <w:rPr>
          <w:rFonts w:ascii="Manrope" w:hAnsi="Manrope"/>
          <w:sz w:val="20"/>
          <w:szCs w:val="20"/>
          <w:u w:val="single"/>
        </w:rPr>
      </w:pPr>
      <w:r w:rsidRPr="00B755E1">
        <w:rPr>
          <w:rFonts w:ascii="Manrope" w:hAnsi="Manrope"/>
          <w:sz w:val="20"/>
          <w:szCs w:val="20"/>
          <w:u w:val="single"/>
        </w:rPr>
        <w:t>5. Tilbagemelding</w:t>
      </w:r>
    </w:p>
    <w:p w14:paraId="1943191E" w14:textId="7422A577" w:rsidR="00C61BF2" w:rsidRDefault="00C61BF2" w:rsidP="00012DBD">
      <w:pPr>
        <w:jc w:val="both"/>
        <w:rPr>
          <w:rFonts w:ascii="Manrope" w:hAnsi="Manrope"/>
          <w:sz w:val="20"/>
          <w:szCs w:val="20"/>
        </w:rPr>
      </w:pPr>
      <w:r w:rsidRPr="00C61BF2">
        <w:rPr>
          <w:rFonts w:ascii="Manrope" w:hAnsi="Manrope"/>
          <w:sz w:val="20"/>
          <w:szCs w:val="20"/>
        </w:rPr>
        <w:t xml:space="preserve">I forbindelse med tegning af abonnementet </w:t>
      </w:r>
      <w:r w:rsidR="00012DBD">
        <w:rPr>
          <w:rFonts w:ascii="Manrope" w:hAnsi="Manrope"/>
          <w:sz w:val="20"/>
          <w:szCs w:val="20"/>
        </w:rPr>
        <w:t>har vi angivet</w:t>
      </w:r>
      <w:r w:rsidRPr="00C61BF2">
        <w:rPr>
          <w:rFonts w:ascii="Manrope" w:hAnsi="Manrope"/>
          <w:sz w:val="20"/>
          <w:szCs w:val="20"/>
        </w:rPr>
        <w:t xml:space="preserve"> i prioriteret rækkefølge 3 kontaktpersoner efter et eskaleringsprincip. Tilbagemelding vil som udgangspunkt ske til den først prioriterede kontaktperson, medmindre Whistle Tools vurderer, at vedkommende direkte eller indirekte måske kan være involveret i sagen på en måde, så denne er inhabil. Er dette tilfældet, kontaktes den næste på listen.  </w:t>
      </w:r>
    </w:p>
    <w:p w14:paraId="6604CCBA" w14:textId="7396FAFF" w:rsidR="00012DBD" w:rsidRDefault="00012DBD" w:rsidP="00012DBD">
      <w:pPr>
        <w:jc w:val="both"/>
        <w:rPr>
          <w:rFonts w:ascii="Manrope" w:hAnsi="Manrope"/>
          <w:sz w:val="20"/>
          <w:szCs w:val="20"/>
        </w:rPr>
      </w:pPr>
      <w:r>
        <w:rPr>
          <w:rFonts w:ascii="Manrope" w:hAnsi="Manrope"/>
          <w:sz w:val="20"/>
          <w:szCs w:val="20"/>
        </w:rPr>
        <w:t>De 3 vi har udpeget er følgende</w:t>
      </w:r>
    </w:p>
    <w:p w14:paraId="5612E467" w14:textId="75081DD6" w:rsidR="00012DBD" w:rsidRPr="00012DBD" w:rsidRDefault="00012DBD" w:rsidP="00012DBD">
      <w:pPr>
        <w:pStyle w:val="Listeafsnit"/>
        <w:numPr>
          <w:ilvl w:val="0"/>
          <w:numId w:val="2"/>
        </w:numPr>
        <w:jc w:val="both"/>
        <w:rPr>
          <w:rFonts w:ascii="Manrope" w:hAnsi="Manrope"/>
          <w:sz w:val="20"/>
          <w:szCs w:val="20"/>
          <w:highlight w:val="yellow"/>
        </w:rPr>
      </w:pPr>
      <w:r w:rsidRPr="00012DBD">
        <w:rPr>
          <w:rFonts w:ascii="Manrope" w:hAnsi="Manrope"/>
          <w:sz w:val="20"/>
          <w:szCs w:val="20"/>
          <w:highlight w:val="yellow"/>
        </w:rPr>
        <w:t>[navn, titel]</w:t>
      </w:r>
    </w:p>
    <w:p w14:paraId="4A5975C8" w14:textId="2EE98725" w:rsidR="00012DBD" w:rsidRPr="00012DBD" w:rsidRDefault="00012DBD" w:rsidP="00012DBD">
      <w:pPr>
        <w:pStyle w:val="Listeafsnit"/>
        <w:numPr>
          <w:ilvl w:val="0"/>
          <w:numId w:val="2"/>
        </w:numPr>
        <w:jc w:val="both"/>
        <w:rPr>
          <w:rFonts w:ascii="Manrope" w:hAnsi="Manrope"/>
          <w:sz w:val="20"/>
          <w:szCs w:val="20"/>
          <w:highlight w:val="yellow"/>
        </w:rPr>
      </w:pPr>
      <w:r w:rsidRPr="00012DBD">
        <w:rPr>
          <w:rFonts w:ascii="Manrope" w:hAnsi="Manrope"/>
          <w:sz w:val="20"/>
          <w:szCs w:val="20"/>
          <w:highlight w:val="yellow"/>
        </w:rPr>
        <w:t>[navn, titel]</w:t>
      </w:r>
    </w:p>
    <w:p w14:paraId="0AA90A20" w14:textId="214BFD08" w:rsidR="00012DBD" w:rsidRPr="00012DBD" w:rsidRDefault="00012DBD" w:rsidP="00012DBD">
      <w:pPr>
        <w:pStyle w:val="Listeafsnit"/>
        <w:numPr>
          <w:ilvl w:val="0"/>
          <w:numId w:val="2"/>
        </w:numPr>
        <w:jc w:val="both"/>
        <w:rPr>
          <w:rFonts w:ascii="Manrope" w:hAnsi="Manrope"/>
          <w:sz w:val="20"/>
          <w:szCs w:val="20"/>
          <w:highlight w:val="yellow"/>
        </w:rPr>
      </w:pPr>
      <w:r w:rsidRPr="00012DBD">
        <w:rPr>
          <w:rFonts w:ascii="Manrope" w:hAnsi="Manrope"/>
          <w:sz w:val="20"/>
          <w:szCs w:val="20"/>
          <w:highlight w:val="yellow"/>
        </w:rPr>
        <w:t>[navn, titel]</w:t>
      </w:r>
    </w:p>
    <w:p w14:paraId="3E2762CC" w14:textId="77777777" w:rsidR="00C61BF2" w:rsidRPr="00C61BF2" w:rsidRDefault="00C61BF2" w:rsidP="00012DBD">
      <w:pPr>
        <w:jc w:val="both"/>
        <w:rPr>
          <w:rFonts w:ascii="Manrope" w:hAnsi="Manrope"/>
          <w:sz w:val="20"/>
          <w:szCs w:val="20"/>
        </w:rPr>
      </w:pPr>
    </w:p>
    <w:p w14:paraId="08061038" w14:textId="68C510E4" w:rsidR="00C61BF2" w:rsidRPr="00B755E1" w:rsidRDefault="00C61BF2" w:rsidP="00012DBD">
      <w:pPr>
        <w:jc w:val="both"/>
        <w:rPr>
          <w:rFonts w:ascii="Manrope" w:hAnsi="Manrope"/>
          <w:sz w:val="20"/>
          <w:szCs w:val="20"/>
          <w:u w:val="single"/>
        </w:rPr>
      </w:pPr>
      <w:r w:rsidRPr="00B755E1">
        <w:rPr>
          <w:rFonts w:ascii="Manrope" w:hAnsi="Manrope"/>
          <w:sz w:val="20"/>
          <w:szCs w:val="20"/>
          <w:u w:val="single"/>
        </w:rPr>
        <w:t>6. Oplæg</w:t>
      </w:r>
    </w:p>
    <w:p w14:paraId="6BA8DB3B" w14:textId="5A7D11E4" w:rsidR="00C61BF2" w:rsidRPr="00C61BF2" w:rsidRDefault="00C61BF2" w:rsidP="00012DBD">
      <w:pPr>
        <w:jc w:val="both"/>
        <w:rPr>
          <w:rFonts w:ascii="Manrope" w:hAnsi="Manrope"/>
          <w:sz w:val="20"/>
          <w:szCs w:val="20"/>
        </w:rPr>
      </w:pPr>
      <w:r w:rsidRPr="00C61BF2">
        <w:rPr>
          <w:rFonts w:ascii="Manrope" w:hAnsi="Manrope"/>
          <w:sz w:val="20"/>
          <w:szCs w:val="20"/>
        </w:rPr>
        <w:t xml:space="preserve">Herefter </w:t>
      </w:r>
      <w:r w:rsidR="00012DBD">
        <w:rPr>
          <w:rFonts w:ascii="Manrope" w:hAnsi="Manrope"/>
          <w:sz w:val="20"/>
          <w:szCs w:val="20"/>
        </w:rPr>
        <w:t>udarbejder Whistle Tool</w:t>
      </w:r>
      <w:r w:rsidRPr="00C61BF2">
        <w:rPr>
          <w:rFonts w:ascii="Manrope" w:hAnsi="Manrope"/>
          <w:sz w:val="20"/>
          <w:szCs w:val="20"/>
        </w:rPr>
        <w:t xml:space="preserve"> et oplæg, hvor sagen beskrives, der redegøres for de forskellige </w:t>
      </w:r>
      <w:proofErr w:type="spellStart"/>
      <w:r w:rsidRPr="00C61BF2">
        <w:rPr>
          <w:rFonts w:ascii="Manrope" w:hAnsi="Manrope"/>
          <w:sz w:val="20"/>
          <w:szCs w:val="20"/>
        </w:rPr>
        <w:t>juridis</w:t>
      </w:r>
      <w:r w:rsidR="00A34282">
        <w:rPr>
          <w:rFonts w:ascii="Manrope" w:hAnsi="Manrope"/>
          <w:sz w:val="20"/>
          <w:szCs w:val="20"/>
        </w:rPr>
        <w:t>ke</w:t>
      </w:r>
      <w:r w:rsidRPr="00C61BF2">
        <w:rPr>
          <w:rFonts w:ascii="Manrope" w:hAnsi="Manrope"/>
          <w:sz w:val="20"/>
          <w:szCs w:val="20"/>
        </w:rPr>
        <w:t>arbejdsmiljø</w:t>
      </w:r>
      <w:proofErr w:type="spellEnd"/>
      <w:r w:rsidRPr="00C61BF2">
        <w:rPr>
          <w:rFonts w:ascii="Manrope" w:hAnsi="Manrope"/>
          <w:sz w:val="20"/>
          <w:szCs w:val="20"/>
        </w:rPr>
        <w:t xml:space="preserve">- og regnskabsmæssige problemstillinger og endeligt et oplæg til, hvordan de næste skridt i sagen foreslås at være. </w:t>
      </w:r>
    </w:p>
    <w:p w14:paraId="259CF061" w14:textId="1366E579" w:rsidR="00C61BF2" w:rsidRPr="00C61BF2" w:rsidRDefault="00C61BF2" w:rsidP="00012DBD">
      <w:pPr>
        <w:jc w:val="both"/>
        <w:rPr>
          <w:rFonts w:ascii="Manrope" w:hAnsi="Manrope"/>
          <w:sz w:val="20"/>
          <w:szCs w:val="20"/>
        </w:rPr>
      </w:pPr>
      <w:r w:rsidRPr="00012DBD">
        <w:rPr>
          <w:rFonts w:ascii="Manrope" w:hAnsi="Manrope"/>
          <w:sz w:val="20"/>
          <w:szCs w:val="20"/>
        </w:rPr>
        <w:t xml:space="preserve">I abonnementer er ikke inkluderet evt. efterfølgende rådgivning (fx personalesager, retssager el.lign.), men det team, som har udarbejdet oplægget, er klar til at gå videre med sagen og det afregnes særskilt. </w:t>
      </w:r>
    </w:p>
    <w:p w14:paraId="10BE8CF0" w14:textId="2DC4D388" w:rsidR="00C61BF2" w:rsidRPr="00B755E1" w:rsidRDefault="00012DBD" w:rsidP="00012DBD">
      <w:pPr>
        <w:jc w:val="both"/>
        <w:rPr>
          <w:rFonts w:ascii="Manrope" w:hAnsi="Manrope"/>
          <w:sz w:val="20"/>
          <w:szCs w:val="20"/>
          <w:u w:val="single"/>
        </w:rPr>
      </w:pPr>
      <w:r w:rsidRPr="00B755E1">
        <w:rPr>
          <w:rFonts w:ascii="Manrope" w:hAnsi="Manrope"/>
          <w:sz w:val="20"/>
          <w:szCs w:val="20"/>
          <w:u w:val="single"/>
        </w:rPr>
        <w:t>7</w:t>
      </w:r>
      <w:r w:rsidR="00C61BF2" w:rsidRPr="00B755E1">
        <w:rPr>
          <w:rFonts w:ascii="Manrope" w:hAnsi="Manrope"/>
          <w:sz w:val="20"/>
          <w:szCs w:val="20"/>
          <w:u w:val="single"/>
        </w:rPr>
        <w:t xml:space="preserve">. </w:t>
      </w:r>
      <w:r w:rsidRPr="00B755E1">
        <w:rPr>
          <w:rFonts w:ascii="Manrope" w:hAnsi="Manrope"/>
          <w:sz w:val="20"/>
          <w:szCs w:val="20"/>
          <w:u w:val="single"/>
        </w:rPr>
        <w:t>Orientering om indberetninger</w:t>
      </w:r>
    </w:p>
    <w:p w14:paraId="7B69E08A" w14:textId="3438CC97" w:rsidR="00C61BF2" w:rsidRPr="00C61BF2" w:rsidRDefault="00012DBD" w:rsidP="00012DBD">
      <w:pPr>
        <w:jc w:val="both"/>
        <w:rPr>
          <w:rFonts w:ascii="Manrope" w:hAnsi="Manrope"/>
          <w:sz w:val="20"/>
          <w:szCs w:val="20"/>
        </w:rPr>
      </w:pPr>
      <w:r>
        <w:rPr>
          <w:rFonts w:ascii="Manrope" w:hAnsi="Manrope"/>
          <w:sz w:val="20"/>
          <w:szCs w:val="20"/>
        </w:rPr>
        <w:t>Bestyrelsen vil blive orienteret om de indberetninger, som måtte komme</w:t>
      </w:r>
    </w:p>
    <w:p w14:paraId="261551B7" w14:textId="308E8255" w:rsidR="00C61BF2" w:rsidRPr="00C61BF2" w:rsidRDefault="00012DBD" w:rsidP="00012DBD">
      <w:pPr>
        <w:jc w:val="both"/>
        <w:rPr>
          <w:rFonts w:ascii="Manrope" w:hAnsi="Manrope"/>
          <w:sz w:val="20"/>
          <w:szCs w:val="20"/>
        </w:rPr>
      </w:pPr>
      <w:r>
        <w:rPr>
          <w:rFonts w:ascii="Manrope" w:hAnsi="Manrope"/>
          <w:sz w:val="20"/>
          <w:szCs w:val="20"/>
        </w:rPr>
        <w:lastRenderedPageBreak/>
        <w:t>Med i vores abonnement er fri a</w:t>
      </w:r>
      <w:r w:rsidR="00C61BF2" w:rsidRPr="00C61BF2">
        <w:rPr>
          <w:rFonts w:ascii="Manrope" w:hAnsi="Manrope"/>
          <w:sz w:val="20"/>
          <w:szCs w:val="20"/>
        </w:rPr>
        <w:t xml:space="preserve">dgang til vores </w:t>
      </w:r>
      <w:r>
        <w:rPr>
          <w:rFonts w:ascii="Manrope" w:hAnsi="Manrope"/>
          <w:sz w:val="20"/>
          <w:szCs w:val="20"/>
        </w:rPr>
        <w:t xml:space="preserve">Whistle Tools’ </w:t>
      </w:r>
      <w:r w:rsidR="00C61BF2" w:rsidRPr="00C61BF2">
        <w:rPr>
          <w:rFonts w:ascii="Manrope" w:hAnsi="Manrope"/>
          <w:sz w:val="20"/>
          <w:szCs w:val="20"/>
        </w:rPr>
        <w:t>Bibliotek</w:t>
      </w:r>
      <w:r>
        <w:rPr>
          <w:rFonts w:ascii="Manrope" w:hAnsi="Manrope"/>
          <w:sz w:val="20"/>
          <w:szCs w:val="20"/>
        </w:rPr>
        <w:t>, som blandt andet består af</w:t>
      </w:r>
      <w:r w:rsidR="00C61BF2" w:rsidRPr="00C61BF2">
        <w:rPr>
          <w:rFonts w:ascii="Manrope" w:hAnsi="Manrope"/>
          <w:sz w:val="20"/>
          <w:szCs w:val="20"/>
        </w:rPr>
        <w:t xml:space="preserve">  </w:t>
      </w:r>
    </w:p>
    <w:p w14:paraId="0440D2A1" w14:textId="780BC4D0" w:rsidR="00C61BF2" w:rsidRPr="00012DBD" w:rsidRDefault="00C61BF2" w:rsidP="00012DBD">
      <w:pPr>
        <w:pStyle w:val="Listeafsnit"/>
        <w:numPr>
          <w:ilvl w:val="0"/>
          <w:numId w:val="1"/>
        </w:numPr>
        <w:jc w:val="both"/>
        <w:rPr>
          <w:rFonts w:ascii="Manrope" w:hAnsi="Manrope"/>
          <w:sz w:val="20"/>
          <w:szCs w:val="20"/>
        </w:rPr>
      </w:pPr>
      <w:r w:rsidRPr="00012DBD">
        <w:rPr>
          <w:rFonts w:ascii="Manrope" w:hAnsi="Manrope"/>
          <w:sz w:val="20"/>
          <w:szCs w:val="20"/>
        </w:rPr>
        <w:t>Informationsmateriale til medarbejdere</w:t>
      </w:r>
    </w:p>
    <w:p w14:paraId="5137A2DB" w14:textId="4D54EC6A" w:rsidR="00C61BF2" w:rsidRPr="00012DBD" w:rsidRDefault="00C61BF2" w:rsidP="00012DBD">
      <w:pPr>
        <w:pStyle w:val="Listeafsnit"/>
        <w:numPr>
          <w:ilvl w:val="0"/>
          <w:numId w:val="1"/>
        </w:numPr>
        <w:jc w:val="both"/>
        <w:rPr>
          <w:rFonts w:ascii="Manrope" w:hAnsi="Manrope"/>
          <w:sz w:val="20"/>
          <w:szCs w:val="20"/>
        </w:rPr>
      </w:pPr>
      <w:r w:rsidRPr="00012DBD">
        <w:rPr>
          <w:rFonts w:ascii="Manrope" w:hAnsi="Manrope"/>
          <w:sz w:val="20"/>
          <w:szCs w:val="20"/>
        </w:rPr>
        <w:t>Opdatering af GDPR-dokumentation</w:t>
      </w:r>
    </w:p>
    <w:p w14:paraId="5E6F8984" w14:textId="5B03910C" w:rsidR="00C61BF2" w:rsidRPr="00012DBD" w:rsidRDefault="00C61BF2" w:rsidP="00012DBD">
      <w:pPr>
        <w:pStyle w:val="Listeafsnit"/>
        <w:numPr>
          <w:ilvl w:val="0"/>
          <w:numId w:val="1"/>
        </w:numPr>
        <w:jc w:val="both"/>
        <w:rPr>
          <w:rFonts w:ascii="Manrope" w:hAnsi="Manrope"/>
          <w:sz w:val="20"/>
          <w:szCs w:val="20"/>
        </w:rPr>
      </w:pPr>
      <w:r w:rsidRPr="00012DBD">
        <w:rPr>
          <w:rFonts w:ascii="Manrope" w:hAnsi="Manrope"/>
          <w:sz w:val="20"/>
          <w:szCs w:val="20"/>
        </w:rPr>
        <w:t>Juridisk dokumentation</w:t>
      </w:r>
    </w:p>
    <w:p w14:paraId="77FB849C" w14:textId="5D717B46" w:rsidR="00C61BF2" w:rsidRPr="00012DBD" w:rsidRDefault="00C61BF2" w:rsidP="00012DBD">
      <w:pPr>
        <w:pStyle w:val="Listeafsnit"/>
        <w:numPr>
          <w:ilvl w:val="0"/>
          <w:numId w:val="1"/>
        </w:numPr>
        <w:jc w:val="both"/>
        <w:rPr>
          <w:rFonts w:ascii="Manrope" w:hAnsi="Manrope"/>
          <w:sz w:val="20"/>
          <w:szCs w:val="20"/>
        </w:rPr>
      </w:pPr>
      <w:r w:rsidRPr="00012DBD">
        <w:rPr>
          <w:rFonts w:ascii="Manrope" w:hAnsi="Manrope"/>
          <w:sz w:val="20"/>
          <w:szCs w:val="20"/>
        </w:rPr>
        <w:t>Whistleblowerpolitik</w:t>
      </w:r>
    </w:p>
    <w:p w14:paraId="3EAC062D" w14:textId="77777777" w:rsidR="00F14A30" w:rsidRDefault="00F14A30" w:rsidP="00012DBD">
      <w:pPr>
        <w:jc w:val="both"/>
        <w:rPr>
          <w:rFonts w:ascii="Manrope" w:hAnsi="Manrope"/>
          <w:sz w:val="20"/>
          <w:szCs w:val="20"/>
          <w:u w:val="single"/>
        </w:rPr>
      </w:pPr>
    </w:p>
    <w:p w14:paraId="76640AEF" w14:textId="50686EF3" w:rsidR="00B21FC9" w:rsidRDefault="00B21FC9" w:rsidP="00012DBD">
      <w:pPr>
        <w:jc w:val="both"/>
        <w:rPr>
          <w:rFonts w:ascii="Manrope" w:hAnsi="Manrope"/>
          <w:sz w:val="20"/>
          <w:szCs w:val="20"/>
        </w:rPr>
      </w:pPr>
      <w:r>
        <w:rPr>
          <w:rFonts w:ascii="Manrope" w:hAnsi="Manrope"/>
          <w:sz w:val="20"/>
          <w:szCs w:val="20"/>
        </w:rPr>
        <w:t>Vedhæftet</w:t>
      </w:r>
    </w:p>
    <w:p w14:paraId="764C18E8" w14:textId="1571AD90" w:rsidR="00B21FC9" w:rsidRDefault="00B21FC9" w:rsidP="00012DBD">
      <w:pPr>
        <w:jc w:val="both"/>
        <w:rPr>
          <w:rFonts w:ascii="Manrope" w:hAnsi="Manrope"/>
          <w:sz w:val="20"/>
          <w:szCs w:val="20"/>
        </w:rPr>
      </w:pPr>
      <w:r>
        <w:rPr>
          <w:rFonts w:ascii="Manrope" w:hAnsi="Manrope"/>
          <w:sz w:val="20"/>
          <w:szCs w:val="20"/>
        </w:rPr>
        <w:t>- Beskrivelse af ordningen</w:t>
      </w:r>
    </w:p>
    <w:p w14:paraId="64FA21D8" w14:textId="2DF3F438" w:rsidR="00B21FC9" w:rsidRPr="00B21FC9" w:rsidRDefault="00B21FC9" w:rsidP="00012DBD">
      <w:pPr>
        <w:jc w:val="both"/>
        <w:rPr>
          <w:rFonts w:ascii="Manrope" w:hAnsi="Manrope"/>
          <w:sz w:val="20"/>
          <w:szCs w:val="20"/>
        </w:rPr>
      </w:pPr>
      <w:r>
        <w:rPr>
          <w:rFonts w:ascii="Manrope" w:hAnsi="Manrope"/>
          <w:sz w:val="20"/>
          <w:szCs w:val="20"/>
        </w:rPr>
        <w:t>- Whistleblowerpolitik</w:t>
      </w:r>
    </w:p>
    <w:sectPr w:rsidR="00B21FC9" w:rsidRPr="00B21FC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rope">
    <w:panose1 w:val="00000000000000000000"/>
    <w:charset w:val="00"/>
    <w:family w:val="auto"/>
    <w:pitch w:val="variable"/>
    <w:sig w:usb0="A00002BF" w:usb1="5000206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101A3"/>
    <w:multiLevelType w:val="hybridMultilevel"/>
    <w:tmpl w:val="044A03B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9467637"/>
    <w:multiLevelType w:val="hybridMultilevel"/>
    <w:tmpl w:val="8DB4C29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40A070C2"/>
    <w:multiLevelType w:val="hybridMultilevel"/>
    <w:tmpl w:val="0E6204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254037C"/>
    <w:multiLevelType w:val="hybridMultilevel"/>
    <w:tmpl w:val="DAB619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88703877">
    <w:abstractNumId w:val="2"/>
  </w:num>
  <w:num w:numId="2" w16cid:durableId="1736666245">
    <w:abstractNumId w:val="0"/>
  </w:num>
  <w:num w:numId="3" w16cid:durableId="1324554428">
    <w:abstractNumId w:val="1"/>
  </w:num>
  <w:num w:numId="4" w16cid:durableId="4028755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C9"/>
    <w:rsid w:val="00012DBD"/>
    <w:rsid w:val="000B0734"/>
    <w:rsid w:val="00236984"/>
    <w:rsid w:val="00305DDF"/>
    <w:rsid w:val="00A34282"/>
    <w:rsid w:val="00B21FC9"/>
    <w:rsid w:val="00B755E1"/>
    <w:rsid w:val="00C61BF2"/>
    <w:rsid w:val="00C64E59"/>
    <w:rsid w:val="00D72BB2"/>
    <w:rsid w:val="00F14A3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4F6E7"/>
  <w15:chartTrackingRefBased/>
  <w15:docId w15:val="{472AF629-2034-426D-A0F8-57A6E18F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12D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307589">
      <w:bodyDiv w:val="1"/>
      <w:marLeft w:val="0"/>
      <w:marRight w:val="0"/>
      <w:marTop w:val="0"/>
      <w:marBottom w:val="0"/>
      <w:divBdr>
        <w:top w:val="none" w:sz="0" w:space="0" w:color="auto"/>
        <w:left w:val="none" w:sz="0" w:space="0" w:color="auto"/>
        <w:bottom w:val="none" w:sz="0" w:space="0" w:color="auto"/>
        <w:right w:val="none" w:sz="0" w:space="0" w:color="auto"/>
      </w:divBdr>
    </w:div>
    <w:div w:id="2136831202">
      <w:bodyDiv w:val="1"/>
      <w:marLeft w:val="0"/>
      <w:marRight w:val="0"/>
      <w:marTop w:val="0"/>
      <w:marBottom w:val="0"/>
      <w:divBdr>
        <w:top w:val="none" w:sz="0" w:space="0" w:color="auto"/>
        <w:left w:val="none" w:sz="0" w:space="0" w:color="auto"/>
        <w:bottom w:val="none" w:sz="0" w:space="0" w:color="auto"/>
        <w:right w:val="none" w:sz="0" w:space="0" w:color="auto"/>
      </w:divBdr>
      <w:divsChild>
        <w:div w:id="1301572202">
          <w:marLeft w:val="0"/>
          <w:marRight w:val="0"/>
          <w:marTop w:val="0"/>
          <w:marBottom w:val="0"/>
          <w:divBdr>
            <w:top w:val="single" w:sz="2" w:space="0" w:color="auto"/>
            <w:left w:val="single" w:sz="2" w:space="0" w:color="auto"/>
            <w:bottom w:val="single" w:sz="6" w:space="0" w:color="auto"/>
            <w:right w:val="single" w:sz="2" w:space="0" w:color="auto"/>
          </w:divBdr>
          <w:divsChild>
            <w:div w:id="642081060">
              <w:marLeft w:val="0"/>
              <w:marRight w:val="0"/>
              <w:marTop w:val="100"/>
              <w:marBottom w:val="100"/>
              <w:divBdr>
                <w:top w:val="single" w:sz="2" w:space="0" w:color="D9D9E3"/>
                <w:left w:val="single" w:sz="2" w:space="0" w:color="D9D9E3"/>
                <w:bottom w:val="single" w:sz="2" w:space="0" w:color="D9D9E3"/>
                <w:right w:val="single" w:sz="2" w:space="0" w:color="D9D9E3"/>
              </w:divBdr>
              <w:divsChild>
                <w:div w:id="682244114">
                  <w:marLeft w:val="0"/>
                  <w:marRight w:val="0"/>
                  <w:marTop w:val="0"/>
                  <w:marBottom w:val="0"/>
                  <w:divBdr>
                    <w:top w:val="single" w:sz="2" w:space="0" w:color="D9D9E3"/>
                    <w:left w:val="single" w:sz="2" w:space="0" w:color="D9D9E3"/>
                    <w:bottom w:val="single" w:sz="2" w:space="0" w:color="D9D9E3"/>
                    <w:right w:val="single" w:sz="2" w:space="0" w:color="D9D9E3"/>
                  </w:divBdr>
                  <w:divsChild>
                    <w:div w:id="382173080">
                      <w:marLeft w:val="0"/>
                      <w:marRight w:val="0"/>
                      <w:marTop w:val="0"/>
                      <w:marBottom w:val="0"/>
                      <w:divBdr>
                        <w:top w:val="single" w:sz="2" w:space="0" w:color="D9D9E3"/>
                        <w:left w:val="single" w:sz="2" w:space="0" w:color="D9D9E3"/>
                        <w:bottom w:val="single" w:sz="2" w:space="0" w:color="D9D9E3"/>
                        <w:right w:val="single" w:sz="2" w:space="0" w:color="D9D9E3"/>
                      </w:divBdr>
                      <w:divsChild>
                        <w:div w:id="386684584">
                          <w:marLeft w:val="0"/>
                          <w:marRight w:val="0"/>
                          <w:marTop w:val="0"/>
                          <w:marBottom w:val="0"/>
                          <w:divBdr>
                            <w:top w:val="single" w:sz="2" w:space="0" w:color="D9D9E3"/>
                            <w:left w:val="single" w:sz="2" w:space="0" w:color="D9D9E3"/>
                            <w:bottom w:val="single" w:sz="2" w:space="0" w:color="D9D9E3"/>
                            <w:right w:val="single" w:sz="2" w:space="0" w:color="D9D9E3"/>
                          </w:divBdr>
                          <w:divsChild>
                            <w:div w:id="1876195310">
                              <w:marLeft w:val="0"/>
                              <w:marRight w:val="0"/>
                              <w:marTop w:val="0"/>
                              <w:marBottom w:val="0"/>
                              <w:divBdr>
                                <w:top w:val="single" w:sz="2" w:space="0" w:color="D9D9E3"/>
                                <w:left w:val="single" w:sz="2" w:space="0" w:color="D9D9E3"/>
                                <w:bottom w:val="single" w:sz="2" w:space="0" w:color="D9D9E3"/>
                                <w:right w:val="single" w:sz="2" w:space="0" w:color="D9D9E3"/>
                              </w:divBdr>
                              <w:divsChild>
                                <w:div w:id="8741946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1063</Words>
  <Characters>5433</Characters>
  <Application>Microsoft Office Word</Application>
  <DocSecurity>0</DocSecurity>
  <Lines>100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c:description/>
  <cp:lastModifiedBy>Jakob D. Bernhoft</cp:lastModifiedBy>
  <cp:revision>5</cp:revision>
  <dcterms:created xsi:type="dcterms:W3CDTF">2023-09-25T19:47:00Z</dcterms:created>
  <dcterms:modified xsi:type="dcterms:W3CDTF">2023-09-26T18:26:00Z</dcterms:modified>
</cp:coreProperties>
</file>