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6EA4E" w14:textId="58C7CEB9" w:rsidR="005A416A" w:rsidRPr="005A416A" w:rsidRDefault="005A416A" w:rsidP="005A416A">
      <w:pPr>
        <w:rPr>
          <w:b/>
          <w:bCs/>
          <w:sz w:val="32"/>
          <w:szCs w:val="32"/>
        </w:rPr>
      </w:pPr>
      <w:r w:rsidRPr="005A416A">
        <w:rPr>
          <w:b/>
          <w:bCs/>
          <w:sz w:val="32"/>
          <w:szCs w:val="32"/>
        </w:rPr>
        <w:t>Toelichting productaansprakelijkheid.</w:t>
      </w:r>
    </w:p>
    <w:p w14:paraId="451BCBC9" w14:textId="63EA91C7" w:rsidR="005A416A" w:rsidRDefault="005A416A" w:rsidP="00CC060D">
      <w:r w:rsidRPr="0085372A">
        <w:t>In </w:t>
      </w:r>
      <w:hyperlink r:id="rId8" w:tooltip="België" w:history="1">
        <w:r w:rsidRPr="0085372A">
          <w:rPr>
            <w:rStyle w:val="Hyperlink"/>
            <w:color w:val="auto"/>
            <w:u w:val="none"/>
          </w:rPr>
          <w:t>België</w:t>
        </w:r>
      </w:hyperlink>
      <w:r w:rsidRPr="0085372A">
        <w:t> is de producent aansprakelijk voor de schade die veroorzaakt werd door een gebrek in zijn product. </w:t>
      </w:r>
      <w:r w:rsidR="00CC060D">
        <w:t>De producent is de rechtspersoon die een product op de markt brengt.</w:t>
      </w:r>
    </w:p>
    <w:p w14:paraId="7E4255AD" w14:textId="77777777" w:rsidR="00CC060D" w:rsidRDefault="00CC060D" w:rsidP="00CC060D">
      <w:r w:rsidRPr="00CC060D">
        <w:rPr>
          <w:bCs/>
        </w:rPr>
        <w:t>Hier verstaat m</w:t>
      </w:r>
      <w:r w:rsidRPr="00CC060D">
        <w:t>en onder</w:t>
      </w:r>
      <w:r>
        <w:t>:</w:t>
      </w:r>
      <w:r w:rsidRPr="00CC060D">
        <w:t xml:space="preserve"> </w:t>
      </w:r>
    </w:p>
    <w:p w14:paraId="63B2F840" w14:textId="40364D5A" w:rsidR="00CC060D" w:rsidRDefault="00CC060D" w:rsidP="00CC060D">
      <w:pPr>
        <w:ind w:left="708"/>
      </w:pPr>
      <w:r w:rsidRPr="00CC060D">
        <w:t>de eerste</w:t>
      </w:r>
      <w:r w:rsidRPr="0085372A">
        <w:t xml:space="preserve"> daad waaruit de bedoeling van de producent blijkt om aan het product de bestemming te verlenen die hij aan dat product geeft door overdracht aan derden of door gebruik ten behoeve van deze derden. </w:t>
      </w:r>
    </w:p>
    <w:p w14:paraId="641B9139" w14:textId="77777777" w:rsidR="00CC060D" w:rsidRPr="00CC060D" w:rsidRDefault="00CC060D" w:rsidP="00CC060D">
      <w:pPr>
        <w:rPr>
          <w:b/>
        </w:rPr>
      </w:pPr>
      <w:r w:rsidRPr="00CC060D">
        <w:rPr>
          <w:b/>
        </w:rPr>
        <w:t>Verplichtingen voor producenten</w:t>
      </w:r>
    </w:p>
    <w:p w14:paraId="109F2AF3" w14:textId="77777777" w:rsidR="00CC060D" w:rsidRDefault="00CC060D" w:rsidP="00CC060D">
      <w:r>
        <w:t>Als producent (fabrikant, vertegenwoordiger van de fabrikant, invoerder, …) dient u zich te houden aan de volgende verplichtingen:</w:t>
      </w:r>
    </w:p>
    <w:p w14:paraId="2D5FE8BB" w14:textId="77777777" w:rsidR="00CC060D" w:rsidRDefault="00CC060D" w:rsidP="00CC060D">
      <w:pPr>
        <w:pStyle w:val="Lijstalinea"/>
        <w:numPr>
          <w:ilvl w:val="0"/>
          <w:numId w:val="4"/>
        </w:numPr>
      </w:pPr>
      <w:r>
        <w:t>uitsluitend veilige producten en diensten op de markt brengen of aanbieden;</w:t>
      </w:r>
    </w:p>
    <w:p w14:paraId="53702812" w14:textId="77777777" w:rsidR="00CC060D" w:rsidRDefault="00CC060D" w:rsidP="00CC060D">
      <w:pPr>
        <w:pStyle w:val="Lijstalinea"/>
        <w:numPr>
          <w:ilvl w:val="0"/>
          <w:numId w:val="4"/>
        </w:numPr>
      </w:pPr>
      <w:r>
        <w:t>de gebruiker informeren over de risico’s die een product of dienst met zich mee brengt door de nodige gebruiksaanwijzingen en waarschuwingen aan te brengen;</w:t>
      </w:r>
    </w:p>
    <w:p w14:paraId="10BE2816" w14:textId="77777777" w:rsidR="00CC060D" w:rsidRDefault="00CC060D" w:rsidP="00CC060D">
      <w:pPr>
        <w:pStyle w:val="Lijstalinea"/>
        <w:numPr>
          <w:ilvl w:val="0"/>
          <w:numId w:val="4"/>
        </w:numPr>
      </w:pPr>
      <w:r>
        <w:t>uw naam en contactgegevens, alsook de referentie van het product (of de partij waartoe het behoort) vermelden op uw producten of hun verpakking;</w:t>
      </w:r>
    </w:p>
    <w:p w14:paraId="6A149CE5" w14:textId="77777777" w:rsidR="00CC060D" w:rsidRDefault="00CC060D" w:rsidP="00CC060D">
      <w:pPr>
        <w:pStyle w:val="Lijstalinea"/>
        <w:numPr>
          <w:ilvl w:val="0"/>
          <w:numId w:val="4"/>
        </w:numPr>
      </w:pPr>
      <w:r>
        <w:t>maatregelen nemen om op de hoogte te blijven van de risico’s van de afgeleverde producten en diensten en acties ondernemen om deze risico’s te voorkomen;</w:t>
      </w:r>
    </w:p>
    <w:p w14:paraId="33D3F348" w14:textId="77777777" w:rsidR="00CC060D" w:rsidRDefault="00CC060D" w:rsidP="00CC060D">
      <w:pPr>
        <w:pStyle w:val="Lijstalinea"/>
        <w:numPr>
          <w:ilvl w:val="0"/>
          <w:numId w:val="4"/>
        </w:numPr>
      </w:pPr>
      <w:r>
        <w:t>onmiddellijk het Centraal Meldpunt inlichten indien u op de hoogte bent dat een product of dienst, door u op de markt gebracht, een risico voor de consument met zich meebrengt;</w:t>
      </w:r>
    </w:p>
    <w:p w14:paraId="6528CED2" w14:textId="77777777" w:rsidR="00CC060D" w:rsidRDefault="00CC060D" w:rsidP="00CC060D">
      <w:pPr>
        <w:pStyle w:val="Lijstalinea"/>
        <w:numPr>
          <w:ilvl w:val="0"/>
          <w:numId w:val="4"/>
        </w:numPr>
      </w:pPr>
      <w:r>
        <w:t>samenwerken met de autoriteiten bij acties om risico’s te vermijden verbonden aan producten die u levert.</w:t>
      </w:r>
      <w:bookmarkStart w:id="0" w:name="_GoBack"/>
      <w:bookmarkEnd w:id="0"/>
    </w:p>
    <w:p w14:paraId="3693EE24" w14:textId="49429412" w:rsidR="00CC060D" w:rsidRDefault="00CC060D" w:rsidP="00CC060D">
      <w:r>
        <w:t>Als hij weet dat een product of een dienst die op de markt heeft gebracht een risico</w:t>
      </w:r>
      <w:r>
        <w:t xml:space="preserve"> voor de consument inhoudt moet</w:t>
      </w:r>
      <w:r>
        <w:t xml:space="preserve"> de producent het Centraal Meldpunt (terugroeping of andere) op de hoogte te brengen.</w:t>
      </w:r>
    </w:p>
    <w:p w14:paraId="421864E7" w14:textId="3BD81589" w:rsidR="005A416A" w:rsidRPr="0085372A" w:rsidRDefault="005A416A" w:rsidP="005A416A">
      <w:pPr>
        <w:rPr>
          <w:b/>
          <w:bCs/>
        </w:rPr>
      </w:pPr>
      <w:r w:rsidRPr="0085372A">
        <w:rPr>
          <w:b/>
          <w:bCs/>
        </w:rPr>
        <w:t xml:space="preserve">Gebrek </w:t>
      </w:r>
    </w:p>
    <w:p w14:paraId="3CE3C9BC" w14:textId="77777777" w:rsidR="005A416A" w:rsidRPr="0085372A" w:rsidRDefault="005A416A" w:rsidP="005A416A">
      <w:r w:rsidRPr="0085372A">
        <w:t>Een product is </w:t>
      </w:r>
      <w:r w:rsidRPr="0085372A">
        <w:rPr>
          <w:b/>
          <w:bCs/>
        </w:rPr>
        <w:t>gebrekkig</w:t>
      </w:r>
      <w:r w:rsidRPr="0085372A">
        <w:t> wanneer het product niet de veiligheid biedt die men er normaal gezien van had kunnen verwachten. Daarbij worden alle omstandigheden meegerekend, zijnde:</w:t>
      </w:r>
    </w:p>
    <w:p w14:paraId="09BF121C" w14:textId="77777777" w:rsidR="005A416A" w:rsidRPr="0085372A" w:rsidRDefault="005A416A" w:rsidP="005A416A">
      <w:pPr>
        <w:numPr>
          <w:ilvl w:val="0"/>
          <w:numId w:val="1"/>
        </w:numPr>
      </w:pPr>
      <w:r w:rsidRPr="0085372A">
        <w:t>de presentatie van het product;</w:t>
      </w:r>
    </w:p>
    <w:p w14:paraId="0226635D" w14:textId="77777777" w:rsidR="005A416A" w:rsidRPr="0085372A" w:rsidRDefault="005A416A" w:rsidP="005A416A">
      <w:pPr>
        <w:numPr>
          <w:ilvl w:val="0"/>
          <w:numId w:val="1"/>
        </w:numPr>
      </w:pPr>
      <w:r w:rsidRPr="0085372A">
        <w:t>het normaal of redelijkerwijze voorzienbaar gebruik van het product;</w:t>
      </w:r>
    </w:p>
    <w:p w14:paraId="15BE9A30" w14:textId="77777777" w:rsidR="005A416A" w:rsidRPr="0085372A" w:rsidRDefault="005A416A" w:rsidP="005A416A">
      <w:pPr>
        <w:numPr>
          <w:ilvl w:val="0"/>
          <w:numId w:val="1"/>
        </w:numPr>
      </w:pPr>
      <w:r w:rsidRPr="0085372A">
        <w:t>het tijdstip waarop het product in het verkeer is gebracht.</w:t>
      </w:r>
    </w:p>
    <w:p w14:paraId="228755B7" w14:textId="5314EFC0" w:rsidR="00CC060D" w:rsidRDefault="00CC060D" w:rsidP="00CC060D">
      <w:r w:rsidRPr="0085372A">
        <w:t>De productaansprakelijkheid van de producent wordt geregeld door de zgn. </w:t>
      </w:r>
    </w:p>
    <w:p w14:paraId="0A1EBEB0" w14:textId="1CE2CFBB" w:rsidR="005F5B47" w:rsidRPr="005F5B47" w:rsidRDefault="00CC060D" w:rsidP="005A416A">
      <w:pPr>
        <w:rPr>
          <w:u w:val="single"/>
        </w:rPr>
      </w:pPr>
      <w:hyperlink r:id="rId9" w:history="1">
        <w:r w:rsidRPr="00CC060D">
          <w:rPr>
            <w:rStyle w:val="Hyperlink"/>
            <w:color w:val="auto"/>
          </w:rPr>
          <w:t>Wet productaansprakelijkhei</w:t>
        </w:r>
        <w:r w:rsidRPr="00CC060D">
          <w:rPr>
            <w:rStyle w:val="Hyperlink"/>
            <w:color w:val="auto"/>
          </w:rPr>
          <w:t>d</w:t>
        </w:r>
        <w:r w:rsidRPr="00CC060D">
          <w:rPr>
            <w:rStyle w:val="Hyperlink"/>
            <w:color w:val="auto"/>
          </w:rPr>
          <w:t xml:space="preserve"> van 25 februari 1991</w:t>
        </w:r>
      </w:hyperlink>
    </w:p>
    <w:sectPr w:rsidR="005F5B47" w:rsidRPr="005F5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61DC"/>
    <w:multiLevelType w:val="multilevel"/>
    <w:tmpl w:val="E916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032CF"/>
    <w:multiLevelType w:val="multilevel"/>
    <w:tmpl w:val="D60A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C1AA2"/>
    <w:multiLevelType w:val="hybridMultilevel"/>
    <w:tmpl w:val="FB9AE6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2002A26"/>
    <w:multiLevelType w:val="multilevel"/>
    <w:tmpl w:val="3EA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6A"/>
    <w:rsid w:val="005A416A"/>
    <w:rsid w:val="005F5B47"/>
    <w:rsid w:val="0085372A"/>
    <w:rsid w:val="00C80CB9"/>
    <w:rsid w:val="00CC06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469A"/>
  <w15:chartTrackingRefBased/>
  <w15:docId w15:val="{1F6D4D72-E70E-4BC0-9AAA-0FB54633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416A"/>
    <w:rPr>
      <w:color w:val="0563C1" w:themeColor="hyperlink"/>
      <w:u w:val="single"/>
    </w:rPr>
  </w:style>
  <w:style w:type="character" w:customStyle="1" w:styleId="UnresolvedMention">
    <w:name w:val="Unresolved Mention"/>
    <w:basedOn w:val="Standaardalinea-lettertype"/>
    <w:uiPriority w:val="99"/>
    <w:semiHidden/>
    <w:unhideWhenUsed/>
    <w:rsid w:val="005A416A"/>
    <w:rPr>
      <w:color w:val="605E5C"/>
      <w:shd w:val="clear" w:color="auto" w:fill="E1DFDD"/>
    </w:rPr>
  </w:style>
  <w:style w:type="character" w:styleId="GevolgdeHyperlink">
    <w:name w:val="FollowedHyperlink"/>
    <w:basedOn w:val="Standaardalinea-lettertype"/>
    <w:uiPriority w:val="99"/>
    <w:semiHidden/>
    <w:unhideWhenUsed/>
    <w:rsid w:val="00CC060D"/>
    <w:rPr>
      <w:color w:val="954F72" w:themeColor="followedHyperlink"/>
      <w:u w:val="single"/>
    </w:rPr>
  </w:style>
  <w:style w:type="paragraph" w:styleId="Lijstalinea">
    <w:name w:val="List Paragraph"/>
    <w:basedOn w:val="Standaard"/>
    <w:uiPriority w:val="34"/>
    <w:qFormat/>
    <w:rsid w:val="00CC0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233170">
      <w:bodyDiv w:val="1"/>
      <w:marLeft w:val="0"/>
      <w:marRight w:val="0"/>
      <w:marTop w:val="0"/>
      <w:marBottom w:val="0"/>
      <w:divBdr>
        <w:top w:val="none" w:sz="0" w:space="0" w:color="auto"/>
        <w:left w:val="none" w:sz="0" w:space="0" w:color="auto"/>
        <w:bottom w:val="none" w:sz="0" w:space="0" w:color="auto"/>
        <w:right w:val="none" w:sz="0" w:space="0" w:color="auto"/>
      </w:divBdr>
    </w:div>
    <w:div w:id="180716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elgi%C3%A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justice.just.fgov.be/cgi_loi/change_lg.pl?language=nl&amp;la=N&amp;cn=1991022530&amp;table_name=w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533FA8457674C99AB6B4B5F53439C" ma:contentTypeVersion="10" ma:contentTypeDescription="Een nieuw document maken." ma:contentTypeScope="" ma:versionID="36a9e799438ba0a07c66cc559e9a21ea">
  <xsd:schema xmlns:xsd="http://www.w3.org/2001/XMLSchema" xmlns:xs="http://www.w3.org/2001/XMLSchema" xmlns:p="http://schemas.microsoft.com/office/2006/metadata/properties" xmlns:ns2="8bc4e8fe-0001-4e45-8bbd-bbcd2f4b517c" xmlns:ns3="b009e63a-92ff-4b4d-bf6a-91cb3ac7eb39" targetNamespace="http://schemas.microsoft.com/office/2006/metadata/properties" ma:root="true" ma:fieldsID="f4a91efd484f68f566029d5e57c82fa8" ns2:_="" ns3:_="">
    <xsd:import namespace="8bc4e8fe-0001-4e45-8bbd-bbcd2f4b517c"/>
    <xsd:import namespace="b009e63a-92ff-4b4d-bf6a-91cb3ac7eb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4e8fe-0001-4e45-8bbd-bbcd2f4b5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9e63a-92ff-4b4d-bf6a-91cb3ac7eb3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42E53-8DF8-46F6-B247-F0D0B3DB3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4e8fe-0001-4e45-8bbd-bbcd2f4b517c"/>
    <ds:schemaRef ds:uri="b009e63a-92ff-4b4d-bf6a-91cb3ac7e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95868-4DC4-4C61-AA39-B59AA965BC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72D830-66FC-4D9A-9107-6BD15C67C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351</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Ocken</dc:creator>
  <cp:keywords/>
  <dc:description/>
  <cp:lastModifiedBy>Doris Vanhaperen</cp:lastModifiedBy>
  <cp:revision>3</cp:revision>
  <dcterms:created xsi:type="dcterms:W3CDTF">2021-04-29T11:50:00Z</dcterms:created>
  <dcterms:modified xsi:type="dcterms:W3CDTF">2021-04-29T12:48:00Z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0x0101008DF533FA8457674C99AB6B4B5F53439C</vt:lpwstr>
  </property>
</Properties>
</file>