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FF" w:rsidRPr="00C244B4" w:rsidRDefault="00C244B4" w:rsidP="00621450">
      <w:pPr>
        <w:spacing w:after="300" w:line="240" w:lineRule="auto"/>
        <w:rPr>
          <w:rFonts w:ascii="Arial" w:hAnsi="Arial" w:cs="Arial"/>
          <w:b/>
          <w:sz w:val="20"/>
          <w:szCs w:val="20"/>
          <w:shd w:val="clear" w:color="auto" w:fill="FFFFFF"/>
        </w:rPr>
      </w:pPr>
      <w:r w:rsidRPr="00C244B4">
        <w:rPr>
          <w:rFonts w:ascii="Arial" w:hAnsi="Arial" w:cs="Arial"/>
          <w:b/>
          <w:sz w:val="20"/>
          <w:szCs w:val="20"/>
          <w:shd w:val="clear" w:color="auto" w:fill="FFFFFF"/>
        </w:rPr>
        <w:t>V</w:t>
      </w:r>
      <w:r w:rsidR="00DA59FF" w:rsidRPr="00C244B4">
        <w:rPr>
          <w:rFonts w:ascii="Arial" w:hAnsi="Arial" w:cs="Arial"/>
          <w:b/>
          <w:sz w:val="20"/>
          <w:szCs w:val="20"/>
          <w:shd w:val="clear" w:color="auto" w:fill="FFFFFF"/>
        </w:rPr>
        <w:t xml:space="preserve">oorstel </w:t>
      </w:r>
      <w:r w:rsidRPr="00C244B4">
        <w:rPr>
          <w:rFonts w:ascii="Arial" w:hAnsi="Arial" w:cs="Arial"/>
          <w:b/>
          <w:sz w:val="20"/>
          <w:szCs w:val="20"/>
          <w:shd w:val="clear" w:color="auto" w:fill="FFFFFF"/>
        </w:rPr>
        <w:t xml:space="preserve">tekst </w:t>
      </w:r>
      <w:r w:rsidR="00DA59FF" w:rsidRPr="00C244B4">
        <w:rPr>
          <w:rFonts w:ascii="Arial" w:hAnsi="Arial" w:cs="Arial"/>
          <w:b/>
          <w:sz w:val="20"/>
          <w:szCs w:val="20"/>
          <w:shd w:val="clear" w:color="auto" w:fill="FFFFFF"/>
        </w:rPr>
        <w:t>onthaalbrochure</w:t>
      </w:r>
      <w:r w:rsidRPr="00C244B4">
        <w:rPr>
          <w:rFonts w:ascii="Arial" w:hAnsi="Arial" w:cs="Arial"/>
          <w:b/>
          <w:sz w:val="20"/>
          <w:szCs w:val="20"/>
          <w:shd w:val="clear" w:color="auto" w:fill="FFFFFF"/>
        </w:rPr>
        <w:t xml:space="preserve"> betreft elektromagnetische velden (EMV)</w:t>
      </w:r>
    </w:p>
    <w:p w:rsidR="00621450" w:rsidRPr="00C244B4" w:rsidRDefault="00621450" w:rsidP="00621450">
      <w:pPr>
        <w:spacing w:after="300" w:line="240" w:lineRule="auto"/>
        <w:rPr>
          <w:rFonts w:ascii="Arial" w:hAnsi="Arial" w:cs="Arial"/>
          <w:sz w:val="20"/>
          <w:szCs w:val="20"/>
          <w:shd w:val="clear" w:color="auto" w:fill="FFFFFF"/>
        </w:rPr>
      </w:pPr>
      <w:r w:rsidRPr="00C244B4">
        <w:rPr>
          <w:rFonts w:ascii="Arial" w:hAnsi="Arial" w:cs="Arial"/>
          <w:sz w:val="20"/>
          <w:szCs w:val="20"/>
          <w:shd w:val="clear" w:color="auto" w:fill="FFFFFF"/>
        </w:rPr>
        <w:t>Het menselijk lichaam is niet zomaar een mechanische machine, bestaande uit pure materie. Wij zijn een wonderlijk energetisch wezen en lichaamsfuncties verlopen via subtiele elektromagnetische signalen.</w:t>
      </w:r>
      <w:r w:rsidRPr="00C244B4">
        <w:rPr>
          <w:rFonts w:ascii="Arial" w:hAnsi="Arial" w:cs="Arial"/>
          <w:sz w:val="20"/>
          <w:szCs w:val="20"/>
        </w:rPr>
        <w:br/>
      </w:r>
      <w:r w:rsidRPr="00C244B4">
        <w:rPr>
          <w:rFonts w:ascii="Arial" w:hAnsi="Arial" w:cs="Arial"/>
          <w:sz w:val="20"/>
          <w:szCs w:val="20"/>
          <w:shd w:val="clear" w:color="auto" w:fill="FFFFFF"/>
        </w:rPr>
        <w:t>​Men weet dit al duizenden jaren.</w:t>
      </w:r>
      <w:r w:rsidRPr="00C244B4">
        <w:rPr>
          <w:rFonts w:ascii="Arial" w:hAnsi="Arial" w:cs="Arial"/>
          <w:sz w:val="20"/>
          <w:szCs w:val="20"/>
        </w:rPr>
        <w:br/>
      </w:r>
      <w:r w:rsidRPr="00C244B4">
        <w:rPr>
          <w:rFonts w:ascii="Arial" w:hAnsi="Arial" w:cs="Arial"/>
          <w:sz w:val="20"/>
          <w:szCs w:val="20"/>
          <w:shd w:val="clear" w:color="auto" w:fill="FFFFFF"/>
        </w:rPr>
        <w:t>Gedurende miljoenen jaren hebben we ons aangepast aan de</w:t>
      </w:r>
      <w:r w:rsidRPr="00C244B4">
        <w:rPr>
          <w:rStyle w:val="apple-converted-space"/>
          <w:rFonts w:ascii="Arial" w:hAnsi="Arial" w:cs="Arial"/>
          <w:sz w:val="20"/>
          <w:szCs w:val="20"/>
          <w:shd w:val="clear" w:color="auto" w:fill="FFFFFF"/>
        </w:rPr>
        <w:t> </w:t>
      </w:r>
      <w:r w:rsidRPr="00C244B4">
        <w:rPr>
          <w:rStyle w:val="Zwaar"/>
          <w:rFonts w:ascii="Arial" w:hAnsi="Arial" w:cs="Arial"/>
          <w:sz w:val="20"/>
          <w:szCs w:val="20"/>
          <w:shd w:val="clear" w:color="auto" w:fill="FFFFFF"/>
        </w:rPr>
        <w:t>natuurlijke straling</w:t>
      </w:r>
      <w:r w:rsidRPr="00C244B4">
        <w:rPr>
          <w:rStyle w:val="apple-converted-space"/>
          <w:rFonts w:ascii="Arial" w:hAnsi="Arial" w:cs="Arial"/>
          <w:sz w:val="20"/>
          <w:szCs w:val="20"/>
          <w:shd w:val="clear" w:color="auto" w:fill="FFFFFF"/>
        </w:rPr>
        <w:t> </w:t>
      </w:r>
      <w:r w:rsidRPr="00C244B4">
        <w:rPr>
          <w:rFonts w:ascii="Arial" w:hAnsi="Arial" w:cs="Arial"/>
          <w:sz w:val="20"/>
          <w:szCs w:val="20"/>
          <w:shd w:val="clear" w:color="auto" w:fill="FFFFFF"/>
        </w:rPr>
        <w:t>die we in onze omgeving ervaren: Het magnetisch veld van de aarde, kosmische straling, aardstralen, de zon, ... . Die straling hebben we nodig om te kunnen leven. We zijn eraan aangepast. Zonder straling is er geen biologisch leven mogelijk.</w:t>
      </w:r>
      <w:r w:rsidRPr="00C244B4">
        <w:rPr>
          <w:rFonts w:ascii="Arial" w:hAnsi="Arial" w:cs="Arial"/>
          <w:sz w:val="20"/>
          <w:szCs w:val="20"/>
        </w:rPr>
        <w:br/>
      </w:r>
      <w:r w:rsidRPr="00C244B4">
        <w:rPr>
          <w:rFonts w:ascii="Arial" w:hAnsi="Arial" w:cs="Arial"/>
          <w:sz w:val="20"/>
          <w:szCs w:val="20"/>
        </w:rPr>
        <w:br/>
      </w:r>
      <w:r w:rsidRPr="00C244B4">
        <w:rPr>
          <w:rFonts w:ascii="Arial" w:hAnsi="Arial" w:cs="Arial"/>
          <w:sz w:val="20"/>
          <w:szCs w:val="20"/>
          <w:shd w:val="clear" w:color="auto" w:fill="FFFFFF"/>
        </w:rPr>
        <w:t>Straling is een verschijnsel waarbij energie en informatie wordt overgedragen zonder dat er een direct contact bestaat tussen zender (de stralingsbron) en ontvanger (</w:t>
      </w:r>
      <w:r w:rsidR="00C244B4" w:rsidRPr="00C244B4">
        <w:rPr>
          <w:rFonts w:ascii="Arial" w:hAnsi="Arial" w:cs="Arial"/>
          <w:sz w:val="20"/>
          <w:szCs w:val="20"/>
          <w:shd w:val="clear" w:color="auto" w:fill="FFFFFF"/>
        </w:rPr>
        <w:t>bv.</w:t>
      </w:r>
      <w:r w:rsidRPr="00C244B4">
        <w:rPr>
          <w:rFonts w:ascii="Arial" w:hAnsi="Arial" w:cs="Arial"/>
          <w:sz w:val="20"/>
          <w:szCs w:val="20"/>
          <w:shd w:val="clear" w:color="auto" w:fill="FFFFFF"/>
        </w:rPr>
        <w:t xml:space="preserve"> het menselijk lichaam of een </w:t>
      </w:r>
      <w:r w:rsidR="00C244B4" w:rsidRPr="00C244B4">
        <w:rPr>
          <w:rFonts w:ascii="Arial" w:hAnsi="Arial" w:cs="Arial"/>
          <w:sz w:val="20"/>
          <w:szCs w:val="20"/>
          <w:shd w:val="clear" w:color="auto" w:fill="FFFFFF"/>
        </w:rPr>
        <w:t>lichaamscel</w:t>
      </w:r>
      <w:r w:rsidRPr="00C244B4">
        <w:rPr>
          <w:rFonts w:ascii="Arial" w:hAnsi="Arial" w:cs="Arial"/>
          <w:sz w:val="20"/>
          <w:szCs w:val="20"/>
          <w:shd w:val="clear" w:color="auto" w:fill="FFFFFF"/>
        </w:rPr>
        <w:t>). Zo geeft zonlicht ons energie die we opslaan in onze cellen en dan gebruiken om te leven.</w:t>
      </w:r>
      <w:r w:rsidRPr="00C244B4">
        <w:rPr>
          <w:rFonts w:ascii="Arial" w:hAnsi="Arial" w:cs="Arial"/>
          <w:sz w:val="20"/>
          <w:szCs w:val="20"/>
        </w:rPr>
        <w:br/>
      </w:r>
      <w:r w:rsidRPr="00C244B4">
        <w:rPr>
          <w:rFonts w:ascii="Arial" w:hAnsi="Arial" w:cs="Arial"/>
          <w:sz w:val="20"/>
          <w:szCs w:val="20"/>
          <w:shd w:val="clear" w:color="auto" w:fill="FFFFFF"/>
        </w:rPr>
        <w:t>Het is intussen wetenschappelijk bewezen dat levende organismen elektromagnetische straling nodig hebben maar dat ze die ook als stressfactoren kunnen ervaren en dat ze schade kunnen veroorzaken (</w:t>
      </w:r>
      <w:r w:rsidR="00C244B4" w:rsidRPr="00C244B4">
        <w:rPr>
          <w:rFonts w:ascii="Arial" w:hAnsi="Arial" w:cs="Arial"/>
          <w:sz w:val="20"/>
          <w:szCs w:val="20"/>
          <w:shd w:val="clear" w:color="auto" w:fill="FFFFFF"/>
        </w:rPr>
        <w:t>bv.</w:t>
      </w:r>
      <w:r w:rsidRPr="00C244B4">
        <w:rPr>
          <w:rFonts w:ascii="Arial" w:hAnsi="Arial" w:cs="Arial"/>
          <w:sz w:val="20"/>
          <w:szCs w:val="20"/>
          <w:shd w:val="clear" w:color="auto" w:fill="FFFFFF"/>
        </w:rPr>
        <w:t xml:space="preserve"> nucleaire straling en X-stralen). Ons lichaam kan zich relatief </w:t>
      </w:r>
      <w:proofErr w:type="gramStart"/>
      <w:r w:rsidRPr="00C244B4">
        <w:rPr>
          <w:rFonts w:ascii="Arial" w:hAnsi="Arial" w:cs="Arial"/>
          <w:sz w:val="20"/>
          <w:szCs w:val="20"/>
          <w:shd w:val="clear" w:color="auto" w:fill="FFFFFF"/>
        </w:rPr>
        <w:t>makkelijk</w:t>
      </w:r>
      <w:proofErr w:type="gramEnd"/>
      <w:r w:rsidRPr="00C244B4">
        <w:rPr>
          <w:rFonts w:ascii="Arial" w:hAnsi="Arial" w:cs="Arial"/>
          <w:sz w:val="20"/>
          <w:szCs w:val="20"/>
          <w:shd w:val="clear" w:color="auto" w:fill="FFFFFF"/>
        </w:rPr>
        <w:t xml:space="preserve"> aanpassen als de kenmerken van straling constant zijn. Elke natuurlijke bron van straling heeft die eigenschappen. We hebben echter geen biologische afweermechanismen tegen grote variaties van natuurlijke en kunstmatige elektromagnetische velden.</w:t>
      </w:r>
    </w:p>
    <w:p w:rsidR="00621450" w:rsidRPr="00C244B4" w:rsidRDefault="00415E1F" w:rsidP="00621450">
      <w:pPr>
        <w:spacing w:after="300" w:line="240" w:lineRule="auto"/>
        <w:rPr>
          <w:rFonts w:ascii="Arial" w:hAnsi="Arial" w:cs="Arial"/>
          <w:sz w:val="20"/>
          <w:szCs w:val="20"/>
          <w:shd w:val="clear" w:color="auto" w:fill="FFFFFF"/>
        </w:rPr>
      </w:pPr>
      <w:r w:rsidRPr="00C244B4">
        <w:rPr>
          <w:rFonts w:ascii="Arial" w:hAnsi="Arial" w:cs="Arial"/>
          <w:sz w:val="20"/>
          <w:szCs w:val="20"/>
          <w:shd w:val="clear" w:color="auto" w:fill="FFFFFF"/>
        </w:rPr>
        <w:t xml:space="preserve">                                        </w:t>
      </w:r>
      <w:r w:rsidR="00621450" w:rsidRPr="00C244B4">
        <w:rPr>
          <w:rFonts w:ascii="Arial" w:hAnsi="Arial" w:cs="Arial"/>
          <w:noProof/>
          <w:sz w:val="20"/>
          <w:szCs w:val="20"/>
          <w:shd w:val="clear" w:color="auto" w:fill="FFFFFF"/>
          <w:lang w:eastAsia="nl-BE"/>
        </w:rPr>
        <w:drawing>
          <wp:inline distT="0" distB="0" distL="0" distR="0">
            <wp:extent cx="2247900" cy="1685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inline>
        </w:drawing>
      </w:r>
    </w:p>
    <w:p w:rsidR="00621450" w:rsidRPr="00C244B4" w:rsidRDefault="00DA59FF" w:rsidP="007E2D8A">
      <w:pPr>
        <w:spacing w:after="0" w:line="240" w:lineRule="auto"/>
        <w:rPr>
          <w:rStyle w:val="apple-converted-space"/>
          <w:rFonts w:ascii="Verdana" w:hAnsi="Verdana"/>
          <w:sz w:val="18"/>
          <w:szCs w:val="18"/>
        </w:rPr>
      </w:pPr>
      <w:r w:rsidRPr="00C244B4">
        <w:rPr>
          <w:rFonts w:ascii="Verdana" w:hAnsi="Verdana"/>
          <w:sz w:val="18"/>
          <w:szCs w:val="18"/>
        </w:rPr>
        <w:t>Elektromagnetische velden, moeten we hier iets mee? Om direct met de deur in huis te vallen: ja, elke werkgever moet de blootstelling van medewerkers aan elektromagnetische velden in kaart brengen. Sinds 1 juli 2016 is de Europese richtlijn 2013/35/EU geïmplementeerd, dit heeft gevolgen voor elk</w:t>
      </w:r>
      <w:r w:rsidR="002876C3" w:rsidRPr="00C244B4">
        <w:rPr>
          <w:rFonts w:ascii="Verdana" w:hAnsi="Verdana"/>
          <w:sz w:val="18"/>
          <w:szCs w:val="18"/>
        </w:rPr>
        <w:t>e</w:t>
      </w:r>
      <w:r w:rsidRPr="00C244B4">
        <w:rPr>
          <w:rFonts w:ascii="Verdana" w:hAnsi="Verdana"/>
          <w:sz w:val="18"/>
          <w:szCs w:val="18"/>
        </w:rPr>
        <w:t xml:space="preserve"> school. Je hoeft niet direct te meten, maar je moet wel de situatie beoordelen. Wat er precies moet gebeuren lees je in</w:t>
      </w:r>
      <w:r w:rsidRPr="00C244B4">
        <w:rPr>
          <w:rStyle w:val="apple-converted-space"/>
          <w:rFonts w:ascii="Verdana" w:hAnsi="Verdana"/>
          <w:sz w:val="18"/>
          <w:szCs w:val="18"/>
        </w:rPr>
        <w:t> </w:t>
      </w:r>
      <w:r w:rsidR="009C7CB1" w:rsidRPr="00C244B4">
        <w:rPr>
          <w:rStyle w:val="apple-converted-space"/>
          <w:rFonts w:ascii="Verdana" w:hAnsi="Verdana"/>
          <w:sz w:val="18"/>
          <w:szCs w:val="18"/>
        </w:rPr>
        <w:t>de risicoanalyse</w:t>
      </w:r>
      <w:r w:rsidR="002876C3" w:rsidRPr="00C244B4">
        <w:rPr>
          <w:rStyle w:val="apple-converted-space"/>
          <w:rFonts w:ascii="Verdana" w:hAnsi="Verdana"/>
          <w:sz w:val="18"/>
          <w:szCs w:val="18"/>
        </w:rPr>
        <w:t xml:space="preserve"> elektromagnetische velden:</w:t>
      </w:r>
    </w:p>
    <w:p w:rsidR="009C7CB1" w:rsidRPr="00C244B4" w:rsidRDefault="002876C3" w:rsidP="009C7CB1">
      <w:pPr>
        <w:pStyle w:val="Lijstalinea"/>
        <w:numPr>
          <w:ilvl w:val="0"/>
          <w:numId w:val="4"/>
        </w:numPr>
        <w:spacing w:after="0" w:line="240" w:lineRule="auto"/>
        <w:ind w:left="714" w:hanging="357"/>
        <w:rPr>
          <w:rStyle w:val="apple-converted-space"/>
          <w:rFonts w:ascii="Verdana" w:hAnsi="Verdana"/>
          <w:sz w:val="18"/>
          <w:szCs w:val="18"/>
        </w:rPr>
      </w:pPr>
      <w:r w:rsidRPr="00C244B4">
        <w:rPr>
          <w:rStyle w:val="apple-converted-space"/>
          <w:rFonts w:ascii="Verdana" w:hAnsi="Verdana"/>
          <w:sz w:val="18"/>
          <w:szCs w:val="18"/>
        </w:rPr>
        <w:t>de bronnen van elektromagnetisc</w:t>
      </w:r>
      <w:r w:rsidR="009C7CB1" w:rsidRPr="00C244B4">
        <w:rPr>
          <w:rStyle w:val="apple-converted-space"/>
          <w:rFonts w:ascii="Verdana" w:hAnsi="Verdana"/>
          <w:sz w:val="18"/>
          <w:szCs w:val="18"/>
        </w:rPr>
        <w:t>he velden zijn geïnventariseerd</w:t>
      </w:r>
      <w:r w:rsidRPr="00C244B4">
        <w:rPr>
          <w:rStyle w:val="apple-converted-space"/>
          <w:rFonts w:ascii="Verdana" w:hAnsi="Verdana"/>
          <w:sz w:val="18"/>
          <w:szCs w:val="18"/>
        </w:rPr>
        <w:t>;</w:t>
      </w:r>
    </w:p>
    <w:p w:rsidR="009C7CB1" w:rsidRPr="00C244B4" w:rsidRDefault="009C7CB1" w:rsidP="009C7CB1">
      <w:pPr>
        <w:pStyle w:val="Lijstalinea"/>
        <w:numPr>
          <w:ilvl w:val="0"/>
          <w:numId w:val="4"/>
        </w:numPr>
        <w:spacing w:after="0" w:line="240" w:lineRule="auto"/>
        <w:ind w:left="714" w:hanging="357"/>
        <w:rPr>
          <w:rStyle w:val="apple-converted-space"/>
        </w:rPr>
      </w:pPr>
      <w:r w:rsidRPr="00C244B4">
        <w:rPr>
          <w:rStyle w:val="apple-converted-space"/>
          <w:rFonts w:ascii="Verdana" w:hAnsi="Verdana"/>
          <w:sz w:val="18"/>
          <w:szCs w:val="18"/>
        </w:rPr>
        <w:t>het specifiek emissieniveau van die bronnen te evalueren.</w:t>
      </w:r>
    </w:p>
    <w:p w:rsidR="004710B2" w:rsidRPr="004710B2" w:rsidRDefault="009C7CB1" w:rsidP="004710B2">
      <w:pPr>
        <w:pStyle w:val="Lijstalinea"/>
        <w:numPr>
          <w:ilvl w:val="0"/>
          <w:numId w:val="4"/>
        </w:numPr>
        <w:spacing w:after="0" w:line="240" w:lineRule="auto"/>
        <w:ind w:left="714" w:hanging="357"/>
        <w:rPr>
          <w:rStyle w:val="apple-converted-space"/>
        </w:rPr>
      </w:pPr>
      <w:r w:rsidRPr="00C244B4">
        <w:rPr>
          <w:rStyle w:val="apple-converted-space"/>
          <w:rFonts w:ascii="Verdana" w:hAnsi="Verdana"/>
          <w:sz w:val="18"/>
          <w:szCs w:val="18"/>
        </w:rPr>
        <w:t>het emissieniveau te vergelijken met de toegelaten grenswaarden;</w:t>
      </w:r>
    </w:p>
    <w:p w:rsidR="009C7CB1" w:rsidRPr="00C244B4" w:rsidRDefault="004710B2" w:rsidP="004710B2">
      <w:pPr>
        <w:pStyle w:val="Lijstalinea"/>
        <w:numPr>
          <w:ilvl w:val="0"/>
          <w:numId w:val="4"/>
        </w:numPr>
        <w:spacing w:after="0" w:line="240" w:lineRule="auto"/>
        <w:ind w:left="714" w:hanging="357"/>
        <w:rPr>
          <w:rStyle w:val="apple-converted-space"/>
        </w:rPr>
      </w:pPr>
      <w:r w:rsidRPr="00C244B4">
        <w:rPr>
          <w:rStyle w:val="apple-converted-space"/>
          <w:rFonts w:ascii="Verdana" w:hAnsi="Verdana"/>
          <w:sz w:val="18"/>
          <w:szCs w:val="18"/>
        </w:rPr>
        <w:t>indien nodig metingen uit te voeren;</w:t>
      </w:r>
    </w:p>
    <w:p w:rsidR="007E2D8A" w:rsidRPr="00C244B4" w:rsidRDefault="009C7CB1" w:rsidP="009C7CB1">
      <w:pPr>
        <w:pStyle w:val="Lijstalinea"/>
        <w:numPr>
          <w:ilvl w:val="0"/>
          <w:numId w:val="4"/>
        </w:numPr>
        <w:spacing w:after="0" w:line="240" w:lineRule="auto"/>
        <w:ind w:left="714" w:hanging="357"/>
        <w:rPr>
          <w:rStyle w:val="apple-converted-space"/>
          <w:rFonts w:ascii="Verdana" w:hAnsi="Verdana"/>
          <w:sz w:val="18"/>
          <w:szCs w:val="18"/>
        </w:rPr>
      </w:pPr>
      <w:r w:rsidRPr="00C244B4">
        <w:rPr>
          <w:rStyle w:val="apple-converted-space"/>
          <w:rFonts w:ascii="Verdana" w:hAnsi="Verdana"/>
          <w:sz w:val="18"/>
          <w:szCs w:val="18"/>
        </w:rPr>
        <w:t xml:space="preserve">het adviseren van de meest geschikte preventie- en </w:t>
      </w:r>
      <w:proofErr w:type="gramStart"/>
      <w:r w:rsidRPr="00C244B4">
        <w:rPr>
          <w:rStyle w:val="apple-converted-space"/>
          <w:rFonts w:ascii="Verdana" w:hAnsi="Verdana"/>
          <w:sz w:val="18"/>
          <w:szCs w:val="18"/>
        </w:rPr>
        <w:t>beschermingsmaatregelen ;</w:t>
      </w:r>
      <w:proofErr w:type="gramEnd"/>
    </w:p>
    <w:p w:rsidR="007E2D8A" w:rsidRPr="00C244B4" w:rsidRDefault="002876C3" w:rsidP="009C7CB1">
      <w:pPr>
        <w:pStyle w:val="Lijstalinea"/>
        <w:numPr>
          <w:ilvl w:val="0"/>
          <w:numId w:val="4"/>
        </w:numPr>
        <w:spacing w:after="0" w:line="240" w:lineRule="auto"/>
        <w:ind w:left="714" w:hanging="357"/>
        <w:rPr>
          <w:rStyle w:val="apple-converted-space"/>
          <w:rFonts w:ascii="Verdana" w:hAnsi="Verdana"/>
          <w:sz w:val="18"/>
          <w:szCs w:val="18"/>
        </w:rPr>
      </w:pPr>
      <w:r w:rsidRPr="00C244B4">
        <w:rPr>
          <w:rStyle w:val="apple-converted-space"/>
          <w:rFonts w:ascii="Verdana" w:hAnsi="Verdana"/>
          <w:sz w:val="18"/>
          <w:szCs w:val="18"/>
        </w:rPr>
        <w:t>aanbrengen van pictogrammen;</w:t>
      </w:r>
      <w:r w:rsidR="00DA59FF" w:rsidRPr="00C244B4">
        <w:rPr>
          <w:rStyle w:val="apple-converted-space"/>
          <w:rFonts w:ascii="Verdana" w:hAnsi="Verdana"/>
          <w:sz w:val="18"/>
          <w:szCs w:val="18"/>
        </w:rPr>
        <w:t xml:space="preserve"> </w:t>
      </w:r>
    </w:p>
    <w:p w:rsidR="00415E1F" w:rsidRPr="00C244B4" w:rsidRDefault="004710B2" w:rsidP="009C7CB1">
      <w:pPr>
        <w:pStyle w:val="Lijstalinea"/>
        <w:numPr>
          <w:ilvl w:val="0"/>
          <w:numId w:val="4"/>
        </w:numPr>
        <w:spacing w:after="0" w:line="240" w:lineRule="auto"/>
        <w:ind w:left="714" w:hanging="357"/>
        <w:rPr>
          <w:rStyle w:val="apple-converted-space"/>
          <w:rFonts w:ascii="Verdana" w:hAnsi="Verdana"/>
          <w:sz w:val="18"/>
          <w:szCs w:val="18"/>
        </w:rPr>
      </w:pPr>
      <w:r>
        <w:rPr>
          <w:rStyle w:val="apple-converted-space"/>
          <w:rFonts w:ascii="Verdana" w:hAnsi="Verdana"/>
          <w:sz w:val="18"/>
          <w:szCs w:val="18"/>
        </w:rPr>
        <w:t xml:space="preserve">organiseren van de </w:t>
      </w:r>
      <w:r w:rsidR="00415E1F" w:rsidRPr="00C244B4">
        <w:rPr>
          <w:rStyle w:val="apple-converted-space"/>
          <w:rFonts w:ascii="Verdana" w:hAnsi="Verdana"/>
          <w:sz w:val="18"/>
          <w:szCs w:val="18"/>
        </w:rPr>
        <w:t>mogelijkheid tot spontaan medisch onderzoek bij</w:t>
      </w:r>
      <w:r w:rsidR="002876C3" w:rsidRPr="00C244B4">
        <w:rPr>
          <w:rStyle w:val="apple-converted-space"/>
          <w:rFonts w:ascii="Verdana" w:hAnsi="Verdana"/>
          <w:sz w:val="18"/>
          <w:szCs w:val="18"/>
        </w:rPr>
        <w:t xml:space="preserve"> de </w:t>
      </w:r>
      <w:proofErr w:type="gramStart"/>
      <w:r w:rsidR="002876C3" w:rsidRPr="00C244B4">
        <w:rPr>
          <w:rStyle w:val="apple-converted-space"/>
          <w:rFonts w:ascii="Verdana" w:hAnsi="Verdana"/>
          <w:sz w:val="18"/>
          <w:szCs w:val="18"/>
        </w:rPr>
        <w:t>arbeidsgeneesheer</w:t>
      </w:r>
      <w:proofErr w:type="gramEnd"/>
      <w:r w:rsidR="002876C3" w:rsidRPr="00C244B4">
        <w:rPr>
          <w:rStyle w:val="apple-converted-space"/>
          <w:rFonts w:ascii="Verdana" w:hAnsi="Verdana"/>
          <w:sz w:val="18"/>
          <w:szCs w:val="18"/>
        </w:rPr>
        <w:t>;</w:t>
      </w:r>
    </w:p>
    <w:p w:rsidR="009C7CB1" w:rsidRPr="00C244B4" w:rsidRDefault="004710B2" w:rsidP="009C7CB1">
      <w:pPr>
        <w:pStyle w:val="Lijstalinea"/>
        <w:numPr>
          <w:ilvl w:val="0"/>
          <w:numId w:val="4"/>
        </w:numPr>
        <w:spacing w:after="0" w:line="240" w:lineRule="auto"/>
        <w:ind w:left="714" w:hanging="357"/>
        <w:rPr>
          <w:rStyle w:val="apple-converted-space"/>
          <w:rFonts w:ascii="Verdana" w:hAnsi="Verdana"/>
          <w:sz w:val="18"/>
          <w:szCs w:val="18"/>
        </w:rPr>
      </w:pPr>
      <w:r>
        <w:rPr>
          <w:rStyle w:val="apple-converted-space"/>
          <w:rFonts w:ascii="Verdana" w:hAnsi="Verdana"/>
          <w:sz w:val="18"/>
          <w:szCs w:val="18"/>
        </w:rPr>
        <w:t xml:space="preserve">in kennis brengen en </w:t>
      </w:r>
      <w:r w:rsidR="009C7CB1" w:rsidRPr="00C244B4">
        <w:rPr>
          <w:rStyle w:val="apple-converted-space"/>
          <w:rFonts w:ascii="Verdana" w:hAnsi="Verdana"/>
          <w:sz w:val="18"/>
          <w:szCs w:val="18"/>
        </w:rPr>
        <w:t>sensibilisering van het personeel via personeelsvergadering;</w:t>
      </w:r>
    </w:p>
    <w:p w:rsidR="00DA59FF" w:rsidRPr="007E2D8A" w:rsidRDefault="00DA59FF" w:rsidP="009C7CB1">
      <w:pPr>
        <w:pStyle w:val="Lijstalinea"/>
        <w:numPr>
          <w:ilvl w:val="0"/>
          <w:numId w:val="4"/>
        </w:numPr>
        <w:spacing w:after="0" w:line="240" w:lineRule="auto"/>
        <w:ind w:left="714" w:hanging="357"/>
        <w:rPr>
          <w:rStyle w:val="apple-converted-space"/>
          <w:rFonts w:ascii="Verdana" w:hAnsi="Verdana"/>
          <w:color w:val="333333"/>
          <w:sz w:val="18"/>
          <w:szCs w:val="18"/>
        </w:rPr>
      </w:pPr>
      <w:r w:rsidRPr="007E2D8A">
        <w:rPr>
          <w:rStyle w:val="apple-converted-space"/>
          <w:rFonts w:ascii="Verdana" w:hAnsi="Verdana"/>
          <w:color w:val="333333"/>
          <w:sz w:val="18"/>
          <w:szCs w:val="18"/>
        </w:rPr>
        <w:t>… .</w:t>
      </w:r>
    </w:p>
    <w:p w:rsidR="00DA59FF" w:rsidRDefault="001D2D59" w:rsidP="00621450">
      <w:pPr>
        <w:spacing w:after="300" w:line="240" w:lineRule="auto"/>
        <w:rPr>
          <w:rFonts w:ascii="Arial" w:eastAsia="Times New Roman" w:hAnsi="Arial" w:cs="Arial"/>
          <w:color w:val="363636"/>
          <w:sz w:val="20"/>
          <w:szCs w:val="20"/>
          <w:lang w:eastAsia="nl-BE"/>
        </w:rPr>
      </w:pPr>
      <w:r>
        <w:t xml:space="preserve">                                  </w:t>
      </w:r>
      <w:r w:rsidR="008A3F9B">
        <w:object w:dxaOrig="5355" w:dyaOrig="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12.5pt" o:ole="">
            <v:imagedata r:id="rId8" o:title=""/>
          </v:shape>
          <o:OLEObject Type="Embed" ProgID="PBrush" ShapeID="_x0000_i1025" DrawAspect="Content" ObjectID="_1563259138" r:id="rId9"/>
        </w:object>
      </w:r>
      <w:r>
        <w:t xml:space="preserve">          </w:t>
      </w:r>
      <w:r>
        <w:rPr>
          <w:rFonts w:ascii="Arial" w:hAnsi="Arial" w:cs="Arial"/>
          <w:noProof/>
          <w:lang w:eastAsia="nl-BE"/>
        </w:rPr>
        <w:drawing>
          <wp:inline distT="0" distB="0" distL="0" distR="0" wp14:anchorId="76860053" wp14:editId="0DC762DF">
            <wp:extent cx="965101" cy="1304925"/>
            <wp:effectExtent l="0" t="0" r="698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830" cy="1342418"/>
                    </a:xfrm>
                    <a:prstGeom prst="rect">
                      <a:avLst/>
                    </a:prstGeom>
                    <a:noFill/>
                    <a:ln>
                      <a:noFill/>
                    </a:ln>
                  </pic:spPr>
                </pic:pic>
              </a:graphicData>
            </a:graphic>
          </wp:inline>
        </w:drawing>
      </w:r>
      <w:bookmarkStart w:id="0" w:name="_GoBack"/>
      <w:bookmarkEnd w:id="0"/>
    </w:p>
    <w:p w:rsidR="008A3F9B" w:rsidRDefault="008A3F9B" w:rsidP="009C7CB1">
      <w:pPr>
        <w:spacing w:after="0" w:line="240" w:lineRule="auto"/>
        <w:rPr>
          <w:rStyle w:val="apple-converted-space"/>
          <w:rFonts w:ascii="Verdana" w:hAnsi="Verdana"/>
          <w:color w:val="333333"/>
          <w:sz w:val="18"/>
          <w:szCs w:val="18"/>
        </w:rPr>
      </w:pPr>
    </w:p>
    <w:p w:rsidR="009C7CB1" w:rsidRPr="009C7CB1" w:rsidRDefault="009C7CB1" w:rsidP="009C7CB1">
      <w:pPr>
        <w:spacing w:after="0" w:line="240" w:lineRule="auto"/>
        <w:rPr>
          <w:rStyle w:val="apple-converted-space"/>
          <w:rFonts w:ascii="Verdana" w:hAnsi="Verdana"/>
          <w:color w:val="333333"/>
          <w:sz w:val="18"/>
          <w:szCs w:val="18"/>
        </w:rPr>
      </w:pPr>
      <w:r w:rsidRPr="009C7CB1">
        <w:rPr>
          <w:rStyle w:val="apple-converted-space"/>
          <w:rFonts w:ascii="Verdana" w:hAnsi="Verdana"/>
          <w:color w:val="333333"/>
          <w:sz w:val="18"/>
          <w:szCs w:val="18"/>
        </w:rPr>
        <w:t>Lijst van potentiële bronnen van elektromagnetische velden</w:t>
      </w:r>
      <w:r w:rsidRPr="009C7CB1">
        <w:rPr>
          <w:rStyle w:val="apple-converted-space"/>
          <w:rFonts w:ascii="Verdana" w:hAnsi="Verdana"/>
          <w:color w:val="333333"/>
          <w:sz w:val="18"/>
          <w:szCs w:val="18"/>
        </w:rPr>
        <w:br/>
      </w:r>
    </w:p>
    <w:tbl>
      <w:tblPr>
        <w:tblpPr w:leftFromText="45" w:rightFromText="45" w:bottomFromText="450" w:vertAnchor="text"/>
        <w:tblW w:w="9780" w:type="dxa"/>
        <w:shd w:val="clear" w:color="auto" w:fill="FFFFFF"/>
        <w:tblCellMar>
          <w:top w:w="150" w:type="dxa"/>
          <w:left w:w="150" w:type="dxa"/>
          <w:bottom w:w="150" w:type="dxa"/>
          <w:right w:w="150" w:type="dxa"/>
        </w:tblCellMar>
        <w:tblLook w:val="04A0" w:firstRow="1" w:lastRow="0" w:firstColumn="1" w:lastColumn="0" w:noHBand="0" w:noVBand="1"/>
      </w:tblPr>
      <w:tblGrid>
        <w:gridCol w:w="3410"/>
        <w:gridCol w:w="6370"/>
      </w:tblGrid>
      <w:tr w:rsidR="009C7CB1" w:rsidRPr="0004489B" w:rsidTr="008C248D">
        <w:trPr>
          <w:tblHeader/>
        </w:trPr>
        <w:tc>
          <w:tcPr>
            <w:tcW w:w="0" w:type="auto"/>
            <w:tcBorders>
              <w:top w:val="outset" w:sz="6" w:space="0" w:color="auto"/>
              <w:left w:val="outset" w:sz="6" w:space="0" w:color="auto"/>
              <w:bottom w:val="outset" w:sz="6" w:space="0" w:color="auto"/>
              <w:right w:val="outset" w:sz="6" w:space="0" w:color="auto"/>
            </w:tcBorders>
            <w:shd w:val="clear" w:color="auto" w:fill="002C77"/>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b/>
                <w:bCs/>
                <w:color w:val="FFFFFF"/>
                <w:sz w:val="18"/>
                <w:szCs w:val="18"/>
                <w:lang w:eastAsia="nl-BE"/>
              </w:rPr>
              <w:t>Soort apparatuur of werkplek</w:t>
            </w:r>
          </w:p>
        </w:tc>
        <w:tc>
          <w:tcPr>
            <w:tcW w:w="0" w:type="auto"/>
            <w:tcBorders>
              <w:top w:val="outset" w:sz="6" w:space="0" w:color="auto"/>
              <w:left w:val="outset" w:sz="6" w:space="0" w:color="auto"/>
              <w:bottom w:val="outset" w:sz="6" w:space="0" w:color="auto"/>
              <w:right w:val="outset" w:sz="6" w:space="0" w:color="auto"/>
            </w:tcBorders>
            <w:shd w:val="clear" w:color="auto" w:fill="002C77"/>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b/>
                <w:bCs/>
                <w:color w:val="FFFFFF"/>
                <w:sz w:val="18"/>
                <w:szCs w:val="18"/>
                <w:lang w:eastAsia="nl-BE"/>
              </w:rPr>
              <w:t>Voorbeelden van bronnen van elektromagnetische velden</w:t>
            </w:r>
          </w:p>
        </w:tc>
      </w:tr>
      <w:tr w:rsidR="009C7CB1" w:rsidRPr="0004489B" w:rsidTr="008C248D">
        <w:tc>
          <w:tcPr>
            <w:tcW w:w="0" w:type="auto"/>
            <w:tcBorders>
              <w:top w:val="nil"/>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Draadloze communicatie</w:t>
            </w:r>
          </w:p>
        </w:tc>
        <w:tc>
          <w:tcPr>
            <w:tcW w:w="0" w:type="auto"/>
            <w:tcBorders>
              <w:top w:val="nil"/>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GSM</w:t>
            </w:r>
            <w:r w:rsidRPr="0004489B">
              <w:rPr>
                <w:rFonts w:ascii="Verdana" w:eastAsia="Times New Roman" w:hAnsi="Verdana" w:cs="Times New Roman"/>
                <w:color w:val="FFFFFF"/>
                <w:sz w:val="18"/>
                <w:szCs w:val="18"/>
                <w:lang w:eastAsia="nl-BE"/>
              </w:rPr>
              <w:br/>
            </w:r>
            <w:proofErr w:type="spellStart"/>
            <w:r w:rsidRPr="0004489B">
              <w:rPr>
                <w:rFonts w:ascii="Verdana" w:eastAsia="Times New Roman" w:hAnsi="Verdana" w:cs="Times New Roman"/>
                <w:color w:val="FFFFFF"/>
                <w:sz w:val="18"/>
                <w:szCs w:val="18"/>
                <w:lang w:eastAsia="nl-BE"/>
              </w:rPr>
              <w:t>WiFi</w:t>
            </w:r>
            <w:proofErr w:type="spellEnd"/>
            <w:r w:rsidRPr="0004489B">
              <w:rPr>
                <w:rFonts w:ascii="Verdana" w:eastAsia="Times New Roman" w:hAnsi="Verdana" w:cs="Times New Roman"/>
                <w:color w:val="FFFFFF"/>
                <w:sz w:val="18"/>
                <w:szCs w:val="18"/>
                <w:lang w:eastAsia="nl-BE"/>
              </w:rPr>
              <w:br/>
              <w:t>Systemen voor draadloze telefonie - DECT</w:t>
            </w:r>
          </w:p>
        </w:tc>
      </w:tr>
      <w:tr w:rsidR="009C7CB1" w:rsidRPr="0004489B" w:rsidTr="008C248D">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Gebouwen</w:t>
            </w:r>
          </w:p>
        </w:tc>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proofErr w:type="spellStart"/>
            <w:r w:rsidRPr="0004489B">
              <w:rPr>
                <w:rFonts w:ascii="Verdana" w:eastAsia="Times New Roman" w:hAnsi="Verdana" w:cs="Times New Roman"/>
                <w:color w:val="FFFFFF"/>
                <w:sz w:val="18"/>
                <w:szCs w:val="18"/>
                <w:lang w:eastAsia="nl-BE"/>
              </w:rPr>
              <w:t>Basisstationantennes</w:t>
            </w:r>
            <w:proofErr w:type="spellEnd"/>
            <w:r w:rsidRPr="0004489B">
              <w:rPr>
                <w:rFonts w:ascii="Verdana" w:eastAsia="Times New Roman" w:hAnsi="Verdana" w:cs="Times New Roman"/>
                <w:color w:val="FFFFFF"/>
                <w:sz w:val="18"/>
                <w:szCs w:val="18"/>
                <w:lang w:eastAsia="nl-BE"/>
              </w:rPr>
              <w:br/>
              <w:t>Verlichtingsapparatuur energievoorziening via RF of microgolven</w:t>
            </w:r>
          </w:p>
        </w:tc>
      </w:tr>
      <w:tr w:rsidR="009C7CB1" w:rsidRPr="0004489B" w:rsidTr="008C248D">
        <w:tc>
          <w:tcPr>
            <w:tcW w:w="0" w:type="auto"/>
            <w:tcBorders>
              <w:top w:val="single" w:sz="6" w:space="0" w:color="CCCCCC"/>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Beveiliging</w:t>
            </w:r>
          </w:p>
        </w:tc>
        <w:tc>
          <w:tcPr>
            <w:tcW w:w="0" w:type="auto"/>
            <w:tcBorders>
              <w:top w:val="single" w:sz="6" w:space="0" w:color="CCCCCC"/>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Artikelbeveiligingssystemen</w:t>
            </w:r>
            <w:r w:rsidRPr="0004489B">
              <w:rPr>
                <w:rFonts w:ascii="Verdana" w:eastAsia="Times New Roman" w:hAnsi="Verdana" w:cs="Times New Roman"/>
                <w:color w:val="FFFFFF"/>
                <w:sz w:val="18"/>
                <w:szCs w:val="18"/>
                <w:lang w:eastAsia="nl-BE"/>
              </w:rPr>
              <w:br/>
              <w:t>RFID</w:t>
            </w:r>
            <w:r w:rsidRPr="0004489B">
              <w:rPr>
                <w:rFonts w:ascii="Verdana" w:eastAsia="Times New Roman" w:hAnsi="Verdana" w:cs="Times New Roman"/>
                <w:color w:val="FFFFFF"/>
                <w:sz w:val="18"/>
                <w:szCs w:val="18"/>
                <w:lang w:eastAsia="nl-BE"/>
              </w:rPr>
              <w:br/>
              <w:t>Metaaldetectors</w:t>
            </w:r>
          </w:p>
        </w:tc>
      </w:tr>
      <w:tr w:rsidR="009C7CB1" w:rsidRPr="0004489B" w:rsidTr="008C248D">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Elektriciteitsvoorziening</w:t>
            </w:r>
          </w:p>
        </w:tc>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proofErr w:type="spellStart"/>
            <w:r w:rsidRPr="0004489B">
              <w:rPr>
                <w:rFonts w:ascii="Verdana" w:eastAsia="Times New Roman" w:hAnsi="Verdana" w:cs="Times New Roman"/>
                <w:color w:val="FFFFFF"/>
                <w:sz w:val="18"/>
                <w:szCs w:val="18"/>
                <w:lang w:eastAsia="nl-BE"/>
              </w:rPr>
              <w:t>Vermogentransformatoren</w:t>
            </w:r>
            <w:proofErr w:type="spellEnd"/>
            <w:r w:rsidRPr="0004489B">
              <w:rPr>
                <w:rFonts w:ascii="Verdana" w:eastAsia="Times New Roman" w:hAnsi="Verdana" w:cs="Times New Roman"/>
                <w:color w:val="FFFFFF"/>
                <w:sz w:val="18"/>
                <w:szCs w:val="18"/>
                <w:lang w:eastAsia="nl-BE"/>
              </w:rPr>
              <w:br/>
              <w:t>Schakel-en-verdeeltoestellen</w:t>
            </w:r>
            <w:r w:rsidRPr="0004489B">
              <w:rPr>
                <w:rFonts w:ascii="Verdana" w:eastAsia="Times New Roman" w:hAnsi="Verdana" w:cs="Times New Roman"/>
                <w:color w:val="FFFFFF"/>
                <w:sz w:val="18"/>
                <w:szCs w:val="18"/>
                <w:lang w:eastAsia="nl-BE"/>
              </w:rPr>
              <w:br/>
              <w:t>Elektrische bekabeling</w:t>
            </w:r>
            <w:r w:rsidRPr="0004489B">
              <w:rPr>
                <w:rFonts w:ascii="Verdana" w:eastAsia="Times New Roman" w:hAnsi="Verdana" w:cs="Times New Roman"/>
                <w:color w:val="FFFFFF"/>
                <w:sz w:val="18"/>
                <w:szCs w:val="18"/>
                <w:lang w:eastAsia="nl-BE"/>
              </w:rPr>
              <w:br/>
              <w:t>Noodaggregaten</w:t>
            </w:r>
            <w:r w:rsidRPr="0004489B">
              <w:rPr>
                <w:rFonts w:ascii="Verdana" w:eastAsia="Times New Roman" w:hAnsi="Verdana" w:cs="Times New Roman"/>
                <w:color w:val="FFFFFF"/>
                <w:sz w:val="18"/>
                <w:szCs w:val="18"/>
                <w:lang w:eastAsia="nl-BE"/>
              </w:rPr>
              <w:br/>
              <w:t>Fotovoltaïsche systemen</w:t>
            </w:r>
          </w:p>
        </w:tc>
      </w:tr>
      <w:tr w:rsidR="009C7CB1" w:rsidRPr="0004489B" w:rsidTr="008C248D">
        <w:tc>
          <w:tcPr>
            <w:tcW w:w="0" w:type="auto"/>
            <w:tcBorders>
              <w:top w:val="single" w:sz="6" w:space="0" w:color="CCCCCC"/>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Industrie/werkplaatsen</w:t>
            </w:r>
          </w:p>
        </w:tc>
        <w:tc>
          <w:tcPr>
            <w:tcW w:w="0" w:type="auto"/>
            <w:tcBorders>
              <w:top w:val="single" w:sz="6" w:space="0" w:color="CCCCCC"/>
              <w:left w:val="single" w:sz="6" w:space="0" w:color="CCCCCC"/>
              <w:bottom w:val="single" w:sz="6" w:space="0" w:color="CCCCCC"/>
              <w:right w:val="single" w:sz="6" w:space="0" w:color="CCCCCC"/>
            </w:tcBorders>
            <w:shd w:val="clear" w:color="auto" w:fill="93B1CC"/>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Booglasprocessen - puntlassen</w:t>
            </w:r>
            <w:r w:rsidRPr="0004489B">
              <w:rPr>
                <w:rFonts w:ascii="Verdana" w:eastAsia="Times New Roman" w:hAnsi="Verdana" w:cs="Times New Roman"/>
                <w:color w:val="FFFFFF"/>
                <w:sz w:val="18"/>
                <w:szCs w:val="18"/>
                <w:lang w:eastAsia="nl-BE"/>
              </w:rPr>
              <w:br/>
              <w:t>Acculaders</w:t>
            </w:r>
            <w:r w:rsidRPr="0004489B">
              <w:rPr>
                <w:rFonts w:ascii="Verdana" w:eastAsia="Times New Roman" w:hAnsi="Verdana" w:cs="Times New Roman"/>
                <w:color w:val="FFFFFF"/>
                <w:sz w:val="18"/>
                <w:szCs w:val="18"/>
                <w:lang w:eastAsia="nl-BE"/>
              </w:rPr>
              <w:br/>
            </w:r>
            <w:proofErr w:type="spellStart"/>
            <w:r w:rsidRPr="0004489B">
              <w:rPr>
                <w:rFonts w:ascii="Verdana" w:eastAsia="Times New Roman" w:hAnsi="Verdana" w:cs="Times New Roman"/>
                <w:color w:val="FFFFFF"/>
                <w:sz w:val="18"/>
                <w:szCs w:val="18"/>
                <w:lang w:eastAsia="nl-BE"/>
              </w:rPr>
              <w:t>Diëlektrische</w:t>
            </w:r>
            <w:proofErr w:type="spellEnd"/>
            <w:r w:rsidRPr="0004489B">
              <w:rPr>
                <w:rFonts w:ascii="Verdana" w:eastAsia="Times New Roman" w:hAnsi="Verdana" w:cs="Times New Roman"/>
                <w:color w:val="FFFFFF"/>
                <w:sz w:val="18"/>
                <w:szCs w:val="18"/>
                <w:lang w:eastAsia="nl-BE"/>
              </w:rPr>
              <w:t xml:space="preserve"> verwarming – inductie</w:t>
            </w:r>
            <w:r w:rsidRPr="0004489B">
              <w:rPr>
                <w:rFonts w:ascii="Verdana" w:eastAsia="Times New Roman" w:hAnsi="Verdana" w:cs="Times New Roman"/>
                <w:color w:val="FFFFFF"/>
                <w:sz w:val="18"/>
                <w:szCs w:val="18"/>
                <w:lang w:eastAsia="nl-BE"/>
              </w:rPr>
              <w:br/>
            </w:r>
            <w:proofErr w:type="spellStart"/>
            <w:r w:rsidRPr="0004489B">
              <w:rPr>
                <w:rFonts w:ascii="Verdana" w:eastAsia="Times New Roman" w:hAnsi="Verdana" w:cs="Times New Roman"/>
                <w:color w:val="FFFFFF"/>
                <w:sz w:val="18"/>
                <w:szCs w:val="18"/>
                <w:lang w:eastAsia="nl-BE"/>
              </w:rPr>
              <w:t>Diëlektrisch</w:t>
            </w:r>
            <w:proofErr w:type="spellEnd"/>
            <w:r w:rsidRPr="0004489B">
              <w:rPr>
                <w:rFonts w:ascii="Verdana" w:eastAsia="Times New Roman" w:hAnsi="Verdana" w:cs="Times New Roman"/>
                <w:color w:val="FFFFFF"/>
                <w:sz w:val="18"/>
                <w:szCs w:val="18"/>
                <w:lang w:eastAsia="nl-BE"/>
              </w:rPr>
              <w:t xml:space="preserve"> lassen – inductie</w:t>
            </w:r>
            <w:r w:rsidRPr="0004489B">
              <w:rPr>
                <w:rFonts w:ascii="Verdana" w:eastAsia="Times New Roman" w:hAnsi="Verdana" w:cs="Times New Roman"/>
                <w:color w:val="FFFFFF"/>
                <w:sz w:val="18"/>
                <w:szCs w:val="18"/>
                <w:lang w:eastAsia="nl-BE"/>
              </w:rPr>
              <w:br/>
              <w:t>Puntlassen</w:t>
            </w:r>
            <w:r w:rsidRPr="0004489B">
              <w:rPr>
                <w:rFonts w:ascii="Verdana" w:eastAsia="Times New Roman" w:hAnsi="Verdana" w:cs="Times New Roman"/>
                <w:color w:val="FFFFFF"/>
                <w:sz w:val="18"/>
                <w:szCs w:val="18"/>
                <w:lang w:eastAsia="nl-BE"/>
              </w:rPr>
              <w:br/>
            </w:r>
            <w:proofErr w:type="spellStart"/>
            <w:r w:rsidRPr="0004489B">
              <w:rPr>
                <w:rFonts w:ascii="Verdana" w:eastAsia="Times New Roman" w:hAnsi="Verdana" w:cs="Times New Roman"/>
                <w:color w:val="FFFFFF"/>
                <w:sz w:val="18"/>
                <w:szCs w:val="18"/>
                <w:lang w:eastAsia="nl-BE"/>
              </w:rPr>
              <w:t>Magnetisator</w:t>
            </w:r>
            <w:proofErr w:type="spellEnd"/>
            <w:r w:rsidRPr="0004489B">
              <w:rPr>
                <w:rFonts w:ascii="Verdana" w:eastAsia="Times New Roman" w:hAnsi="Verdana" w:cs="Times New Roman"/>
                <w:color w:val="FFFFFF"/>
                <w:sz w:val="18"/>
                <w:szCs w:val="18"/>
                <w:lang w:eastAsia="nl-BE"/>
              </w:rPr>
              <w:br/>
              <w:t>Microgolfverhitting</w:t>
            </w:r>
            <w:r w:rsidRPr="0004489B">
              <w:rPr>
                <w:rFonts w:ascii="Verdana" w:eastAsia="Times New Roman" w:hAnsi="Verdana" w:cs="Times New Roman"/>
                <w:color w:val="FFFFFF"/>
                <w:sz w:val="18"/>
                <w:szCs w:val="18"/>
                <w:lang w:eastAsia="nl-BE"/>
              </w:rPr>
              <w:br/>
              <w:t>Elektrolyse installaties</w:t>
            </w:r>
            <w:r w:rsidRPr="0004489B">
              <w:rPr>
                <w:rFonts w:ascii="Verdana" w:eastAsia="Times New Roman" w:hAnsi="Verdana" w:cs="Times New Roman"/>
                <w:color w:val="FFFFFF"/>
                <w:sz w:val="18"/>
                <w:szCs w:val="18"/>
                <w:lang w:eastAsia="nl-BE"/>
              </w:rPr>
              <w:br/>
              <w:t>Ovens – boogsmelten</w:t>
            </w:r>
            <w:r w:rsidRPr="0004489B">
              <w:rPr>
                <w:rFonts w:ascii="Verdana" w:eastAsia="Times New Roman" w:hAnsi="Verdana" w:cs="Times New Roman"/>
                <w:color w:val="FFFFFF"/>
                <w:sz w:val="18"/>
                <w:szCs w:val="18"/>
                <w:lang w:eastAsia="nl-BE"/>
              </w:rPr>
              <w:br/>
              <w:t>Hefmagneten</w:t>
            </w:r>
          </w:p>
        </w:tc>
      </w:tr>
      <w:tr w:rsidR="009C7CB1" w:rsidRPr="0004489B" w:rsidTr="008C248D">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Medisch </w:t>
            </w:r>
          </w:p>
        </w:tc>
        <w:tc>
          <w:tcPr>
            <w:tcW w:w="0" w:type="auto"/>
            <w:tcBorders>
              <w:top w:val="single" w:sz="6" w:space="0" w:color="CCCCCC"/>
              <w:left w:val="single" w:sz="6" w:space="0" w:color="CCCCCC"/>
              <w:bottom w:val="single" w:sz="6" w:space="0" w:color="CCCCCC"/>
              <w:right w:val="single" w:sz="6" w:space="0" w:color="CCCCCC"/>
            </w:tcBorders>
            <w:shd w:val="clear" w:color="auto" w:fill="005BC3"/>
            <w:vAlign w:val="center"/>
            <w:hideMark/>
          </w:tcPr>
          <w:p w:rsidR="009C7CB1" w:rsidRPr="0004489B" w:rsidRDefault="009C7CB1" w:rsidP="008C248D">
            <w:pPr>
              <w:spacing w:after="0" w:line="240" w:lineRule="auto"/>
              <w:rPr>
                <w:rFonts w:ascii="Verdana" w:eastAsia="Times New Roman" w:hAnsi="Verdana" w:cs="Times New Roman"/>
                <w:color w:val="FFFFFF"/>
                <w:sz w:val="18"/>
                <w:szCs w:val="18"/>
                <w:lang w:eastAsia="nl-BE"/>
              </w:rPr>
            </w:pPr>
            <w:r w:rsidRPr="0004489B">
              <w:rPr>
                <w:rFonts w:ascii="Verdana" w:eastAsia="Times New Roman" w:hAnsi="Verdana" w:cs="Times New Roman"/>
                <w:color w:val="FFFFFF"/>
                <w:sz w:val="18"/>
                <w:szCs w:val="18"/>
                <w:lang w:eastAsia="nl-BE"/>
              </w:rPr>
              <w:t>Beeldvorming door magnetische resonantie - MRI</w:t>
            </w:r>
            <w:r w:rsidRPr="0004489B">
              <w:rPr>
                <w:rFonts w:ascii="Verdana" w:eastAsia="Times New Roman" w:hAnsi="Verdana" w:cs="Times New Roman"/>
                <w:color w:val="FFFFFF"/>
                <w:sz w:val="18"/>
                <w:szCs w:val="18"/>
                <w:lang w:eastAsia="nl-BE"/>
              </w:rPr>
              <w:br/>
              <w:t>Medische apparatuur voor diagnose of behandeling</w:t>
            </w:r>
          </w:p>
        </w:tc>
      </w:tr>
    </w:tbl>
    <w:p w:rsidR="00621450" w:rsidRDefault="00621450" w:rsidP="009C7CB1">
      <w:pPr>
        <w:spacing w:after="300" w:line="240" w:lineRule="auto"/>
      </w:pPr>
    </w:p>
    <w:sectPr w:rsidR="00621450" w:rsidSect="008A3F9B">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8BF" w:rsidRDefault="000C18BF" w:rsidP="008A3F9B">
      <w:pPr>
        <w:spacing w:after="0" w:line="240" w:lineRule="auto"/>
      </w:pPr>
      <w:r>
        <w:separator/>
      </w:r>
    </w:p>
  </w:endnote>
  <w:endnote w:type="continuationSeparator" w:id="0">
    <w:p w:rsidR="000C18BF" w:rsidRDefault="000C18BF" w:rsidP="008A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6EA" w:rsidRPr="00F26FC1" w:rsidRDefault="00A256EA" w:rsidP="00A256EA">
    <w:pPr>
      <w:tabs>
        <w:tab w:val="left" w:pos="4253"/>
        <w:tab w:val="center" w:pos="4536"/>
        <w:tab w:val="left" w:pos="4962"/>
        <w:tab w:val="left" w:pos="6663"/>
        <w:tab w:val="right" w:pos="9072"/>
      </w:tabs>
      <w:spacing w:after="0" w:line="240" w:lineRule="auto"/>
      <w:rPr>
        <w:rFonts w:ascii="Comic Sans MS" w:hAnsi="Comic Sans MS"/>
      </w:rPr>
    </w:pPr>
    <w:r>
      <w:rPr>
        <w:rFonts w:ascii="Comic Sans MS" w:eastAsia="Times New Roman" w:hAnsi="Comic Sans MS" w:cs="Arial"/>
        <w:bCs/>
        <w:sz w:val="16"/>
        <w:szCs w:val="16"/>
        <w:lang w:val="nl-NL" w:eastAsia="nl-NL"/>
      </w:rPr>
      <w:t>DOC 2738-0</w:t>
    </w:r>
    <w:r>
      <w:rPr>
        <w:rFonts w:ascii="Comic Sans MS" w:eastAsia="Times New Roman" w:hAnsi="Comic Sans MS" w:cs="Arial"/>
        <w:bCs/>
        <w:sz w:val="16"/>
        <w:szCs w:val="16"/>
        <w:lang w:val="nl-NL" w:eastAsia="nl-NL"/>
      </w:rPr>
      <w:t>2-01-02</w:t>
    </w:r>
    <w:r>
      <w:rPr>
        <w:rFonts w:ascii="Comic Sans MS" w:eastAsia="Times New Roman" w:hAnsi="Comic Sans MS" w:cs="Arial"/>
        <w:bCs/>
        <w:sz w:val="16"/>
        <w:szCs w:val="16"/>
        <w:lang w:val="nl-NL" w:eastAsia="nl-NL"/>
      </w:rPr>
      <w:t xml:space="preserve"> Bijlage </w:t>
    </w:r>
    <w:r>
      <w:rPr>
        <w:rFonts w:ascii="Comic Sans MS" w:eastAsia="Times New Roman" w:hAnsi="Comic Sans MS" w:cs="Arial"/>
        <w:bCs/>
        <w:sz w:val="16"/>
        <w:szCs w:val="16"/>
        <w:lang w:val="nl-NL" w:eastAsia="nl-NL"/>
      </w:rPr>
      <w:t xml:space="preserve">Voorstel tekst onthaalbrochure </w:t>
    </w:r>
    <w:r>
      <w:rPr>
        <w:rFonts w:ascii="Comic Sans MS" w:eastAsia="Times New Roman" w:hAnsi="Comic Sans MS" w:cs="Arial"/>
        <w:bCs/>
        <w:sz w:val="16"/>
        <w:szCs w:val="16"/>
        <w:lang w:val="nl-NL" w:eastAsia="nl-NL"/>
      </w:rPr>
      <w:t xml:space="preserve"> </w:t>
    </w:r>
    <w:r>
      <w:rPr>
        <w:rFonts w:ascii="Comic Sans MS" w:eastAsia="Times New Roman" w:hAnsi="Comic Sans MS" w:cs="Arial"/>
        <w:bCs/>
        <w:sz w:val="16"/>
        <w:szCs w:val="16"/>
        <w:lang w:val="nl-NL" w:eastAsia="nl-NL"/>
      </w:rPr>
      <w:tab/>
    </w:r>
    <w:r w:rsidRPr="00F26FC1">
      <w:rPr>
        <w:rFonts w:ascii="Comic Sans MS" w:eastAsia="Times New Roman" w:hAnsi="Comic Sans MS" w:cs="Arial"/>
        <w:bCs/>
        <w:sz w:val="16"/>
        <w:szCs w:val="16"/>
        <w:lang w:val="nl-NL" w:eastAsia="nl-NL"/>
      </w:rPr>
      <w:t xml:space="preserve">Versie </w:t>
    </w:r>
    <w:r>
      <w:rPr>
        <w:rFonts w:ascii="Comic Sans MS" w:eastAsia="Times New Roman" w:hAnsi="Comic Sans MS" w:cs="Arial"/>
        <w:bCs/>
        <w:sz w:val="16"/>
        <w:szCs w:val="16"/>
        <w:lang w:val="nl-NL" w:eastAsia="nl-NL"/>
      </w:rPr>
      <w:t>augustus 2017</w:t>
    </w:r>
    <w:r w:rsidRPr="00F26FC1">
      <w:rPr>
        <w:rFonts w:ascii="Comic Sans MS" w:eastAsia="Times New Roman" w:hAnsi="Comic Sans MS" w:cs="Arial"/>
        <w:bCs/>
        <w:sz w:val="16"/>
        <w:szCs w:val="16"/>
        <w:lang w:val="nl-NL" w:eastAsia="nl-NL"/>
      </w:rPr>
      <w:tab/>
      <w:t xml:space="preserve">Auteur: </w:t>
    </w:r>
    <w:proofErr w:type="gramStart"/>
    <w:r w:rsidRPr="00F26FC1">
      <w:rPr>
        <w:rFonts w:ascii="Comic Sans MS" w:eastAsia="Times New Roman" w:hAnsi="Comic Sans MS" w:cs="Arial"/>
        <w:bCs/>
        <w:sz w:val="16"/>
        <w:szCs w:val="16"/>
        <w:lang w:val="nl-NL" w:eastAsia="nl-NL"/>
      </w:rPr>
      <w:t>JVO</w:t>
    </w:r>
    <w:r w:rsidRPr="00F26FC1">
      <w:rPr>
        <w:rFonts w:ascii="Comic Sans MS" w:eastAsia="Times New Roman" w:hAnsi="Comic Sans MS" w:cs="Arial"/>
        <w:bCs/>
        <w:sz w:val="16"/>
        <w:szCs w:val="16"/>
        <w:lang w:val="nl-NL" w:eastAsia="nl-NL"/>
      </w:rPr>
      <w:tab/>
      <w:t xml:space="preserve">  </w:t>
    </w:r>
    <w:proofErr w:type="gramEnd"/>
    <w:r w:rsidRPr="00F26FC1">
      <w:rPr>
        <w:rFonts w:ascii="Comic Sans MS" w:hAnsi="Comic Sans MS"/>
        <w:bCs/>
        <w:sz w:val="18"/>
        <w:szCs w:val="18"/>
      </w:rPr>
      <w:fldChar w:fldCharType="begin"/>
    </w:r>
    <w:r w:rsidRPr="00F26FC1">
      <w:rPr>
        <w:rFonts w:ascii="Comic Sans MS" w:hAnsi="Comic Sans MS"/>
        <w:bCs/>
        <w:sz w:val="18"/>
        <w:szCs w:val="18"/>
      </w:rPr>
      <w:instrText>PAGE    \* MERGEFORMAT</w:instrText>
    </w:r>
    <w:r w:rsidRPr="00F26FC1">
      <w:rPr>
        <w:rFonts w:ascii="Comic Sans MS" w:hAnsi="Comic Sans MS"/>
        <w:bCs/>
        <w:sz w:val="18"/>
        <w:szCs w:val="18"/>
      </w:rPr>
      <w:fldChar w:fldCharType="separate"/>
    </w:r>
    <w:r>
      <w:rPr>
        <w:rFonts w:ascii="Comic Sans MS" w:hAnsi="Comic Sans MS"/>
        <w:bCs/>
        <w:noProof/>
        <w:sz w:val="18"/>
        <w:szCs w:val="18"/>
      </w:rPr>
      <w:t>2</w:t>
    </w:r>
    <w:r w:rsidRPr="00F26FC1">
      <w:rPr>
        <w:rFonts w:ascii="Comic Sans MS" w:hAnsi="Comic Sans MS"/>
        <w:bCs/>
        <w:sz w:val="18"/>
        <w:szCs w:val="18"/>
      </w:rPr>
      <w:fldChar w:fldCharType="end"/>
    </w:r>
  </w:p>
  <w:p w:rsidR="00A256EA" w:rsidRDefault="00A256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8BF" w:rsidRDefault="000C18BF" w:rsidP="008A3F9B">
      <w:pPr>
        <w:spacing w:after="0" w:line="240" w:lineRule="auto"/>
      </w:pPr>
      <w:r>
        <w:separator/>
      </w:r>
    </w:p>
  </w:footnote>
  <w:footnote w:type="continuationSeparator" w:id="0">
    <w:p w:rsidR="000C18BF" w:rsidRDefault="000C18BF" w:rsidP="008A3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9B" w:rsidRDefault="008A3F9B">
    <w:pPr>
      <w:pStyle w:val="Koptekst"/>
    </w:pPr>
    <w:r>
      <w:rPr>
        <w:noProof/>
        <w:lang w:eastAsia="nl-BE"/>
      </w:rPr>
      <w:drawing>
        <wp:inline distT="0" distB="0" distL="0" distR="0">
          <wp:extent cx="1419225" cy="6477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30D94"/>
    <w:multiLevelType w:val="multilevel"/>
    <w:tmpl w:val="35D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321DC"/>
    <w:multiLevelType w:val="hybridMultilevel"/>
    <w:tmpl w:val="F1969216"/>
    <w:lvl w:ilvl="0" w:tplc="D5F6CEF4">
      <w:start w:val="5"/>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1D31D5"/>
    <w:multiLevelType w:val="multilevel"/>
    <w:tmpl w:val="EE2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448E0"/>
    <w:multiLevelType w:val="multilevel"/>
    <w:tmpl w:val="0EB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50"/>
    <w:rsid w:val="0004489B"/>
    <w:rsid w:val="000C18BF"/>
    <w:rsid w:val="0010364B"/>
    <w:rsid w:val="001D2D59"/>
    <w:rsid w:val="0024244A"/>
    <w:rsid w:val="002876C3"/>
    <w:rsid w:val="00415E1F"/>
    <w:rsid w:val="004710B2"/>
    <w:rsid w:val="00621450"/>
    <w:rsid w:val="007E2D8A"/>
    <w:rsid w:val="008A3F9B"/>
    <w:rsid w:val="009C7CB1"/>
    <w:rsid w:val="00A256EA"/>
    <w:rsid w:val="00B76561"/>
    <w:rsid w:val="00C244B4"/>
    <w:rsid w:val="00DA59FF"/>
    <w:rsid w:val="00DE3B04"/>
    <w:rsid w:val="00F21A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4D9709-9582-4C39-9ED9-851F902D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21450"/>
  </w:style>
  <w:style w:type="character" w:styleId="Zwaar">
    <w:name w:val="Strong"/>
    <w:basedOn w:val="Standaardalinea-lettertype"/>
    <w:uiPriority w:val="22"/>
    <w:qFormat/>
    <w:rsid w:val="00621450"/>
    <w:rPr>
      <w:b/>
      <w:bCs/>
    </w:rPr>
  </w:style>
  <w:style w:type="paragraph" w:styleId="Lijstalinea">
    <w:name w:val="List Paragraph"/>
    <w:basedOn w:val="Standaard"/>
    <w:uiPriority w:val="34"/>
    <w:qFormat/>
    <w:rsid w:val="007E2D8A"/>
    <w:pPr>
      <w:ind w:left="720"/>
      <w:contextualSpacing/>
    </w:pPr>
  </w:style>
  <w:style w:type="paragraph" w:styleId="Ballontekst">
    <w:name w:val="Balloon Text"/>
    <w:basedOn w:val="Standaard"/>
    <w:link w:val="BallontekstChar"/>
    <w:uiPriority w:val="99"/>
    <w:semiHidden/>
    <w:unhideWhenUsed/>
    <w:rsid w:val="007E2D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2D8A"/>
    <w:rPr>
      <w:rFonts w:ascii="Segoe UI" w:hAnsi="Segoe UI" w:cs="Segoe UI"/>
      <w:sz w:val="18"/>
      <w:szCs w:val="18"/>
    </w:rPr>
  </w:style>
  <w:style w:type="paragraph" w:styleId="Koptekst">
    <w:name w:val="header"/>
    <w:basedOn w:val="Standaard"/>
    <w:link w:val="KoptekstChar"/>
    <w:uiPriority w:val="99"/>
    <w:unhideWhenUsed/>
    <w:rsid w:val="008A3F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F9B"/>
  </w:style>
  <w:style w:type="paragraph" w:styleId="Voettekst">
    <w:name w:val="footer"/>
    <w:basedOn w:val="Standaard"/>
    <w:link w:val="VoettekstChar"/>
    <w:uiPriority w:val="99"/>
    <w:unhideWhenUsed/>
    <w:rsid w:val="008A3F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78314">
      <w:bodyDiv w:val="1"/>
      <w:marLeft w:val="0"/>
      <w:marRight w:val="0"/>
      <w:marTop w:val="0"/>
      <w:marBottom w:val="0"/>
      <w:divBdr>
        <w:top w:val="none" w:sz="0" w:space="0" w:color="auto"/>
        <w:left w:val="none" w:sz="0" w:space="0" w:color="auto"/>
        <w:bottom w:val="none" w:sz="0" w:space="0" w:color="auto"/>
        <w:right w:val="none" w:sz="0" w:space="0" w:color="auto"/>
      </w:divBdr>
      <w:divsChild>
        <w:div w:id="1570463738">
          <w:marLeft w:val="0"/>
          <w:marRight w:val="0"/>
          <w:marTop w:val="0"/>
          <w:marBottom w:val="0"/>
          <w:divBdr>
            <w:top w:val="none" w:sz="0" w:space="0" w:color="auto"/>
            <w:left w:val="none" w:sz="0" w:space="0" w:color="auto"/>
            <w:bottom w:val="none" w:sz="0" w:space="0" w:color="auto"/>
            <w:right w:val="none" w:sz="0" w:space="0" w:color="auto"/>
          </w:divBdr>
          <w:divsChild>
            <w:div w:id="68818701">
              <w:marLeft w:val="0"/>
              <w:marRight w:val="0"/>
              <w:marTop w:val="0"/>
              <w:marBottom w:val="0"/>
              <w:divBdr>
                <w:top w:val="none" w:sz="0" w:space="0" w:color="auto"/>
                <w:left w:val="none" w:sz="0" w:space="0" w:color="auto"/>
                <w:bottom w:val="none" w:sz="0" w:space="0" w:color="auto"/>
                <w:right w:val="none" w:sz="0" w:space="0" w:color="auto"/>
              </w:divBdr>
            </w:div>
          </w:divsChild>
        </w:div>
        <w:div w:id="7724775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Jan Van Ocken</cp:lastModifiedBy>
  <cp:revision>8</cp:revision>
  <cp:lastPrinted>2017-03-29T05:52:00Z</cp:lastPrinted>
  <dcterms:created xsi:type="dcterms:W3CDTF">2017-03-29T05:39:00Z</dcterms:created>
  <dcterms:modified xsi:type="dcterms:W3CDTF">2017-08-03T07:48:00Z</dcterms:modified>
</cp:coreProperties>
</file>