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B574" w14:textId="77777777" w:rsidR="005727B3" w:rsidRDefault="005727B3">
      <w:pPr>
        <w:pStyle w:val="Plattetekst"/>
        <w:rPr>
          <w:sz w:val="20"/>
        </w:rPr>
      </w:pPr>
      <w:bookmarkStart w:id="0" w:name="_GoBack"/>
      <w:bookmarkEnd w:id="0"/>
    </w:p>
    <w:p w14:paraId="0A09F7E3" w14:textId="77777777" w:rsidR="005727B3" w:rsidRDefault="005727B3">
      <w:pPr>
        <w:pStyle w:val="Plattetekst"/>
        <w:spacing w:before="4"/>
        <w:rPr>
          <w:sz w:val="26"/>
        </w:rPr>
      </w:pPr>
    </w:p>
    <w:p w14:paraId="3B7783A6" w14:textId="77777777" w:rsidR="005727B3" w:rsidRPr="00946C64" w:rsidRDefault="0072794D">
      <w:pPr>
        <w:spacing w:before="90"/>
        <w:ind w:left="130"/>
        <w:rPr>
          <w:rFonts w:ascii="TimesNewRomanPS-BoldItalicMT"/>
          <w:b/>
          <w:i/>
          <w:sz w:val="24"/>
          <w:lang w:val="nl-BE"/>
        </w:rPr>
      </w:pPr>
      <w:r>
        <w:rPr>
          <w:b/>
          <w:i/>
          <w:sz w:val="24"/>
          <w:lang w:val="nl"/>
        </w:rPr>
        <w:t>Onderwijsvoorwaarden voor een succesvolle exitstrategie van schoolsluitingen</w:t>
      </w:r>
    </w:p>
    <w:p w14:paraId="73025C61" w14:textId="77777777" w:rsidR="005727B3" w:rsidRPr="00946C64" w:rsidRDefault="005727B3">
      <w:pPr>
        <w:pStyle w:val="Plattetekst"/>
        <w:spacing w:before="5"/>
        <w:rPr>
          <w:rFonts w:ascii="TimesNewRomanPS-BoldItalicMT"/>
          <w:b/>
          <w:i/>
          <w:sz w:val="20"/>
          <w:lang w:val="nl-BE"/>
        </w:rPr>
      </w:pPr>
    </w:p>
    <w:p w14:paraId="3C9EF6B7" w14:textId="77777777" w:rsidR="005727B3" w:rsidRPr="00946C64" w:rsidRDefault="0072794D">
      <w:pPr>
        <w:pStyle w:val="Plattetekst"/>
        <w:ind w:left="130"/>
        <w:rPr>
          <w:lang w:val="nl-BE"/>
        </w:rPr>
      </w:pPr>
      <w:r>
        <w:rPr>
          <w:lang w:val="nl"/>
        </w:rPr>
        <w:t>Dirk Van Damme, Directie Senior Counsellor Onderwijs en Vaardigheden, OESO – 16 april 2020</w:t>
      </w:r>
    </w:p>
    <w:p w14:paraId="396B9F86" w14:textId="77777777" w:rsidR="005727B3" w:rsidRPr="00946C64" w:rsidRDefault="005727B3">
      <w:pPr>
        <w:pStyle w:val="Plattetekst"/>
        <w:rPr>
          <w:sz w:val="20"/>
          <w:lang w:val="nl-BE"/>
        </w:rPr>
      </w:pPr>
    </w:p>
    <w:p w14:paraId="70D3B7BC" w14:textId="77777777" w:rsidR="005727B3" w:rsidRPr="00946C64" w:rsidRDefault="00946C64">
      <w:pPr>
        <w:pStyle w:val="Plattetekst"/>
        <w:spacing w:before="8"/>
        <w:rPr>
          <w:sz w:val="21"/>
          <w:lang w:val="nl-BE"/>
        </w:rPr>
      </w:pPr>
      <w:r>
        <w:rPr>
          <w:noProof/>
        </w:rPr>
        <mc:AlternateContent>
          <mc:Choice Requires="wps">
            <w:drawing>
              <wp:anchor distT="0" distB="0" distL="0" distR="0" simplePos="0" relativeHeight="251657728" behindDoc="1" locked="0" layoutInCell="1" allowOverlap="1" wp14:anchorId="5D021D69" wp14:editId="352F3038">
                <wp:simplePos x="0" y="0"/>
                <wp:positionH relativeFrom="page">
                  <wp:posOffset>737870</wp:posOffset>
                </wp:positionH>
                <wp:positionV relativeFrom="paragraph">
                  <wp:posOffset>186690</wp:posOffset>
                </wp:positionV>
                <wp:extent cx="60502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280" cy="1270"/>
                        </a:xfrm>
                        <a:custGeom>
                          <a:avLst/>
                          <a:gdLst>
                            <a:gd name="T0" fmla="+- 0 1162 1162"/>
                            <a:gd name="T1" fmla="*/ T0 w 9528"/>
                            <a:gd name="T2" fmla="+- 0 10690 1162"/>
                            <a:gd name="T3" fmla="*/ T2 w 9528"/>
                          </a:gdLst>
                          <a:ahLst/>
                          <a:cxnLst>
                            <a:cxn ang="0">
                              <a:pos x="T1" y="0"/>
                            </a:cxn>
                            <a:cxn ang="0">
                              <a:pos x="T3" y="0"/>
                            </a:cxn>
                          </a:cxnLst>
                          <a:rect l="0" t="0" r="r" b="b"/>
                          <a:pathLst>
                            <a:path w="9528">
                              <a:moveTo>
                                <a:pt x="0" y="0"/>
                              </a:moveTo>
                              <a:lnTo>
                                <a:pt x="952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ACA5B" id="Freeform 2" o:spid="_x0000_s1026" style="position:absolute;margin-left:58.1pt;margin-top:14.7pt;width:476.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" path="m,l9528,e" filled="f" strokeweight=".48pt">
                <v:path arrowok="t" o:connecttype="custom" o:connectlocs="0,0;6050280,0" o:connectangles="0,0"/>
                <w10:wrap type="topAndBottom" anchorx="page"/>
              </v:shape>
            </w:pict>
          </mc:Fallback>
        </mc:AlternateContent>
      </w:r>
    </w:p>
    <w:p w14:paraId="053CA242" w14:textId="77777777" w:rsidR="005727B3" w:rsidRPr="00946C64" w:rsidRDefault="005727B3">
      <w:pPr>
        <w:pStyle w:val="Plattetekst"/>
        <w:spacing w:before="3"/>
        <w:rPr>
          <w:sz w:val="20"/>
          <w:lang w:val="nl-BE"/>
        </w:rPr>
      </w:pPr>
    </w:p>
    <w:p w14:paraId="0229744E" w14:textId="77777777" w:rsidR="005727B3" w:rsidRPr="00946C64" w:rsidRDefault="0072794D">
      <w:pPr>
        <w:spacing w:before="91"/>
        <w:ind w:left="130"/>
        <w:rPr>
          <w:i/>
          <w:lang w:val="nl-BE"/>
        </w:rPr>
      </w:pPr>
      <w:r>
        <w:rPr>
          <w:i/>
          <w:lang w:val="nl"/>
        </w:rPr>
        <w:t>Inleiding</w:t>
      </w:r>
    </w:p>
    <w:p w14:paraId="0B5F7BE7" w14:textId="77777777" w:rsidR="005727B3" w:rsidRPr="00946C64" w:rsidRDefault="005727B3">
      <w:pPr>
        <w:pStyle w:val="Plattetekst"/>
        <w:rPr>
          <w:i/>
          <w:sz w:val="21"/>
          <w:lang w:val="nl-BE"/>
        </w:rPr>
      </w:pPr>
    </w:p>
    <w:p w14:paraId="6920FCCC" w14:textId="77777777" w:rsidR="005727B3" w:rsidRPr="00946C64" w:rsidRDefault="0072794D">
      <w:pPr>
        <w:pStyle w:val="Plattetekst"/>
        <w:ind w:left="130" w:right="768"/>
        <w:rPr>
          <w:lang w:val="nl-BE"/>
        </w:rPr>
      </w:pPr>
      <w:r>
        <w:rPr>
          <w:lang w:val="nl"/>
        </w:rPr>
        <w:t>Veel landen ontwerpen nu exitstrategieën uit de opsluiting die wordt veroorzaakt door de COVID-19-pandemie, waaronder het heropenen van scholen na een periode van sluitingen. Het geleidelijk heropenen van scholen is een essentieel onderdeel van een effectieve exitstrategie.</w:t>
      </w:r>
    </w:p>
    <w:p w14:paraId="318F1191" w14:textId="77777777" w:rsidR="005727B3" w:rsidRPr="00946C64" w:rsidRDefault="0072794D">
      <w:pPr>
        <w:pStyle w:val="Lijstalinea"/>
        <w:numPr>
          <w:ilvl w:val="0"/>
          <w:numId w:val="1"/>
        </w:numPr>
        <w:tabs>
          <w:tab w:val="left" w:pos="850"/>
          <w:tab w:val="left" w:pos="851"/>
        </w:tabs>
        <w:spacing w:before="16"/>
        <w:ind w:hanging="361"/>
        <w:rPr>
          <w:lang w:val="nl-BE"/>
        </w:rPr>
      </w:pPr>
      <w:r>
        <w:rPr>
          <w:lang w:val="nl"/>
        </w:rPr>
        <w:t>Om economische redenen: de economie laten  herstellen en de werkgelegenheid</w:t>
      </w:r>
    </w:p>
    <w:p w14:paraId="58A1AEB5" w14:textId="77777777" w:rsidR="005727B3" w:rsidRPr="00946C64" w:rsidRDefault="0072794D">
      <w:pPr>
        <w:pStyle w:val="Lijstalinea"/>
        <w:numPr>
          <w:ilvl w:val="0"/>
          <w:numId w:val="1"/>
        </w:numPr>
        <w:tabs>
          <w:tab w:val="left" w:pos="850"/>
          <w:tab w:val="left" w:pos="851"/>
        </w:tabs>
        <w:ind w:right="708"/>
        <w:rPr>
          <w:lang w:val="nl-BE"/>
        </w:rPr>
      </w:pPr>
      <w:r>
        <w:rPr>
          <w:lang w:val="nl"/>
        </w:rPr>
        <w:t>Om redenen van sociale rechtvaardigheid: het risico van een verdere intensivering van de ongelijkheid in onderwijsmogelijkheden</w:t>
      </w:r>
    </w:p>
    <w:p w14:paraId="4DB83716" w14:textId="77777777" w:rsidR="005727B3" w:rsidRPr="00946C64" w:rsidRDefault="0072794D">
      <w:pPr>
        <w:pStyle w:val="Lijstalinea"/>
        <w:numPr>
          <w:ilvl w:val="0"/>
          <w:numId w:val="1"/>
        </w:numPr>
        <w:tabs>
          <w:tab w:val="left" w:pos="850"/>
          <w:tab w:val="left" w:pos="851"/>
        </w:tabs>
        <w:spacing w:before="14"/>
        <w:ind w:right="152"/>
        <w:rPr>
          <w:lang w:val="nl-BE"/>
        </w:rPr>
      </w:pPr>
      <w:r>
        <w:rPr>
          <w:lang w:val="nl"/>
        </w:rPr>
        <w:t xml:space="preserve">Om educatieve redenen: het bieden van leermogelijkheden, het herstellen van leertrajecten en het proberen te compenseren voor de reeds geleden onderwijsschade.  </w:t>
      </w:r>
    </w:p>
    <w:p w14:paraId="2F261EF6" w14:textId="77777777" w:rsidR="005727B3" w:rsidRPr="00946C64" w:rsidRDefault="005727B3">
      <w:pPr>
        <w:pStyle w:val="Plattetekst"/>
        <w:spacing w:before="10"/>
        <w:rPr>
          <w:sz w:val="20"/>
          <w:lang w:val="nl-BE"/>
        </w:rPr>
      </w:pPr>
    </w:p>
    <w:p w14:paraId="647E8048" w14:textId="77777777" w:rsidR="005727B3" w:rsidRPr="00946C64" w:rsidRDefault="0072794D">
      <w:pPr>
        <w:pStyle w:val="Plattetekst"/>
        <w:ind w:left="130" w:right="506"/>
        <w:rPr>
          <w:lang w:val="nl-BE"/>
        </w:rPr>
      </w:pPr>
      <w:r>
        <w:rPr>
          <w:lang w:val="nl"/>
        </w:rPr>
        <w:t>Strategieën om scholen te heropenen moeten echter zorgvuldig worden ontworpen. Het is gemakkelijker om scholen te sluiten dan om de voorwaarden te creëren voor een succesvolle exitstrategie, met inachtneming van de veiligheid voor docenten en studenten.</w:t>
      </w:r>
    </w:p>
    <w:p w14:paraId="640C3DD8" w14:textId="77777777" w:rsidR="005727B3" w:rsidRPr="00946C64" w:rsidRDefault="005727B3">
      <w:pPr>
        <w:pStyle w:val="Plattetekst"/>
        <w:spacing w:before="11"/>
        <w:rPr>
          <w:sz w:val="20"/>
          <w:lang w:val="nl-BE"/>
        </w:rPr>
      </w:pPr>
    </w:p>
    <w:p w14:paraId="44AD72B1" w14:textId="77777777" w:rsidR="005727B3" w:rsidRPr="00946C64" w:rsidRDefault="0072794D">
      <w:pPr>
        <w:pStyle w:val="Plattetekst"/>
        <w:ind w:left="130"/>
        <w:rPr>
          <w:lang w:val="nl-BE"/>
        </w:rPr>
      </w:pPr>
      <w:r>
        <w:rPr>
          <w:lang w:val="nl"/>
        </w:rPr>
        <w:t>Sommige landen nemen nu belangrijke beslissingen, waarvan andere landen kunnen leren:</w:t>
      </w:r>
    </w:p>
    <w:p w14:paraId="4D15C75E" w14:textId="77777777" w:rsidR="005727B3" w:rsidRPr="00946C64" w:rsidRDefault="0072794D">
      <w:pPr>
        <w:pStyle w:val="Lijstalinea"/>
        <w:numPr>
          <w:ilvl w:val="0"/>
          <w:numId w:val="1"/>
        </w:numPr>
        <w:tabs>
          <w:tab w:val="left" w:pos="850"/>
          <w:tab w:val="left" w:pos="851"/>
        </w:tabs>
        <w:ind w:right="216"/>
        <w:rPr>
          <w:lang w:val="nl-BE"/>
        </w:rPr>
      </w:pPr>
      <w:r>
        <w:rPr>
          <w:lang w:val="nl"/>
        </w:rPr>
        <w:t>Denemarken heropent vanaf 13 april geleidelijk de basisscholen en houdt de sociale distantiëring in stand door klassen te splitsen.</w:t>
      </w:r>
    </w:p>
    <w:p w14:paraId="578E3D89" w14:textId="77777777" w:rsidR="005727B3" w:rsidRPr="00946C64" w:rsidRDefault="0072794D">
      <w:pPr>
        <w:pStyle w:val="Lijstalinea"/>
        <w:numPr>
          <w:ilvl w:val="0"/>
          <w:numId w:val="1"/>
        </w:numPr>
        <w:tabs>
          <w:tab w:val="left" w:pos="850"/>
          <w:tab w:val="left" w:pos="851"/>
        </w:tabs>
        <w:spacing w:before="14"/>
        <w:ind w:right="907"/>
        <w:rPr>
          <w:lang w:val="nl-BE"/>
        </w:rPr>
      </w:pPr>
      <w:r>
        <w:rPr>
          <w:lang w:val="nl"/>
        </w:rPr>
        <w:t>Noorwegen zal vanaf 20 april de kinderopvangcentra heropenen en zal dan vanaf 27 april geleidelijk de scholen heropenen.</w:t>
      </w:r>
    </w:p>
    <w:p w14:paraId="06DB8930" w14:textId="77777777" w:rsidR="005727B3" w:rsidRPr="00946C64" w:rsidRDefault="0072794D">
      <w:pPr>
        <w:pStyle w:val="Lijstalinea"/>
        <w:numPr>
          <w:ilvl w:val="0"/>
          <w:numId w:val="1"/>
        </w:numPr>
        <w:tabs>
          <w:tab w:val="left" w:pos="850"/>
          <w:tab w:val="left" w:pos="851"/>
        </w:tabs>
        <w:spacing w:before="16"/>
        <w:ind w:right="428"/>
        <w:rPr>
          <w:lang w:val="nl-BE"/>
        </w:rPr>
      </w:pPr>
      <w:r>
        <w:rPr>
          <w:lang w:val="nl"/>
        </w:rPr>
        <w:t xml:space="preserve">Duitsland zal beginnen met het heropenen van scholen frol 4 mei en zal voorrang geven aan die klassen die leiden tot belangrijke overgangen (einde van </w:t>
      </w:r>
      <w:r>
        <w:rPr>
          <w:i/>
          <w:lang w:val="nl"/>
        </w:rPr>
        <w:t xml:space="preserve">Grundschule </w:t>
      </w:r>
      <w:r>
        <w:rPr>
          <w:lang w:val="nl"/>
        </w:rPr>
        <w:t xml:space="preserve"> bijvoorbeeld).  </w:t>
      </w:r>
    </w:p>
    <w:p w14:paraId="2F2AB6CD" w14:textId="77777777" w:rsidR="005727B3" w:rsidRPr="00946C64" w:rsidRDefault="0072794D">
      <w:pPr>
        <w:pStyle w:val="Lijstalinea"/>
        <w:numPr>
          <w:ilvl w:val="0"/>
          <w:numId w:val="1"/>
        </w:numPr>
        <w:tabs>
          <w:tab w:val="left" w:pos="850"/>
          <w:tab w:val="left" w:pos="851"/>
        </w:tabs>
        <w:spacing w:before="14"/>
        <w:ind w:hanging="361"/>
        <w:rPr>
          <w:lang w:val="nl-BE"/>
        </w:rPr>
      </w:pPr>
      <w:r>
        <w:rPr>
          <w:lang w:val="nl"/>
        </w:rPr>
        <w:t>Frankrijk zal vanaf 11 mei geleidelijk de scholen heropenen.</w:t>
      </w:r>
    </w:p>
    <w:p w14:paraId="14B3B170" w14:textId="77777777" w:rsidR="005727B3" w:rsidRPr="00946C64" w:rsidRDefault="005727B3">
      <w:pPr>
        <w:pStyle w:val="Plattetekst"/>
        <w:spacing w:before="2"/>
        <w:rPr>
          <w:sz w:val="31"/>
          <w:lang w:val="nl-BE"/>
        </w:rPr>
      </w:pPr>
    </w:p>
    <w:p w14:paraId="4CAADCCB" w14:textId="77777777" w:rsidR="005727B3" w:rsidRPr="00946C64" w:rsidRDefault="0072794D">
      <w:pPr>
        <w:spacing w:before="1"/>
        <w:ind w:left="130"/>
        <w:rPr>
          <w:i/>
          <w:lang w:val="nl-BE"/>
        </w:rPr>
      </w:pPr>
      <w:r>
        <w:rPr>
          <w:i/>
          <w:lang w:val="nl"/>
        </w:rPr>
        <w:t>Gezondheids- en epidemiologische aspecten</w:t>
      </w:r>
    </w:p>
    <w:p w14:paraId="51E5400C" w14:textId="77777777" w:rsidR="005727B3" w:rsidRPr="00946C64" w:rsidRDefault="005727B3">
      <w:pPr>
        <w:pStyle w:val="Plattetekst"/>
        <w:spacing w:before="11"/>
        <w:rPr>
          <w:i/>
          <w:sz w:val="20"/>
          <w:lang w:val="nl-BE"/>
        </w:rPr>
      </w:pPr>
    </w:p>
    <w:p w14:paraId="62D6E034" w14:textId="77777777" w:rsidR="005727B3" w:rsidRDefault="0072794D">
      <w:pPr>
        <w:pStyle w:val="Plattetekst"/>
        <w:ind w:left="130" w:right="150"/>
      </w:pPr>
      <w:r>
        <w:rPr>
          <w:lang w:val="nl"/>
        </w:rPr>
        <w:t>Sommige modaliteiten zullen afhangen van de epidemiologische modellering. De impact van scholen heropening op besmetting en verspreiding van het virus zal moeten zorgvuldig gecontroleerd en geëvalueerd. Er zijn verschillende alternatieven:</w:t>
      </w:r>
    </w:p>
    <w:p w14:paraId="68640E8B" w14:textId="77777777" w:rsidR="005727B3" w:rsidRPr="00946C64" w:rsidRDefault="0072794D">
      <w:pPr>
        <w:pStyle w:val="Lijstalinea"/>
        <w:numPr>
          <w:ilvl w:val="0"/>
          <w:numId w:val="1"/>
        </w:numPr>
        <w:tabs>
          <w:tab w:val="left" w:pos="850"/>
          <w:tab w:val="left" w:pos="851"/>
        </w:tabs>
        <w:ind w:right="621"/>
        <w:rPr>
          <w:lang w:val="nl-BE"/>
        </w:rPr>
      </w:pPr>
      <w:r>
        <w:rPr>
          <w:lang w:val="nl"/>
        </w:rPr>
        <w:t>Te beginnen met de basisschool (6-12) eerst, de evaluatie van de impact en vervolgens het heropenen van middelbare scholen – epidemiologische risico's worden beschouwd als laag</w:t>
      </w:r>
    </w:p>
    <w:p w14:paraId="618EDAA9" w14:textId="77777777" w:rsidR="005727B3" w:rsidRPr="00946C64" w:rsidRDefault="0072794D">
      <w:pPr>
        <w:pStyle w:val="Lijstalinea"/>
        <w:numPr>
          <w:ilvl w:val="0"/>
          <w:numId w:val="1"/>
        </w:numPr>
        <w:tabs>
          <w:tab w:val="left" w:pos="850"/>
          <w:tab w:val="left" w:pos="851"/>
        </w:tabs>
        <w:spacing w:before="14"/>
        <w:ind w:hanging="361"/>
        <w:rPr>
          <w:lang w:val="nl-BE"/>
        </w:rPr>
      </w:pPr>
      <w:r>
        <w:rPr>
          <w:lang w:val="nl"/>
        </w:rPr>
        <w:t>Opening basis- en middelbare scholen (6-18 jaar) – epidemiologisch risico is gemiddeld tot hoog</w:t>
      </w:r>
    </w:p>
    <w:p w14:paraId="40678260" w14:textId="77777777" w:rsidR="005727B3" w:rsidRPr="00946C64" w:rsidRDefault="0072794D">
      <w:pPr>
        <w:pStyle w:val="Lijstalinea"/>
        <w:numPr>
          <w:ilvl w:val="0"/>
          <w:numId w:val="1"/>
        </w:numPr>
        <w:tabs>
          <w:tab w:val="left" w:pos="850"/>
          <w:tab w:val="left" w:pos="851"/>
        </w:tabs>
        <w:ind w:hanging="361"/>
        <w:rPr>
          <w:lang w:val="nl-BE"/>
        </w:rPr>
      </w:pPr>
      <w:r>
        <w:rPr>
          <w:lang w:val="nl"/>
        </w:rPr>
        <w:t>Opening instellingen voor hoger onderwijs – epidemiologisch risico wordt als hoog beschouwd</w:t>
      </w:r>
    </w:p>
    <w:p w14:paraId="5E0175D0" w14:textId="77777777" w:rsidR="005727B3" w:rsidRPr="00946C64" w:rsidRDefault="0072794D">
      <w:pPr>
        <w:pStyle w:val="Lijstalinea"/>
        <w:numPr>
          <w:ilvl w:val="0"/>
          <w:numId w:val="1"/>
        </w:numPr>
        <w:tabs>
          <w:tab w:val="left" w:pos="850"/>
          <w:tab w:val="left" w:pos="851"/>
        </w:tabs>
        <w:ind w:right="403"/>
        <w:rPr>
          <w:lang w:val="nl-BE"/>
        </w:rPr>
      </w:pPr>
      <w:r>
        <w:rPr>
          <w:lang w:val="nl"/>
        </w:rPr>
        <w:t>Kleuters zijn een bijzonder geval vanwege de moeilijkheid om sociale distantiëring bij zeer jonge kinderen en tussen kinderen en personeel te waarborgen.</w:t>
      </w:r>
    </w:p>
    <w:p w14:paraId="79119DB3" w14:textId="77777777" w:rsidR="005727B3" w:rsidRPr="00946C64" w:rsidRDefault="005727B3">
      <w:pPr>
        <w:pStyle w:val="Plattetekst"/>
        <w:spacing w:before="11"/>
        <w:rPr>
          <w:sz w:val="20"/>
          <w:lang w:val="nl-BE"/>
        </w:rPr>
      </w:pPr>
    </w:p>
    <w:p w14:paraId="33DBE6DF" w14:textId="77777777" w:rsidR="005727B3" w:rsidRPr="00946C64" w:rsidRDefault="0072794D">
      <w:pPr>
        <w:pStyle w:val="Plattetekst"/>
        <w:ind w:left="130" w:right="323"/>
        <w:rPr>
          <w:lang w:val="nl-BE"/>
        </w:rPr>
      </w:pPr>
      <w:r>
        <w:rPr>
          <w:lang w:val="nl"/>
        </w:rPr>
        <w:t>Het is duidelijk dat scholen alle nodige maatregelen moeten nemen om persoonlijke hygiëne en sociale distantiëring tussen kinderen te waarborgen. Scholen moeten een gezondheids- en sanitairmanager aanstellen. Het reinigen en ontsmetten van infrastructuur, meubilair, apparatuur, enz. Speciale aandacht moet worden besteed aan het luchten van klaslokalen. Scholen kunnen overwegen om lessen buiten in de open lucht te organiseren.</w:t>
      </w:r>
    </w:p>
    <w:p w14:paraId="1634C2D2" w14:textId="77777777" w:rsidR="005727B3" w:rsidRPr="00946C64" w:rsidRDefault="0072794D">
      <w:pPr>
        <w:pStyle w:val="Plattetekst"/>
        <w:spacing w:line="251" w:lineRule="exact"/>
        <w:ind w:left="130"/>
        <w:rPr>
          <w:lang w:val="nl-BE"/>
        </w:rPr>
      </w:pPr>
      <w:r>
        <w:rPr>
          <w:lang w:val="nl"/>
        </w:rPr>
        <w:lastRenderedPageBreak/>
        <w:t>Sociale distantiëring tussen studenten en tussen studenten en docenten moet met alle middelen worden gerespecteerd.</w:t>
      </w:r>
    </w:p>
    <w:p w14:paraId="0122A28C" w14:textId="77777777" w:rsidR="005727B3" w:rsidRPr="00946C64" w:rsidRDefault="005727B3">
      <w:pPr>
        <w:spacing w:line="251" w:lineRule="exact"/>
        <w:rPr>
          <w:lang w:val="nl-BE"/>
        </w:rPr>
        <w:sectPr w:rsidR="005727B3" w:rsidRPr="00946C64">
          <w:footerReference w:type="default" r:id="rId10"/>
          <w:type w:val="continuous"/>
          <w:pgSz w:w="11910" w:h="16850"/>
          <w:pgMar w:top="1600" w:right="1140" w:bottom="2220" w:left="1060" w:header="708" w:footer="2030" w:gutter="0"/>
          <w:pgNumType w:start="1"/>
          <w:cols w:space="708"/>
        </w:sectPr>
      </w:pPr>
    </w:p>
    <w:p w14:paraId="28C28770" w14:textId="77777777" w:rsidR="005727B3" w:rsidRPr="00946C64" w:rsidRDefault="005727B3">
      <w:pPr>
        <w:pStyle w:val="Plattetekst"/>
        <w:rPr>
          <w:sz w:val="20"/>
          <w:lang w:val="nl-BE"/>
        </w:rPr>
      </w:pPr>
    </w:p>
    <w:p w14:paraId="49D29E78" w14:textId="77777777" w:rsidR="005727B3" w:rsidRPr="00946C64" w:rsidRDefault="005727B3">
      <w:pPr>
        <w:pStyle w:val="Plattetekst"/>
        <w:rPr>
          <w:sz w:val="20"/>
          <w:lang w:val="nl-BE"/>
        </w:rPr>
      </w:pPr>
    </w:p>
    <w:p w14:paraId="30162B36" w14:textId="77777777" w:rsidR="005727B3" w:rsidRPr="00946C64" w:rsidRDefault="005727B3">
      <w:pPr>
        <w:pStyle w:val="Plattetekst"/>
        <w:spacing w:before="8"/>
        <w:rPr>
          <w:sz w:val="27"/>
          <w:lang w:val="nl-BE"/>
        </w:rPr>
      </w:pPr>
    </w:p>
    <w:p w14:paraId="5D848F08" w14:textId="77777777" w:rsidR="005727B3" w:rsidRPr="00946C64" w:rsidRDefault="0072794D">
      <w:pPr>
        <w:pStyle w:val="Plattetekst"/>
        <w:spacing w:before="91"/>
        <w:ind w:left="130" w:right="527"/>
        <w:jc w:val="both"/>
        <w:rPr>
          <w:lang w:val="nl-BE"/>
        </w:rPr>
      </w:pPr>
      <w:r>
        <w:rPr>
          <w:lang w:val="nl"/>
        </w:rPr>
        <w:t>In het ideale leven moeten leerkrachten worden getest voordat de school weer open gaat. Elke dag moet de gezondheids- en sanitairmanager de temperatuur van de leerkrachten opnemen wanneer ze het terrein betreden. Het dragen van gezichtsmaskers door leerkrachten moet worden aangemoedigd, maar niet  verplicht gesteld.</w:t>
      </w:r>
    </w:p>
    <w:p w14:paraId="41700CA2" w14:textId="77777777" w:rsidR="005727B3" w:rsidRPr="00946C64" w:rsidRDefault="005727B3">
      <w:pPr>
        <w:pStyle w:val="Plattetekst"/>
        <w:spacing w:before="1"/>
        <w:rPr>
          <w:sz w:val="21"/>
          <w:lang w:val="nl-BE"/>
        </w:rPr>
      </w:pPr>
    </w:p>
    <w:p w14:paraId="02A17DD2" w14:textId="77777777" w:rsidR="005727B3" w:rsidRPr="00946C64" w:rsidRDefault="0072794D">
      <w:pPr>
        <w:pStyle w:val="Plattetekst"/>
        <w:ind w:left="130" w:right="732"/>
        <w:rPr>
          <w:lang w:val="nl-BE"/>
        </w:rPr>
      </w:pPr>
      <w:r>
        <w:rPr>
          <w:lang w:val="nl"/>
        </w:rPr>
        <w:t>Wanneer studenten het terrein binnenkomen, moet hun temperatuur worden ingenomen en moeten geïnfecteerde studenten onmiddellijk worden geïsoleerd en verzorgd door gespecialiseerd medisch personeel.</w:t>
      </w:r>
    </w:p>
    <w:p w14:paraId="08648209" w14:textId="77777777" w:rsidR="005727B3" w:rsidRPr="00946C64" w:rsidRDefault="005727B3">
      <w:pPr>
        <w:pStyle w:val="Plattetekst"/>
        <w:spacing w:before="4"/>
        <w:rPr>
          <w:sz w:val="31"/>
          <w:lang w:val="nl-BE"/>
        </w:rPr>
      </w:pPr>
    </w:p>
    <w:p w14:paraId="12DD5536" w14:textId="77777777" w:rsidR="005727B3" w:rsidRPr="00946C64" w:rsidRDefault="0072794D">
      <w:pPr>
        <w:ind w:left="130"/>
        <w:rPr>
          <w:i/>
          <w:lang w:val="nl-BE"/>
        </w:rPr>
      </w:pPr>
      <w:r>
        <w:rPr>
          <w:i/>
          <w:lang w:val="nl"/>
        </w:rPr>
        <w:t>De autonomie van de school</w:t>
      </w:r>
    </w:p>
    <w:p w14:paraId="501ABD17" w14:textId="77777777" w:rsidR="005727B3" w:rsidRPr="00946C64" w:rsidRDefault="005727B3">
      <w:pPr>
        <w:pStyle w:val="Plattetekst"/>
        <w:spacing w:before="9"/>
        <w:rPr>
          <w:i/>
          <w:sz w:val="20"/>
          <w:lang w:val="nl-BE"/>
        </w:rPr>
      </w:pPr>
    </w:p>
    <w:p w14:paraId="2CD50D10" w14:textId="77777777" w:rsidR="005727B3" w:rsidRPr="00946C64" w:rsidRDefault="0072794D">
      <w:pPr>
        <w:pStyle w:val="Plattetekst"/>
        <w:ind w:left="130" w:right="102"/>
        <w:rPr>
          <w:lang w:val="nl-BE"/>
        </w:rPr>
      </w:pPr>
      <w:r>
        <w:rPr>
          <w:lang w:val="nl"/>
        </w:rPr>
        <w:t>In veel landen genieten scholen veel autonomie. Scholen verschillen ook sterk in hun studentenpopulatie, de gemeenschap die ze bedienen, de educatieve programma's die ze aanbieden, enz. Het heeft dus veel zin om veel beslissingsbevoegdheid over te laten aan individuele scholen. Scholen moeten zich voorbereiden, moeten leerkrachten positief betrekken en het vertrouwen in de gemeenschap opbouwen dat ze goed met de situatie omgaan. Scholen mogen dus alleen heropenen als de noodzakelijke voorwaarden aanwezig zijn en schoolteams zich voldoende bevoegd voelen om met de situatie om te gaan.</w:t>
      </w:r>
    </w:p>
    <w:p w14:paraId="0462D79D" w14:textId="77777777" w:rsidR="005727B3" w:rsidRPr="00946C64" w:rsidRDefault="005727B3">
      <w:pPr>
        <w:pStyle w:val="Plattetekst"/>
        <w:spacing w:before="9"/>
        <w:rPr>
          <w:sz w:val="20"/>
          <w:lang w:val="nl-BE"/>
        </w:rPr>
      </w:pPr>
    </w:p>
    <w:p w14:paraId="5EF6495F" w14:textId="77777777" w:rsidR="005727B3" w:rsidRPr="00946C64" w:rsidRDefault="0072794D">
      <w:pPr>
        <w:pStyle w:val="Plattetekst"/>
        <w:ind w:left="130" w:right="150"/>
        <w:rPr>
          <w:lang w:val="nl-BE"/>
        </w:rPr>
      </w:pPr>
      <w:r>
        <w:rPr>
          <w:lang w:val="nl"/>
        </w:rPr>
        <w:t>Dit houdt in dat niet alle scholen tegelijkertijd weer open gaan. Respect voor de autonomie van scholen in deze omstandigheden is uiterst belangrijk. Als u dat niet doet – bijvoorbeeld omdat regeringen, ministers, ministeries de verleiding niet kunnen weerstaan om alles op uniforme wijze in detail voor te schrijven – zal dit leiden tot verwarring, gevoelens van gebrek aan respect, onteigening en verlies van vertrouwen.</w:t>
      </w:r>
    </w:p>
    <w:p w14:paraId="2969A937" w14:textId="77777777" w:rsidR="005727B3" w:rsidRPr="00946C64" w:rsidRDefault="005727B3">
      <w:pPr>
        <w:pStyle w:val="Plattetekst"/>
        <w:rPr>
          <w:sz w:val="21"/>
          <w:lang w:val="nl-BE"/>
        </w:rPr>
      </w:pPr>
    </w:p>
    <w:p w14:paraId="558D6571" w14:textId="77777777" w:rsidR="005727B3" w:rsidRPr="00946C64" w:rsidRDefault="0072794D">
      <w:pPr>
        <w:pStyle w:val="Plattetekst"/>
        <w:ind w:left="130" w:right="635"/>
        <w:jc w:val="both"/>
        <w:rPr>
          <w:lang w:val="nl-BE"/>
        </w:rPr>
      </w:pPr>
      <w:r>
        <w:rPr>
          <w:lang w:val="nl"/>
        </w:rPr>
        <w:t>De instellingen moeten beslissingsbevoegdheid krijgen met betrekking tot de exacte modaliteiten of het organiseren van lessen en lessen, maar sommige verschillende modellen kunnen aan scholen worden voorgelegd met een analyse van hun voor- en nadelen, zoals:</w:t>
      </w:r>
    </w:p>
    <w:p w14:paraId="2C797E50" w14:textId="77777777" w:rsidR="005727B3" w:rsidRPr="00946C64" w:rsidRDefault="0072794D">
      <w:pPr>
        <w:pStyle w:val="Lijstalinea"/>
        <w:numPr>
          <w:ilvl w:val="0"/>
          <w:numId w:val="1"/>
        </w:numPr>
        <w:tabs>
          <w:tab w:val="left" w:pos="850"/>
          <w:tab w:val="left" w:pos="851"/>
        </w:tabs>
        <w:ind w:hanging="361"/>
        <w:rPr>
          <w:lang w:val="nl-BE"/>
        </w:rPr>
      </w:pPr>
      <w:r>
        <w:rPr>
          <w:lang w:val="nl"/>
        </w:rPr>
        <w:t>Klassen splitsen om het aantal leerlingen per klas te verminderen</w:t>
      </w:r>
    </w:p>
    <w:p w14:paraId="4BEF89DF" w14:textId="77777777" w:rsidR="005727B3" w:rsidRPr="00946C64" w:rsidRDefault="0072794D">
      <w:pPr>
        <w:pStyle w:val="Lijstalinea"/>
        <w:numPr>
          <w:ilvl w:val="0"/>
          <w:numId w:val="1"/>
        </w:numPr>
        <w:tabs>
          <w:tab w:val="left" w:pos="850"/>
          <w:tab w:val="left" w:pos="851"/>
        </w:tabs>
        <w:ind w:right="511"/>
        <w:rPr>
          <w:lang w:val="nl-BE"/>
        </w:rPr>
      </w:pPr>
      <w:r>
        <w:rPr>
          <w:lang w:val="nl"/>
        </w:rPr>
        <w:t>Het geven van prioriteit aan worstelende studenten met een gebrek aan ondersteunende infrastructuur thuis om naar school te komen, terwijl andere studenten kunnen blijven leren door middel van e-learning en thuisonderwijs.</w:t>
      </w:r>
    </w:p>
    <w:p w14:paraId="3F88FC70" w14:textId="77777777" w:rsidR="005727B3" w:rsidRPr="00946C64" w:rsidRDefault="0072794D">
      <w:pPr>
        <w:pStyle w:val="Lijstalinea"/>
        <w:numPr>
          <w:ilvl w:val="0"/>
          <w:numId w:val="1"/>
        </w:numPr>
        <w:tabs>
          <w:tab w:val="left" w:pos="850"/>
          <w:tab w:val="left" w:pos="851"/>
        </w:tabs>
        <w:spacing w:before="17"/>
        <w:ind w:hanging="361"/>
        <w:rPr>
          <w:lang w:val="nl-BE"/>
        </w:rPr>
      </w:pPr>
      <w:r>
        <w:rPr>
          <w:lang w:val="nl"/>
        </w:rPr>
        <w:t>Voorrang geven aan studenten in uiterst belangrijke fasen van hun scholingstraject</w:t>
      </w:r>
    </w:p>
    <w:p w14:paraId="05493905" w14:textId="77777777" w:rsidR="005727B3" w:rsidRPr="00946C64" w:rsidRDefault="0072794D">
      <w:pPr>
        <w:pStyle w:val="Lijstalinea"/>
        <w:numPr>
          <w:ilvl w:val="0"/>
          <w:numId w:val="1"/>
        </w:numPr>
        <w:tabs>
          <w:tab w:val="left" w:pos="850"/>
          <w:tab w:val="left" w:pos="851"/>
        </w:tabs>
        <w:ind w:hanging="361"/>
        <w:rPr>
          <w:lang w:val="nl-BE"/>
        </w:rPr>
      </w:pPr>
      <w:r>
        <w:rPr>
          <w:lang w:val="nl"/>
        </w:rPr>
        <w:t>Voorrang geven aan lessen met veel praktijktraining</w:t>
      </w:r>
    </w:p>
    <w:p w14:paraId="651D309B" w14:textId="77777777" w:rsidR="005727B3" w:rsidRDefault="0072794D">
      <w:pPr>
        <w:pStyle w:val="Lijstalinea"/>
        <w:numPr>
          <w:ilvl w:val="0"/>
          <w:numId w:val="1"/>
        </w:numPr>
        <w:tabs>
          <w:tab w:val="left" w:pos="850"/>
          <w:tab w:val="left" w:pos="851"/>
        </w:tabs>
        <w:spacing w:before="14"/>
        <w:ind w:hanging="361"/>
      </w:pPr>
      <w:r>
        <w:rPr>
          <w:lang w:val="nl"/>
        </w:rPr>
        <w:t>Enz.</w:t>
      </w:r>
    </w:p>
    <w:p w14:paraId="2BDEA890" w14:textId="77777777" w:rsidR="005727B3" w:rsidRDefault="005727B3">
      <w:pPr>
        <w:pStyle w:val="Plattetekst"/>
        <w:spacing w:before="3"/>
        <w:rPr>
          <w:sz w:val="31"/>
        </w:rPr>
      </w:pPr>
    </w:p>
    <w:p w14:paraId="17F578A0" w14:textId="77777777" w:rsidR="005727B3" w:rsidRDefault="0072794D">
      <w:pPr>
        <w:ind w:left="130"/>
        <w:rPr>
          <w:i/>
        </w:rPr>
      </w:pPr>
      <w:r>
        <w:rPr>
          <w:i/>
          <w:lang w:val="nl"/>
        </w:rPr>
        <w:t>Flexibele benaderingen</w:t>
      </w:r>
    </w:p>
    <w:p w14:paraId="3F216393" w14:textId="77777777" w:rsidR="005727B3" w:rsidRDefault="005727B3">
      <w:pPr>
        <w:pStyle w:val="Plattetekst"/>
        <w:spacing w:before="9"/>
        <w:rPr>
          <w:i/>
          <w:sz w:val="20"/>
        </w:rPr>
      </w:pPr>
    </w:p>
    <w:p w14:paraId="7EF5C2E2" w14:textId="77777777" w:rsidR="005727B3" w:rsidRPr="00946C64" w:rsidRDefault="0072794D">
      <w:pPr>
        <w:pStyle w:val="Plattetekst"/>
        <w:ind w:left="130" w:right="131"/>
        <w:rPr>
          <w:lang w:val="nl-BE"/>
        </w:rPr>
      </w:pPr>
      <w:r>
        <w:rPr>
          <w:lang w:val="nl"/>
        </w:rPr>
        <w:t>Studenten mogen niet wettelijk verplicht zijn om fulltime naar school te gaan. Idealiter moet de school voor elke leerling de meest geschikte en heilzame onderwijs- en leeromgeving ontwikkelen. De wettelijke handhaving van de leerplicht moet tijdelijk worden opgeschort, maar elke student moet worden gevolgd en gecontroleerd. De specifieke regeling tussen scholen, studenten en gezinnen moet worden geformaliseerd in een "leercontract". Maar studenten / gezinnen die willen naar scholen full-time, moet altijd in de mogelijkheid om dit te doen, zelfs wanneer niet alle van de tijd kan worden besteed aan lessen.</w:t>
      </w:r>
    </w:p>
    <w:p w14:paraId="3542590E" w14:textId="77777777" w:rsidR="005727B3" w:rsidRPr="00946C64" w:rsidRDefault="005727B3">
      <w:pPr>
        <w:pStyle w:val="Plattetekst"/>
        <w:spacing w:before="9"/>
        <w:rPr>
          <w:sz w:val="20"/>
          <w:lang w:val="nl-BE"/>
        </w:rPr>
      </w:pPr>
    </w:p>
    <w:p w14:paraId="4D5F38CA" w14:textId="77777777" w:rsidR="005727B3" w:rsidRPr="00946C64" w:rsidRDefault="0072794D">
      <w:pPr>
        <w:pStyle w:val="Plattetekst"/>
        <w:spacing w:before="1"/>
        <w:ind w:left="130" w:right="122"/>
        <w:rPr>
          <w:lang w:val="nl-BE"/>
        </w:rPr>
      </w:pPr>
      <w:r>
        <w:rPr>
          <w:lang w:val="nl"/>
        </w:rPr>
        <w:t xml:space="preserve">Voor worstelende studenten of alle studenten die willen profiteren, moeten compenserende lessen worden georganiseerd. Deze lessen kunnen worden georganiseerd op dagen dat scholen normaal gesloten zijn, zelfs 's avonds of in het weekend. Deze lessen kunnen ook de vorm aannemen van zomerlessen, gecombineerd met sport- en recreatieve activiteiten. Een verlenging van het schooljaar in de zomer kan </w:t>
      </w:r>
      <w:r>
        <w:rPr>
          <w:lang w:val="nl"/>
        </w:rPr>
        <w:lastRenderedPageBreak/>
        <w:t>ook worden overwogen, of het begin van het schooljaar kan worden vervroegd met een of twee weken.</w:t>
      </w:r>
    </w:p>
    <w:p w14:paraId="59127AE4" w14:textId="77777777" w:rsidR="005727B3" w:rsidRPr="00946C64" w:rsidRDefault="005727B3">
      <w:pPr>
        <w:rPr>
          <w:lang w:val="nl-BE"/>
        </w:rPr>
        <w:sectPr w:rsidR="005727B3" w:rsidRPr="00946C64">
          <w:pgSz w:w="11910" w:h="16850"/>
          <w:pgMar w:top="1600" w:right="1140" w:bottom="2220" w:left="1060" w:header="0" w:footer="2030" w:gutter="0"/>
          <w:cols w:space="708"/>
        </w:sectPr>
      </w:pPr>
    </w:p>
    <w:p w14:paraId="3501710B" w14:textId="77777777" w:rsidR="005727B3" w:rsidRPr="00946C64" w:rsidRDefault="005727B3">
      <w:pPr>
        <w:pStyle w:val="Plattetekst"/>
        <w:spacing w:before="10"/>
        <w:rPr>
          <w:sz w:val="24"/>
          <w:lang w:val="nl-BE"/>
        </w:rPr>
      </w:pPr>
    </w:p>
    <w:p w14:paraId="135A8246" w14:textId="77777777" w:rsidR="005727B3" w:rsidRPr="00946C64" w:rsidRDefault="0072794D">
      <w:pPr>
        <w:pStyle w:val="Plattetekst"/>
        <w:spacing w:before="92"/>
        <w:ind w:left="130" w:right="169"/>
        <w:rPr>
          <w:lang w:val="nl-BE"/>
        </w:rPr>
      </w:pPr>
      <w:r>
        <w:rPr>
          <w:lang w:val="nl"/>
        </w:rPr>
        <w:t>Overheden moeten de druk van het curriculum wegnemen en scholen in staat stellen het curriculum aan te passen aan de behoeften van studenten door prioriteit te geven aan het echt belangrijke onderwerp.</w:t>
      </w:r>
    </w:p>
    <w:p w14:paraId="124471A7" w14:textId="77777777" w:rsidR="005727B3" w:rsidRPr="00946C64" w:rsidRDefault="005727B3">
      <w:pPr>
        <w:pStyle w:val="Plattetekst"/>
        <w:spacing w:before="4"/>
        <w:rPr>
          <w:sz w:val="31"/>
          <w:lang w:val="nl-BE"/>
        </w:rPr>
      </w:pPr>
    </w:p>
    <w:p w14:paraId="66C8CC50" w14:textId="77777777" w:rsidR="005727B3" w:rsidRPr="00946C64" w:rsidRDefault="0072794D">
      <w:pPr>
        <w:ind w:left="130"/>
        <w:rPr>
          <w:i/>
          <w:lang w:val="nl-BE"/>
        </w:rPr>
      </w:pPr>
      <w:r>
        <w:rPr>
          <w:i/>
          <w:lang w:val="nl"/>
        </w:rPr>
        <w:t>Onderwijs- en leermodi in gemengde modus</w:t>
      </w:r>
    </w:p>
    <w:p w14:paraId="4052FF31" w14:textId="77777777" w:rsidR="005727B3" w:rsidRPr="00946C64" w:rsidRDefault="005727B3">
      <w:pPr>
        <w:pStyle w:val="Plattetekst"/>
        <w:spacing w:before="9"/>
        <w:rPr>
          <w:i/>
          <w:sz w:val="20"/>
          <w:lang w:val="nl-BE"/>
        </w:rPr>
      </w:pPr>
    </w:p>
    <w:p w14:paraId="4B14C461" w14:textId="77777777" w:rsidR="005727B3" w:rsidRPr="00946C64" w:rsidRDefault="0072794D">
      <w:pPr>
        <w:pStyle w:val="Plattetekst"/>
        <w:ind w:left="130" w:right="291"/>
        <w:rPr>
          <w:lang w:val="nl-BE"/>
        </w:rPr>
      </w:pPr>
      <w:r>
        <w:rPr>
          <w:lang w:val="nl"/>
        </w:rPr>
        <w:t>Wanneer de lessen zijn opgeschort, hebben veel scholen een geweldige baan in het waarborgen van de continuïteit van het leerproces door over te schakelen naar verschillende combinaties van e-learning, thuis onderwijs en online begeleiding.</w:t>
      </w:r>
    </w:p>
    <w:p w14:paraId="76BEA550" w14:textId="77777777" w:rsidR="005727B3" w:rsidRPr="00946C64" w:rsidRDefault="0072794D">
      <w:pPr>
        <w:pStyle w:val="Plattetekst"/>
        <w:ind w:left="130"/>
        <w:rPr>
          <w:lang w:val="nl-BE"/>
        </w:rPr>
      </w:pPr>
      <w:r>
        <w:rPr>
          <w:lang w:val="nl"/>
        </w:rPr>
        <w:t>De lessen die uit deze praktijkervaring zijn getrokken, mogen niet worden vergeten, maar moeten systematisch</w:t>
      </w:r>
    </w:p>
    <w:p w14:paraId="0AD8D35E" w14:textId="77777777" w:rsidR="005727B3" w:rsidRPr="00946C64" w:rsidRDefault="0072794D">
      <w:pPr>
        <w:pStyle w:val="Plattetekst"/>
        <w:spacing w:before="2"/>
        <w:ind w:left="130" w:right="139"/>
        <w:rPr>
          <w:lang w:val="nl-BE"/>
        </w:rPr>
      </w:pPr>
      <w:r>
        <w:rPr>
          <w:lang w:val="nl"/>
        </w:rPr>
        <w:t>verzameld en geëvalueerd. Scholen moeten niet automatisch weer terugschakelen naar het 'oude normaal' van face-to-face onderwijs, maar moeten onderzoeken hoe innovatieve onderwijs- en leeromgevingen op een slimme manier kunnen worden geïntegreerd in het onderwijs. Er moeten gepersonaliseerde benaderingen worden ontwikkeld om individuele studenten zo goed mogelijk van dienst te zijn.</w:t>
      </w:r>
    </w:p>
    <w:p w14:paraId="3B3186CE" w14:textId="77777777" w:rsidR="005727B3" w:rsidRPr="00946C64" w:rsidRDefault="005727B3">
      <w:pPr>
        <w:pStyle w:val="Plattetekst"/>
        <w:spacing w:before="2"/>
        <w:rPr>
          <w:sz w:val="31"/>
          <w:lang w:val="nl-BE"/>
        </w:rPr>
      </w:pPr>
    </w:p>
    <w:p w14:paraId="760D5583" w14:textId="77777777" w:rsidR="005727B3" w:rsidRPr="00946C64" w:rsidRDefault="0072794D">
      <w:pPr>
        <w:ind w:left="130"/>
        <w:rPr>
          <w:i/>
          <w:lang w:val="nl-BE"/>
        </w:rPr>
      </w:pPr>
      <w:r>
        <w:rPr>
          <w:i/>
          <w:lang w:val="nl"/>
        </w:rPr>
        <w:t>Formatieve en summatieve beoordeling</w:t>
      </w:r>
    </w:p>
    <w:p w14:paraId="78968A22" w14:textId="77777777" w:rsidR="005727B3" w:rsidRPr="00946C64" w:rsidRDefault="005727B3">
      <w:pPr>
        <w:pStyle w:val="Plattetekst"/>
        <w:rPr>
          <w:i/>
          <w:sz w:val="21"/>
          <w:lang w:val="nl-BE"/>
        </w:rPr>
      </w:pPr>
    </w:p>
    <w:p w14:paraId="423E2AD2" w14:textId="77777777" w:rsidR="005727B3" w:rsidRPr="00946C64" w:rsidRDefault="0072794D">
      <w:pPr>
        <w:pStyle w:val="Plattetekst"/>
        <w:ind w:left="130" w:right="156"/>
        <w:rPr>
          <w:lang w:val="nl-BE"/>
        </w:rPr>
      </w:pPr>
      <w:r>
        <w:rPr>
          <w:lang w:val="nl"/>
        </w:rPr>
        <w:t>Scholen en leerkrachten moeten de balans opmaken van de leervoortgang van elke individuele leerling. Ze moeten beoordelen wat studenten hebben geleerd tijdens de tijd dat scholen werden gesloten, puur als een formatieve beoordeling. Voor elke individuele student moet een herstelleertraject worden gedefinieerd om de verloren tijd in te halen.</w:t>
      </w:r>
    </w:p>
    <w:p w14:paraId="65FD867D" w14:textId="77777777" w:rsidR="005727B3" w:rsidRPr="00946C64" w:rsidRDefault="005727B3">
      <w:pPr>
        <w:pStyle w:val="Plattetekst"/>
        <w:spacing w:before="9"/>
        <w:rPr>
          <w:sz w:val="20"/>
          <w:lang w:val="nl-BE"/>
        </w:rPr>
      </w:pPr>
    </w:p>
    <w:p w14:paraId="4A1D5F32" w14:textId="77777777" w:rsidR="005727B3" w:rsidRPr="00946C64" w:rsidRDefault="0072794D">
      <w:pPr>
        <w:pStyle w:val="Plattetekst"/>
        <w:ind w:left="130" w:right="108"/>
        <w:rPr>
          <w:lang w:val="nl-BE"/>
        </w:rPr>
      </w:pPr>
      <w:r>
        <w:rPr>
          <w:lang w:val="nl"/>
        </w:rPr>
        <w:t>Eindejaarsexamens moeten beperkt blijven tot de echt belangrijke vakken en tot de onderdelen van het curriculum die moeten worden beoordeeld om zinvolle beslissingen te kunnen nemen over de voortgang van de student in het onderwijstraject. De traditionele drie of vier weken van onderzoeken/beraadslagingen in juni moeten worden gecondenseerd tot maximaal twee weken.</w:t>
      </w:r>
    </w:p>
    <w:p w14:paraId="63D9EFAE" w14:textId="77777777" w:rsidR="005727B3" w:rsidRPr="00946C64" w:rsidRDefault="005727B3">
      <w:pPr>
        <w:pStyle w:val="Plattetekst"/>
        <w:spacing w:before="11"/>
        <w:rPr>
          <w:sz w:val="20"/>
          <w:lang w:val="nl-BE"/>
        </w:rPr>
      </w:pPr>
    </w:p>
    <w:p w14:paraId="3ACCE358" w14:textId="77777777" w:rsidR="005727B3" w:rsidRPr="00946C64" w:rsidRDefault="0072794D">
      <w:pPr>
        <w:pStyle w:val="Plattetekst"/>
        <w:ind w:left="130" w:right="334"/>
        <w:rPr>
          <w:lang w:val="nl-BE"/>
        </w:rPr>
      </w:pPr>
      <w:r>
        <w:rPr>
          <w:lang w:val="nl"/>
        </w:rPr>
        <w:t>Scholen en leerkrachten moeten de bevoegdheid krijgen om de leervoortgang van de individuele leerling te beoordelen en de nodige beslissingen te nemen om de schade aan hun schooltraject te beperken.</w:t>
      </w:r>
    </w:p>
    <w:p w14:paraId="613A677B" w14:textId="77777777" w:rsidR="005727B3" w:rsidRPr="00946C64" w:rsidRDefault="005727B3">
      <w:pPr>
        <w:pStyle w:val="Plattetekst"/>
        <w:spacing w:before="4"/>
        <w:rPr>
          <w:sz w:val="31"/>
          <w:lang w:val="nl-BE"/>
        </w:rPr>
      </w:pPr>
    </w:p>
    <w:p w14:paraId="18A0C296" w14:textId="77777777" w:rsidR="005727B3" w:rsidRPr="00946C64" w:rsidRDefault="0072794D">
      <w:pPr>
        <w:ind w:left="130"/>
        <w:rPr>
          <w:i/>
          <w:lang w:val="nl-BE"/>
        </w:rPr>
      </w:pPr>
      <w:r>
        <w:rPr>
          <w:i/>
          <w:lang w:val="nl"/>
        </w:rPr>
        <w:t>Opleiding en professionele ontwikkeling van leerkrachten</w:t>
      </w:r>
    </w:p>
    <w:p w14:paraId="6A55B35B" w14:textId="77777777" w:rsidR="005727B3" w:rsidRPr="00946C64" w:rsidRDefault="005727B3">
      <w:pPr>
        <w:pStyle w:val="Plattetekst"/>
        <w:spacing w:before="9"/>
        <w:rPr>
          <w:i/>
          <w:sz w:val="20"/>
          <w:lang w:val="nl-BE"/>
        </w:rPr>
      </w:pPr>
    </w:p>
    <w:p w14:paraId="74CE931B" w14:textId="77777777" w:rsidR="005727B3" w:rsidRPr="00946C64" w:rsidRDefault="0072794D">
      <w:pPr>
        <w:pStyle w:val="Plattetekst"/>
        <w:ind w:left="130" w:right="175"/>
        <w:rPr>
          <w:lang w:val="nl-BE"/>
        </w:rPr>
      </w:pPr>
      <w:r>
        <w:rPr>
          <w:lang w:val="nl"/>
        </w:rPr>
        <w:t>Leerkrachten zullen korte, intensieve opleiding en professionele ontwikkeling nodig hebben om het virus het hoofd te bieden, risico's te identificeren en de juiste maatregelen te nemen. Deze opleiding kan worden gegeven in de vorm van e-learningmodules die leerkrachten individueel kunnen verwerken.</w:t>
      </w:r>
    </w:p>
    <w:p w14:paraId="33EE65F9" w14:textId="77777777" w:rsidR="005727B3" w:rsidRPr="00946C64" w:rsidRDefault="005727B3">
      <w:pPr>
        <w:pStyle w:val="Plattetekst"/>
        <w:spacing w:before="3"/>
        <w:rPr>
          <w:sz w:val="31"/>
          <w:lang w:val="nl-BE"/>
        </w:rPr>
      </w:pPr>
    </w:p>
    <w:p w14:paraId="5BCAE257" w14:textId="77777777" w:rsidR="005727B3" w:rsidRPr="00946C64" w:rsidRDefault="0072794D">
      <w:pPr>
        <w:ind w:left="130"/>
        <w:rPr>
          <w:i/>
          <w:lang w:val="nl-BE"/>
        </w:rPr>
      </w:pPr>
      <w:r>
        <w:rPr>
          <w:i/>
          <w:lang w:val="nl"/>
        </w:rPr>
        <w:t>Relaties met ouders en gezinnen</w:t>
      </w:r>
    </w:p>
    <w:p w14:paraId="1159F821" w14:textId="77777777" w:rsidR="005727B3" w:rsidRPr="00946C64" w:rsidRDefault="005727B3">
      <w:pPr>
        <w:pStyle w:val="Plattetekst"/>
        <w:rPr>
          <w:i/>
          <w:sz w:val="21"/>
          <w:lang w:val="nl-BE"/>
        </w:rPr>
      </w:pPr>
    </w:p>
    <w:p w14:paraId="4390B945" w14:textId="77777777" w:rsidR="005727B3" w:rsidRPr="00946C64" w:rsidRDefault="0072794D">
      <w:pPr>
        <w:pStyle w:val="Plattetekst"/>
        <w:ind w:left="130" w:right="116"/>
        <w:jc w:val="both"/>
        <w:rPr>
          <w:lang w:val="nl-BE"/>
        </w:rPr>
      </w:pPr>
      <w:r>
        <w:rPr>
          <w:lang w:val="nl"/>
        </w:rPr>
        <w:t>Scholen en leerkrachten zullen hun relaties met ouders en gezinnen moeten intensiveren. Veel ouders hebben geleden in het bijhouden van het leren van hun kinderen, en hebben behoefte aan steun en begeleiding. Ouders moeten het individuele 'leercontract' goedkeuren dat voor hun kind is ontworpen.</w:t>
      </w:r>
    </w:p>
    <w:p w14:paraId="22205726" w14:textId="77777777" w:rsidR="005727B3" w:rsidRPr="00946C64" w:rsidRDefault="005727B3">
      <w:pPr>
        <w:pStyle w:val="Plattetekst"/>
        <w:spacing w:before="4"/>
        <w:rPr>
          <w:sz w:val="31"/>
          <w:lang w:val="nl-BE"/>
        </w:rPr>
      </w:pPr>
    </w:p>
    <w:p w14:paraId="4DBC006E" w14:textId="77777777" w:rsidR="005727B3" w:rsidRPr="00946C64" w:rsidRDefault="0072794D">
      <w:pPr>
        <w:ind w:left="130"/>
        <w:jc w:val="both"/>
        <w:rPr>
          <w:i/>
          <w:lang w:val="nl-BE"/>
        </w:rPr>
      </w:pPr>
      <w:r>
        <w:rPr>
          <w:i/>
          <w:lang w:val="nl"/>
        </w:rPr>
        <w:t>Voorbereiding van het volgende schooljaar</w:t>
      </w:r>
    </w:p>
    <w:p w14:paraId="40695B92" w14:textId="77777777" w:rsidR="005727B3" w:rsidRPr="00946C64" w:rsidRDefault="005727B3">
      <w:pPr>
        <w:pStyle w:val="Plattetekst"/>
        <w:spacing w:before="9"/>
        <w:rPr>
          <w:i/>
          <w:sz w:val="20"/>
          <w:lang w:val="nl-BE"/>
        </w:rPr>
      </w:pPr>
    </w:p>
    <w:p w14:paraId="24EAC130" w14:textId="77777777" w:rsidR="005727B3" w:rsidRPr="00946C64" w:rsidRDefault="0072794D">
      <w:pPr>
        <w:pStyle w:val="Plattetekst"/>
        <w:ind w:left="130" w:right="120"/>
        <w:rPr>
          <w:lang w:val="nl-BE"/>
        </w:rPr>
      </w:pPr>
      <w:r>
        <w:rPr>
          <w:lang w:val="nl"/>
        </w:rPr>
        <w:t xml:space="preserve">Voor het schooljaar 2020-21 moet een rampenplan worden opgesteld, zowel op het niveau van de regering als op het niveau van de individuele school, gericht op het waarborgen van optimale leermogelijkheden voor alle leerlingen, in het geval schoolsluitingen of verstoringen in het schooljaar zouden plaatsvinden. Tijdelijke schoolsluitingen lijken zeer waarschijnlijk in het schooljaar 2020-21. Scholen moeten beter </w:t>
      </w:r>
      <w:r>
        <w:rPr>
          <w:lang w:val="nl"/>
        </w:rPr>
        <w:lastRenderedPageBreak/>
        <w:t>voorbereid zijn op soortgelijke omstandigheden in de toekomst.</w:t>
      </w:r>
    </w:p>
    <w:sectPr w:rsidR="005727B3" w:rsidRPr="00946C64">
      <w:pgSz w:w="11910" w:h="16850"/>
      <w:pgMar w:top="1600" w:right="1140" w:bottom="2220" w:left="1060" w:header="0" w:footer="2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1A8C" w14:textId="77777777" w:rsidR="00E86257" w:rsidRDefault="0072794D">
      <w:r>
        <w:separator/>
      </w:r>
    </w:p>
  </w:endnote>
  <w:endnote w:type="continuationSeparator" w:id="0">
    <w:p w14:paraId="171AAC0D" w14:textId="77777777" w:rsidR="00E86257" w:rsidRDefault="0072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0D5B" w14:textId="77777777" w:rsidR="005727B3" w:rsidRDefault="00946C64">
    <w:pPr>
      <w:pStyle w:val="Plattetekst"/>
      <w:spacing w:line="14" w:lineRule="auto"/>
      <w:rPr>
        <w:sz w:val="20"/>
      </w:rPr>
    </w:pPr>
    <w:r>
      <w:rPr>
        <w:noProof/>
        <w:lang w:val="nl"/>
      </w:rPr>
      <mc:AlternateContent>
        <mc:Choice Requires="wps">
          <w:drawing>
            <wp:anchor distT="0" distB="0" distL="114300" distR="114300" simplePos="0" relativeHeight="251657728" behindDoc="1" locked="0" layoutInCell="1" allowOverlap="1" wp14:anchorId="37DC419A" wp14:editId="17CD91E8">
              <wp:simplePos x="0" y="0"/>
              <wp:positionH relativeFrom="page">
                <wp:posOffset>3688715</wp:posOffset>
              </wp:positionH>
              <wp:positionV relativeFrom="page">
                <wp:posOffset>9265285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32668" w14:textId="77777777" w:rsidR="005727B3" w:rsidRDefault="0072794D">
                          <w:pPr>
                            <w:pStyle w:val="Plattetekst"/>
                            <w:spacing w:before="11"/>
                            <w:ind w:left="60"/>
                          </w:pPr>
                          <w:r>
                            <w:rPr>
                              <w:lang w:val="nl"/>
                            </w:rPr>
                            <w:fldChar w:fldCharType="begin"/>
                          </w:r>
                          <w:r>
                            <w:rPr>
                              <w:lang w:val="nl"/>
                            </w:rPr>
                            <w:instrText xml:space="preserve"> PAGE </w:instrText>
                          </w:r>
                          <w:r>
                            <w:rPr>
                              <w:lang w:val="nl"/>
                            </w:rPr>
                            <w:fldChar w:fldCharType="separate"/>
                          </w:r>
                          <w:r>
                            <w:rPr>
                              <w:lang w:val="nl"/>
                            </w:rPr>
                            <w:t>1</w:t>
                          </w:r>
                          <w:r>
                            <w:rPr>
                              <w:lang w:val="n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C419A" id="_x0000_t202" coordsize="21600,21600" o:spt="202" path="m,l,21600r21600,l21600,xe">
              <v:stroke joinstyle="miter"/>
              <v:path gradientshapeok="t" o:connecttype="rect"/>
            </v:shapetype>
            <v:shape id="Text Box 1" o:spid="_x0000_s1026" type="#_x0000_t202" style="position:absolute;margin-left:290.45pt;margin-top:729.5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" filled="f" stroked="f">
              <v:path arrowok="t"/>
              <v:textbox inset="0,0,0,0">
                <w:txbxContent>
                  <w:p w14:paraId="44632668" w14:textId="77777777" w:rsidR="005727B3" w:rsidRDefault="0072794D">
                    <w:pPr>
                      <w:pStyle w:val="Plattetekst"/>
                      <w:spacing w:before="11"/>
                      <w:ind w:left="60"/>
                    </w:pPr>
                    <w:r>
                      <w:rPr>
                        <w:lang w:val="nl"/>
                      </w:rPr>
                      <w:fldChar w:fldCharType="begin"/>
                    </w:r>
                    <w:r>
                      <w:rPr>
                        <w:lang w:val="nl"/>
                      </w:rPr>
                      <w:instrText xml:space="preserve"> PAGE </w:instrText>
                    </w:r>
                    <w:r>
                      <w:rPr>
                        <w:lang w:val="nl"/>
                      </w:rPr>
                      <w:fldChar w:fldCharType="separate"/>
                    </w:r>
                    <w:r>
                      <w:rPr>
                        <w:lang w:val="nl"/>
                      </w:rPr>
                      <w:t>1</w:t>
                    </w:r>
                    <w:r>
                      <w:rPr>
                        <w:lang w:va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9D79" w14:textId="77777777" w:rsidR="00E86257" w:rsidRDefault="0072794D">
      <w:r>
        <w:separator/>
      </w:r>
    </w:p>
  </w:footnote>
  <w:footnote w:type="continuationSeparator" w:id="0">
    <w:p w14:paraId="0091C53D" w14:textId="77777777" w:rsidR="00E86257" w:rsidRDefault="0072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5A52"/>
    <w:multiLevelType w:val="hybridMultilevel"/>
    <w:tmpl w:val="88D4CB4C"/>
    <w:lvl w:ilvl="0" w:tplc="A21ECD70">
      <w:numFmt w:val="bullet"/>
      <w:lvlText w:val="•"/>
      <w:lvlJc w:val="left"/>
      <w:pPr>
        <w:ind w:left="850" w:hanging="360"/>
      </w:pPr>
      <w:rPr>
        <w:rFonts w:ascii="Arial" w:eastAsia="Arial" w:hAnsi="Arial" w:cs="Arial" w:hint="default"/>
        <w:w w:val="131"/>
        <w:sz w:val="22"/>
        <w:szCs w:val="22"/>
        <w:lang w:val="en-GB" w:eastAsia="en-GB" w:bidi="en-GB"/>
      </w:rPr>
    </w:lvl>
    <w:lvl w:ilvl="1" w:tplc="E1BEF81A">
      <w:numFmt w:val="bullet"/>
      <w:lvlText w:val="•"/>
      <w:lvlJc w:val="left"/>
      <w:pPr>
        <w:ind w:left="1744" w:hanging="360"/>
      </w:pPr>
      <w:rPr>
        <w:rFonts w:hint="default"/>
        <w:lang w:val="en-GB" w:eastAsia="en-GB" w:bidi="en-GB"/>
      </w:rPr>
    </w:lvl>
    <w:lvl w:ilvl="2" w:tplc="C492A6A2">
      <w:numFmt w:val="bullet"/>
      <w:lvlText w:val="•"/>
      <w:lvlJc w:val="left"/>
      <w:pPr>
        <w:ind w:left="2629" w:hanging="360"/>
      </w:pPr>
      <w:rPr>
        <w:rFonts w:hint="default"/>
        <w:lang w:val="en-GB" w:eastAsia="en-GB" w:bidi="en-GB"/>
      </w:rPr>
    </w:lvl>
    <w:lvl w:ilvl="3" w:tplc="104C8A10">
      <w:numFmt w:val="bullet"/>
      <w:lvlText w:val="•"/>
      <w:lvlJc w:val="left"/>
      <w:pPr>
        <w:ind w:left="3513" w:hanging="360"/>
      </w:pPr>
      <w:rPr>
        <w:rFonts w:hint="default"/>
        <w:lang w:val="en-GB" w:eastAsia="en-GB" w:bidi="en-GB"/>
      </w:rPr>
    </w:lvl>
    <w:lvl w:ilvl="4" w:tplc="106EB4B0">
      <w:numFmt w:val="bullet"/>
      <w:lvlText w:val="•"/>
      <w:lvlJc w:val="left"/>
      <w:pPr>
        <w:ind w:left="4398" w:hanging="360"/>
      </w:pPr>
      <w:rPr>
        <w:rFonts w:hint="default"/>
        <w:lang w:val="en-GB" w:eastAsia="en-GB" w:bidi="en-GB"/>
      </w:rPr>
    </w:lvl>
    <w:lvl w:ilvl="5" w:tplc="64660E46">
      <w:numFmt w:val="bullet"/>
      <w:lvlText w:val="•"/>
      <w:lvlJc w:val="left"/>
      <w:pPr>
        <w:ind w:left="5283" w:hanging="360"/>
      </w:pPr>
      <w:rPr>
        <w:rFonts w:hint="default"/>
        <w:lang w:val="en-GB" w:eastAsia="en-GB" w:bidi="en-GB"/>
      </w:rPr>
    </w:lvl>
    <w:lvl w:ilvl="6" w:tplc="D9762536">
      <w:numFmt w:val="bullet"/>
      <w:lvlText w:val="•"/>
      <w:lvlJc w:val="left"/>
      <w:pPr>
        <w:ind w:left="6167" w:hanging="360"/>
      </w:pPr>
      <w:rPr>
        <w:rFonts w:hint="default"/>
        <w:lang w:val="en-GB" w:eastAsia="en-GB" w:bidi="en-GB"/>
      </w:rPr>
    </w:lvl>
    <w:lvl w:ilvl="7" w:tplc="D3805140">
      <w:numFmt w:val="bullet"/>
      <w:lvlText w:val="•"/>
      <w:lvlJc w:val="left"/>
      <w:pPr>
        <w:ind w:left="7052" w:hanging="360"/>
      </w:pPr>
      <w:rPr>
        <w:rFonts w:hint="default"/>
        <w:lang w:val="en-GB" w:eastAsia="en-GB" w:bidi="en-GB"/>
      </w:rPr>
    </w:lvl>
    <w:lvl w:ilvl="8" w:tplc="7F4644EE">
      <w:numFmt w:val="bullet"/>
      <w:lvlText w:val="•"/>
      <w:lvlJc w:val="left"/>
      <w:pPr>
        <w:ind w:left="793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B3"/>
    <w:rsid w:val="005727B3"/>
    <w:rsid w:val="0070021E"/>
    <w:rsid w:val="0072794D"/>
    <w:rsid w:val="00946C64"/>
    <w:rsid w:val="00E862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1E134"/>
  <w15:docId w15:val="{AC6F32C8-20E8-4849-A25F-A26B33E2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Times New Roman" w:eastAsia="Times New Roman" w:hAnsi="Times New Roman" w:cs="Times New Roman"/>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spacing w:before="15"/>
      <w:ind w:left="850" w:hanging="361"/>
    </w:pPr>
  </w:style>
  <w:style w:type="paragraph" w:customStyle="1" w:styleId="TableParagraph">
    <w:name w:val="Table Paragraph"/>
    <w:basedOn w:val="Standaard"/>
    <w:uiPriority w:val="1"/>
    <w:qFormat/>
    <w:rPr>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0D912B461B645A857EA7C1342F0EF" ma:contentTypeVersion="8" ma:contentTypeDescription="Een nieuw document maken." ma:contentTypeScope="" ma:versionID="1cbd4034b265cbc4b3d087bd4b8c06b5">
  <xsd:schema xmlns:xsd="http://www.w3.org/2001/XMLSchema" xmlns:xs="http://www.w3.org/2001/XMLSchema" xmlns:p="http://schemas.microsoft.com/office/2006/metadata/properties" xmlns:ns3="d5218cb8-8b05-4e67-bf27-9dd0d9a8ab22" xmlns:ns4="f377c2ce-3ce5-43ca-a730-3b8edce4ab24" targetNamespace="http://schemas.microsoft.com/office/2006/metadata/properties" ma:root="true" ma:fieldsID="36914d432abfc5277434dcca0ff51838" ns3:_="" ns4:_="">
    <xsd:import namespace="d5218cb8-8b05-4e67-bf27-9dd0d9a8ab22"/>
    <xsd:import namespace="f377c2ce-3ce5-43ca-a730-3b8edce4ab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18cb8-8b05-4e67-bf27-9dd0d9a8ab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7c2ce-3ce5-43ca-a730-3b8edce4ab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656B4-51C0-4F40-9628-0DFCC21A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18cb8-8b05-4e67-bf27-9dd0d9a8ab22"/>
    <ds:schemaRef ds:uri="f377c2ce-3ce5-43ca-a730-3b8edce4a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699E4-57C3-443F-BCAA-1F2FB0A463AE}">
  <ds:schemaRefs>
    <ds:schemaRef ds:uri="http://schemas.microsoft.com/sharepoint/v3/contenttype/forms"/>
  </ds:schemaRefs>
</ds:datastoreItem>
</file>

<file path=customXml/itemProps3.xml><?xml version="1.0" encoding="utf-8"?>
<ds:datastoreItem xmlns:ds="http://schemas.openxmlformats.org/officeDocument/2006/customXml" ds:itemID="{99773753-10C7-49A0-9289-EF07D67F1BB4}">
  <ds:schemaRefs>
    <ds:schemaRef ds:uri="f377c2ce-3ce5-43ca-a730-3b8edce4ab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218cb8-8b05-4e67-bf27-9dd0d9a8ab2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1468</Words>
  <Characters>8079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DAMME Dirk, EDU</dc:creator>
  <cp:lastModifiedBy>Jan Van Ocken</cp:lastModifiedBy>
  <cp:revision>2</cp:revision>
  <dcterms:created xsi:type="dcterms:W3CDTF">2020-04-20T08:02:00Z</dcterms:created>
  <dcterms:modified xsi:type="dcterms:W3CDTF">2020-04-20T08:02:00Z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2016</vt:lpwstr>
  </property>
  <property fmtid="{D5CDD505-2E9C-101B-9397-08002B2CF9AE}" pid="4" name="LastSaved">
    <vt:filetime>2020-04-17T00:00:00Z</vt:filetime>
  </property>
  <property fmtid="{D5CDD505-2E9C-101B-9397-08002B2CF9AE}" pid="5" name="ContentTypeId">
    <vt:lpwstr>0x0101009AD0D912B461B645A857EA7C1342F0EF</vt:lpwstr>
  </property>
</Properties>
</file>