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66739" w14:textId="67BB83A3" w:rsidR="009F3933" w:rsidRDefault="009F3933"/>
    <w:p w14:paraId="1FB5F489" w14:textId="3F835849" w:rsidR="00D12072" w:rsidRDefault="00D12072" w:rsidP="00D12072">
      <w:pPr>
        <w:jc w:val="center"/>
        <w:rPr>
          <w:b/>
          <w:bCs/>
          <w:sz w:val="40"/>
          <w:szCs w:val="40"/>
        </w:rPr>
      </w:pPr>
      <w:r w:rsidRPr="00D12072">
        <w:rPr>
          <w:b/>
          <w:bCs/>
          <w:sz w:val="40"/>
          <w:szCs w:val="40"/>
        </w:rPr>
        <w:t>MINUTES</w:t>
      </w:r>
    </w:p>
    <w:p w14:paraId="2CDEC98E" w14:textId="7DBC066B" w:rsidR="00D12072" w:rsidRPr="00D12072" w:rsidRDefault="00D12072" w:rsidP="00D12072">
      <w:pPr>
        <w:rPr>
          <w:b/>
          <w:bCs/>
          <w:sz w:val="32"/>
          <w:szCs w:val="32"/>
        </w:rPr>
      </w:pPr>
      <w:r w:rsidRPr="00D12072">
        <w:rPr>
          <w:b/>
          <w:bCs/>
          <w:sz w:val="32"/>
          <w:szCs w:val="32"/>
        </w:rPr>
        <w:t>DATE OF MEETING:</w:t>
      </w:r>
      <w:r w:rsidRPr="00D12072">
        <w:rPr>
          <w:b/>
          <w:bCs/>
          <w:sz w:val="32"/>
          <w:szCs w:val="32"/>
        </w:rPr>
        <w:tab/>
        <w:t>21 NOVEMBER 2022</w:t>
      </w:r>
    </w:p>
    <w:p w14:paraId="133BED11" w14:textId="5AE0B334" w:rsidR="00D12072" w:rsidRDefault="00D12072" w:rsidP="00D12072">
      <w:pPr>
        <w:rPr>
          <w:b/>
          <w:bCs/>
          <w:sz w:val="32"/>
          <w:szCs w:val="32"/>
        </w:rPr>
      </w:pPr>
      <w:r w:rsidRPr="00D12072">
        <w:rPr>
          <w:b/>
          <w:bCs/>
          <w:sz w:val="32"/>
          <w:szCs w:val="32"/>
        </w:rPr>
        <w:t>TIME OF MEETING:</w:t>
      </w:r>
      <w:r w:rsidRPr="00D12072">
        <w:rPr>
          <w:b/>
          <w:bCs/>
          <w:sz w:val="32"/>
          <w:szCs w:val="32"/>
        </w:rPr>
        <w:tab/>
        <w:t>7:30PM</w:t>
      </w:r>
    </w:p>
    <w:p w14:paraId="6B30B211" w14:textId="77777777" w:rsidR="00D12072" w:rsidRDefault="00D12072" w:rsidP="00D120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VENUE: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A’Chleit Hall, </w:t>
      </w:r>
    </w:p>
    <w:p w14:paraId="29B81FFF" w14:textId="77777777" w:rsidR="00D12072" w:rsidRDefault="00D12072" w:rsidP="00D12072">
      <w:pPr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Killean and Kilchenzie </w:t>
      </w:r>
    </w:p>
    <w:p w14:paraId="1FDAE3AD" w14:textId="17B04E62" w:rsidR="00D12072" w:rsidRDefault="00D12072" w:rsidP="00D12072">
      <w:pPr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Parish Church Hall</w:t>
      </w:r>
    </w:p>
    <w:p w14:paraId="61BBC9C9" w14:textId="7F80E8C9" w:rsidR="00D12072" w:rsidRDefault="00D12072" w:rsidP="00D12072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Present</w:t>
      </w:r>
    </w:p>
    <w:p w14:paraId="0F6F5F5C" w14:textId="4AFF8748" w:rsidR="00951DE8" w:rsidRPr="00951DE8" w:rsidRDefault="00951DE8" w:rsidP="00951DE8">
      <w:pPr>
        <w:pStyle w:val="ListParagraph"/>
        <w:jc w:val="both"/>
        <w:rPr>
          <w:sz w:val="24"/>
          <w:szCs w:val="24"/>
        </w:rPr>
      </w:pPr>
      <w:r w:rsidRPr="00951DE8">
        <w:rPr>
          <w:sz w:val="24"/>
          <w:szCs w:val="24"/>
        </w:rPr>
        <w:t xml:space="preserve">Margaret Pratt (MP) (Convenor), Zofija Sloan (ZS) </w:t>
      </w:r>
      <w:r>
        <w:rPr>
          <w:sz w:val="24"/>
          <w:szCs w:val="24"/>
        </w:rPr>
        <w:t>(</w:t>
      </w:r>
      <w:r w:rsidRPr="00951DE8">
        <w:rPr>
          <w:sz w:val="24"/>
          <w:szCs w:val="24"/>
        </w:rPr>
        <w:t>Vice Conv</w:t>
      </w:r>
      <w:r>
        <w:rPr>
          <w:sz w:val="24"/>
          <w:szCs w:val="24"/>
        </w:rPr>
        <w:t>enor), Alan Coote (AC) (Secretary), Joseph Loganbill (Treasurer), Christine O’Hanlon (CH) (Member)</w:t>
      </w:r>
    </w:p>
    <w:p w14:paraId="5617DE53" w14:textId="196D659A" w:rsidR="00D12072" w:rsidRDefault="00D12072" w:rsidP="00951D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Apologies</w:t>
      </w:r>
    </w:p>
    <w:p w14:paraId="14DF7940" w14:textId="63819C15" w:rsidR="00951DE8" w:rsidRDefault="00951DE8" w:rsidP="00951DE8">
      <w:pPr>
        <w:spacing w:after="0" w:line="240" w:lineRule="auto"/>
        <w:ind w:left="720"/>
        <w:jc w:val="both"/>
        <w:rPr>
          <w:sz w:val="24"/>
          <w:szCs w:val="24"/>
        </w:rPr>
      </w:pPr>
      <w:r w:rsidRPr="00951DE8">
        <w:rPr>
          <w:sz w:val="24"/>
          <w:szCs w:val="24"/>
        </w:rPr>
        <w:t>Morag Branson (</w:t>
      </w:r>
      <w:r>
        <w:rPr>
          <w:sz w:val="24"/>
          <w:szCs w:val="24"/>
        </w:rPr>
        <w:t>member)</w:t>
      </w:r>
    </w:p>
    <w:p w14:paraId="7E4DB428" w14:textId="26DB6342" w:rsidR="00951DE8" w:rsidRDefault="00951DE8" w:rsidP="00951DE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Sergeant </w:t>
      </w:r>
      <w:r w:rsidR="004D63D2">
        <w:rPr>
          <w:sz w:val="24"/>
          <w:szCs w:val="24"/>
        </w:rPr>
        <w:t>Karen Cairns, Police Scotland</w:t>
      </w:r>
    </w:p>
    <w:p w14:paraId="497B9FE9" w14:textId="14073802" w:rsidR="0098377B" w:rsidRDefault="0098377B" w:rsidP="00951DE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Councillor Dougie McFadzean (Kintyre &amp; the Islands)</w:t>
      </w:r>
    </w:p>
    <w:p w14:paraId="36114640" w14:textId="2C260E21" w:rsidR="00951DE8" w:rsidRPr="00951DE8" w:rsidRDefault="00951DE8" w:rsidP="00951DE8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One member of the public tendered apologies</w:t>
      </w:r>
    </w:p>
    <w:p w14:paraId="15694F2A" w14:textId="47F5C087" w:rsidR="00D12072" w:rsidRDefault="00D12072" w:rsidP="00951D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 Attendance</w:t>
      </w:r>
    </w:p>
    <w:p w14:paraId="39E7E00C" w14:textId="0EB88D34" w:rsidR="00951DE8" w:rsidRPr="00951DE8" w:rsidRDefault="00951DE8" w:rsidP="00951DE8">
      <w:pPr>
        <w:spacing w:after="0" w:line="240" w:lineRule="auto"/>
        <w:ind w:left="720"/>
        <w:jc w:val="both"/>
        <w:rPr>
          <w:sz w:val="24"/>
          <w:szCs w:val="24"/>
        </w:rPr>
      </w:pPr>
      <w:r w:rsidRPr="00951DE8">
        <w:rPr>
          <w:sz w:val="24"/>
          <w:szCs w:val="24"/>
        </w:rPr>
        <w:t>Councillor John Armour (South Kintyre)</w:t>
      </w:r>
    </w:p>
    <w:p w14:paraId="590DC441" w14:textId="6B31E11B" w:rsidR="00951DE8" w:rsidRPr="00951DE8" w:rsidRDefault="00951DE8" w:rsidP="00951DE8">
      <w:pPr>
        <w:spacing w:after="0" w:line="240" w:lineRule="auto"/>
        <w:ind w:left="720"/>
        <w:jc w:val="both"/>
        <w:rPr>
          <w:sz w:val="24"/>
          <w:szCs w:val="24"/>
        </w:rPr>
      </w:pPr>
      <w:r w:rsidRPr="00951DE8">
        <w:rPr>
          <w:sz w:val="24"/>
          <w:szCs w:val="24"/>
        </w:rPr>
        <w:t>Councillor Alastair John Redmond (</w:t>
      </w:r>
      <w:r w:rsidR="0098377B">
        <w:rPr>
          <w:sz w:val="24"/>
          <w:szCs w:val="24"/>
        </w:rPr>
        <w:t>Kintyre &amp; the Islands</w:t>
      </w:r>
    </w:p>
    <w:p w14:paraId="6BA76C7C" w14:textId="4AF8C667" w:rsidR="00D12072" w:rsidRDefault="00D12072" w:rsidP="00D12072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Declarations of Interest</w:t>
      </w:r>
    </w:p>
    <w:p w14:paraId="44E04305" w14:textId="54B96503" w:rsidR="00951DE8" w:rsidRPr="00951DE8" w:rsidRDefault="00951DE8" w:rsidP="00951DE8">
      <w:pPr>
        <w:pStyle w:val="ListParagraph"/>
        <w:jc w:val="both"/>
        <w:rPr>
          <w:sz w:val="24"/>
          <w:szCs w:val="24"/>
        </w:rPr>
      </w:pPr>
      <w:r w:rsidRPr="00951DE8">
        <w:rPr>
          <w:sz w:val="24"/>
          <w:szCs w:val="24"/>
        </w:rPr>
        <w:t>There were no declarations of interest</w:t>
      </w:r>
    </w:p>
    <w:p w14:paraId="286145CE" w14:textId="25841D6F" w:rsidR="00D12072" w:rsidRDefault="00D12072" w:rsidP="00D12072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Police Report</w:t>
      </w:r>
    </w:p>
    <w:p w14:paraId="5869F0A2" w14:textId="10DF3679" w:rsidR="004D63D2" w:rsidRPr="004D63D2" w:rsidRDefault="004D63D2" w:rsidP="004D63D2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AC advised the meeting that no p</w:t>
      </w:r>
      <w:r w:rsidRPr="004D63D2">
        <w:rPr>
          <w:sz w:val="24"/>
          <w:szCs w:val="24"/>
        </w:rPr>
        <w:t>olice report was submitted</w:t>
      </w:r>
      <w:r>
        <w:rPr>
          <w:sz w:val="24"/>
          <w:szCs w:val="24"/>
        </w:rPr>
        <w:t xml:space="preserve"> by Police Scotland</w:t>
      </w:r>
    </w:p>
    <w:p w14:paraId="12D4843F" w14:textId="5E397C0C" w:rsidR="00D12072" w:rsidRDefault="00D12072" w:rsidP="00D12072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Minutes of the Previous Meeting</w:t>
      </w:r>
    </w:p>
    <w:p w14:paraId="5E58CC1F" w14:textId="33C74536" w:rsidR="004D63D2" w:rsidRPr="0098377B" w:rsidRDefault="004D63D2" w:rsidP="004D63D2">
      <w:pPr>
        <w:pStyle w:val="ListParagraph"/>
        <w:jc w:val="both"/>
        <w:rPr>
          <w:sz w:val="24"/>
          <w:szCs w:val="24"/>
        </w:rPr>
      </w:pPr>
      <w:r w:rsidRPr="0098377B">
        <w:rPr>
          <w:sz w:val="24"/>
          <w:szCs w:val="24"/>
        </w:rPr>
        <w:t>The minute of the inaugural meeting of the new West Kintyre Community Council, held on Tuesday 1</w:t>
      </w:r>
      <w:r w:rsidRPr="0098377B">
        <w:rPr>
          <w:sz w:val="24"/>
          <w:szCs w:val="24"/>
          <w:vertAlign w:val="superscript"/>
        </w:rPr>
        <w:t>st</w:t>
      </w:r>
      <w:r w:rsidRPr="0098377B">
        <w:rPr>
          <w:sz w:val="24"/>
          <w:szCs w:val="24"/>
        </w:rPr>
        <w:t xml:space="preserve"> of November 2022, was</w:t>
      </w:r>
      <w:r w:rsidR="0098377B">
        <w:rPr>
          <w:sz w:val="24"/>
          <w:szCs w:val="24"/>
        </w:rPr>
        <w:t xml:space="preserve"> proposed by ZS and seconded by JL. </w:t>
      </w:r>
      <w:r w:rsidRPr="0098377B">
        <w:rPr>
          <w:sz w:val="24"/>
          <w:szCs w:val="24"/>
        </w:rPr>
        <w:t xml:space="preserve"> </w:t>
      </w:r>
    </w:p>
    <w:p w14:paraId="132DC40B" w14:textId="7EB6F378" w:rsidR="00D12072" w:rsidRDefault="00D12072" w:rsidP="00D12072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 Farm Trust</w:t>
      </w:r>
      <w:r w:rsidR="004D63D2">
        <w:rPr>
          <w:b/>
          <w:bCs/>
          <w:sz w:val="32"/>
          <w:szCs w:val="32"/>
        </w:rPr>
        <w:t xml:space="preserve"> Criteria</w:t>
      </w:r>
    </w:p>
    <w:p w14:paraId="4BA72E0A" w14:textId="089592AC" w:rsidR="0098377B" w:rsidRPr="0098377B" w:rsidRDefault="0098377B" w:rsidP="0098377B">
      <w:pPr>
        <w:pStyle w:val="ListParagraph"/>
        <w:jc w:val="both"/>
        <w:rPr>
          <w:sz w:val="24"/>
          <w:szCs w:val="24"/>
        </w:rPr>
      </w:pPr>
      <w:r w:rsidRPr="0098377B">
        <w:rPr>
          <w:sz w:val="24"/>
          <w:szCs w:val="24"/>
        </w:rPr>
        <w:t>MP advised that an issue from a previous meeting around the number of estimates required from companies was ongoing. The request was that a minimum of three estimates would be required</w:t>
      </w:r>
      <w:r>
        <w:rPr>
          <w:sz w:val="24"/>
          <w:szCs w:val="24"/>
        </w:rPr>
        <w:t>, however this was not yet agreed</w:t>
      </w:r>
      <w:r w:rsidRPr="0098377B">
        <w:rPr>
          <w:sz w:val="24"/>
          <w:szCs w:val="24"/>
        </w:rPr>
        <w:t xml:space="preserve"> </w:t>
      </w:r>
    </w:p>
    <w:p w14:paraId="1D816E2D" w14:textId="6D288F32" w:rsidR="00D12072" w:rsidRDefault="00D12072" w:rsidP="008B4D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Westport Project</w:t>
      </w:r>
    </w:p>
    <w:p w14:paraId="3A03E1FA" w14:textId="3A5D7D70" w:rsidR="0098377B" w:rsidRDefault="0098377B" w:rsidP="008B4D8B">
      <w:pPr>
        <w:spacing w:after="0" w:line="240" w:lineRule="auto"/>
        <w:ind w:left="720"/>
        <w:jc w:val="both"/>
        <w:rPr>
          <w:sz w:val="24"/>
          <w:szCs w:val="24"/>
        </w:rPr>
      </w:pPr>
      <w:r w:rsidRPr="0098377B">
        <w:rPr>
          <w:sz w:val="24"/>
          <w:szCs w:val="24"/>
        </w:rPr>
        <w:t>MP advised that there still had bee no response from Andrew Hamilton (Landowner) to the proposed lease agreement.</w:t>
      </w:r>
      <w:r>
        <w:rPr>
          <w:sz w:val="24"/>
          <w:szCs w:val="24"/>
        </w:rPr>
        <w:t xml:space="preserve"> Two sets of plans had been forwarded to Mr Hamilton but to date there had been no response. After further discussion Councillor Armour agreed to approach Mr Hamilton </w:t>
      </w:r>
      <w:r w:rsidR="001F4C01">
        <w:rPr>
          <w:sz w:val="24"/>
          <w:szCs w:val="24"/>
        </w:rPr>
        <w:t>to</w:t>
      </w:r>
      <w:r>
        <w:rPr>
          <w:sz w:val="24"/>
          <w:szCs w:val="24"/>
        </w:rPr>
        <w:t xml:space="preserve"> move the project forward</w:t>
      </w:r>
    </w:p>
    <w:p w14:paraId="537DE03D" w14:textId="2A448B48" w:rsidR="00793944" w:rsidRDefault="007939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2A0058D" w14:textId="77777777" w:rsidR="0098377B" w:rsidRDefault="0098377B" w:rsidP="0098377B">
      <w:pPr>
        <w:ind w:left="72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4128"/>
        <w:gridCol w:w="2766"/>
      </w:tblGrid>
      <w:tr w:rsidR="0098377B" w14:paraId="51FA06EE" w14:textId="77777777" w:rsidTr="0098377B">
        <w:tc>
          <w:tcPr>
            <w:tcW w:w="1402" w:type="dxa"/>
          </w:tcPr>
          <w:p w14:paraId="707CC2A8" w14:textId="5822925A" w:rsidR="0098377B" w:rsidRDefault="0098377B" w:rsidP="00983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No</w:t>
            </w:r>
          </w:p>
        </w:tc>
        <w:tc>
          <w:tcPr>
            <w:tcW w:w="4128" w:type="dxa"/>
          </w:tcPr>
          <w:p w14:paraId="7D44A73B" w14:textId="4D3473AB" w:rsidR="0098377B" w:rsidRDefault="0098377B" w:rsidP="00983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2766" w:type="dxa"/>
          </w:tcPr>
          <w:p w14:paraId="4DD07A8B" w14:textId="412A3CE5" w:rsidR="0098377B" w:rsidRDefault="0098377B" w:rsidP="00983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 Owner</w:t>
            </w:r>
          </w:p>
        </w:tc>
      </w:tr>
      <w:tr w:rsidR="0098377B" w14:paraId="63FEC2CD" w14:textId="77777777" w:rsidTr="0098377B">
        <w:tc>
          <w:tcPr>
            <w:tcW w:w="1402" w:type="dxa"/>
          </w:tcPr>
          <w:p w14:paraId="2616CDE4" w14:textId="1F1061BF" w:rsidR="0098377B" w:rsidRDefault="0098377B" w:rsidP="00983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14:paraId="53E5744D" w14:textId="1B3A11DB" w:rsidR="0098377B" w:rsidRDefault="0098377B" w:rsidP="00983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Hamilton to be approached to obtain a response to the proposed lease agreement</w:t>
            </w:r>
          </w:p>
        </w:tc>
        <w:tc>
          <w:tcPr>
            <w:tcW w:w="2766" w:type="dxa"/>
          </w:tcPr>
          <w:p w14:paraId="24AB8AF6" w14:textId="644C1932" w:rsidR="0098377B" w:rsidRDefault="0098377B" w:rsidP="00983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 Armour</w:t>
            </w:r>
          </w:p>
        </w:tc>
      </w:tr>
    </w:tbl>
    <w:p w14:paraId="480A72A4" w14:textId="12D96BA9" w:rsidR="0098377B" w:rsidRPr="0098377B" w:rsidRDefault="0098377B" w:rsidP="0098377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377B">
        <w:rPr>
          <w:sz w:val="24"/>
          <w:szCs w:val="24"/>
        </w:rPr>
        <w:t xml:space="preserve"> </w:t>
      </w:r>
    </w:p>
    <w:p w14:paraId="7EDA456B" w14:textId="71B0F66B" w:rsidR="00E25F13" w:rsidRDefault="00D12072" w:rsidP="00E25F13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Boundary Commission for Scotland Consultation</w:t>
      </w:r>
    </w:p>
    <w:p w14:paraId="2CEA58B0" w14:textId="0BED7FAE" w:rsidR="00E25F13" w:rsidRPr="00E25F13" w:rsidRDefault="00E25F13" w:rsidP="00E25F13">
      <w:pPr>
        <w:pStyle w:val="ListParagraph"/>
        <w:jc w:val="both"/>
        <w:rPr>
          <w:sz w:val="24"/>
          <w:szCs w:val="24"/>
        </w:rPr>
      </w:pPr>
      <w:r w:rsidRPr="00E25F13">
        <w:rPr>
          <w:sz w:val="24"/>
          <w:szCs w:val="24"/>
        </w:rPr>
        <w:t xml:space="preserve">MP drew members attention to the Boundary Commission for Scotland’s </w:t>
      </w:r>
      <w:r>
        <w:rPr>
          <w:sz w:val="24"/>
          <w:szCs w:val="24"/>
        </w:rPr>
        <w:t xml:space="preserve">2023 Review of UK Parliament Constituencies </w:t>
      </w:r>
      <w:r w:rsidRPr="00E25F13">
        <w:rPr>
          <w:sz w:val="24"/>
          <w:szCs w:val="24"/>
        </w:rPr>
        <w:t>Consultation</w:t>
      </w:r>
      <w:r>
        <w:rPr>
          <w:sz w:val="24"/>
          <w:szCs w:val="24"/>
        </w:rPr>
        <w:t>. This consultation, which began in January 2021, is due to end on 5 December 2022. The Boundary Commission has allocated Scotland 57 constituencies for 2023, 2 fewer than the current number.</w:t>
      </w:r>
      <w:r w:rsidR="00F42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E25F13">
        <w:rPr>
          <w:sz w:val="24"/>
          <w:szCs w:val="24"/>
        </w:rPr>
        <w:t xml:space="preserve"> </w:t>
      </w:r>
    </w:p>
    <w:p w14:paraId="0E8CD9CD" w14:textId="5BBE9A6D" w:rsidR="00D12072" w:rsidRDefault="00D12072" w:rsidP="00D12072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b/>
          <w:bCs/>
          <w:sz w:val="32"/>
          <w:szCs w:val="32"/>
        </w:rPr>
      </w:pPr>
      <w:r w:rsidRPr="00D12072">
        <w:rPr>
          <w:b/>
          <w:bCs/>
          <w:sz w:val="32"/>
          <w:szCs w:val="32"/>
        </w:rPr>
        <w:t>Community Action Plan</w:t>
      </w:r>
    </w:p>
    <w:p w14:paraId="31525A4A" w14:textId="2083E790" w:rsidR="00F42C8F" w:rsidRPr="00F42C8F" w:rsidRDefault="00F42C8F" w:rsidP="00F42C8F">
      <w:pPr>
        <w:pStyle w:val="ListParagraph"/>
        <w:tabs>
          <w:tab w:val="left" w:pos="851"/>
        </w:tabs>
        <w:jc w:val="both"/>
        <w:rPr>
          <w:sz w:val="24"/>
          <w:szCs w:val="24"/>
        </w:rPr>
      </w:pPr>
      <w:r w:rsidRPr="00F42C8F">
        <w:rPr>
          <w:sz w:val="24"/>
          <w:szCs w:val="24"/>
        </w:rPr>
        <w:t xml:space="preserve">MP advised that the current Community Action Plan was still being updated and a further update would be presented at the next meeting of the Community Council. </w:t>
      </w:r>
    </w:p>
    <w:p w14:paraId="3A372E8D" w14:textId="2B0EE625" w:rsidR="00D12072" w:rsidRDefault="00951DE8" w:rsidP="00D12072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Liaison Group</w:t>
      </w:r>
    </w:p>
    <w:p w14:paraId="014B30E7" w14:textId="3C9FCB96" w:rsidR="00790A32" w:rsidRPr="00790A32" w:rsidRDefault="00790A32" w:rsidP="00790A32">
      <w:pPr>
        <w:pStyle w:val="ListParagraph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90A32">
        <w:rPr>
          <w:sz w:val="24"/>
          <w:szCs w:val="24"/>
        </w:rPr>
        <w:t xml:space="preserve">MP provided the meeting with an update on the current position with windfarm projects. </w:t>
      </w:r>
    </w:p>
    <w:p w14:paraId="6E497BF9" w14:textId="4DCEECB3" w:rsidR="00790A32" w:rsidRPr="00790A32" w:rsidRDefault="00790A32" w:rsidP="00790A32">
      <w:pPr>
        <w:pStyle w:val="ListParagraph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631E9">
        <w:rPr>
          <w:sz w:val="24"/>
          <w:szCs w:val="24"/>
        </w:rPr>
        <w:t xml:space="preserve">coping: </w:t>
      </w:r>
      <w:r w:rsidRPr="00790A32">
        <w:rPr>
          <w:sz w:val="24"/>
          <w:szCs w:val="24"/>
        </w:rPr>
        <w:t>Breacherie, High Darioch, Cnoc Buidhe, Arnicle, West Torrisdale</w:t>
      </w:r>
    </w:p>
    <w:p w14:paraId="43765401" w14:textId="3196567F" w:rsidR="00790A32" w:rsidRPr="00790A32" w:rsidRDefault="00790A32" w:rsidP="00790A32">
      <w:pPr>
        <w:pStyle w:val="ListParagraph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 w:rsidRPr="00790A32">
        <w:rPr>
          <w:sz w:val="24"/>
          <w:szCs w:val="24"/>
        </w:rPr>
        <w:t>A</w:t>
      </w:r>
      <w:r w:rsidR="00E631E9">
        <w:rPr>
          <w:sz w:val="24"/>
          <w:szCs w:val="24"/>
        </w:rPr>
        <w:t xml:space="preserve">t Appeal: </w:t>
      </w:r>
      <w:r w:rsidRPr="00790A32">
        <w:rPr>
          <w:sz w:val="24"/>
          <w:szCs w:val="24"/>
        </w:rPr>
        <w:t>Clachaig Glen, Narachan</w:t>
      </w:r>
    </w:p>
    <w:p w14:paraId="409C4F6B" w14:textId="48D191E0" w:rsidR="00790A32" w:rsidRPr="00790A32" w:rsidRDefault="00E631E9" w:rsidP="00790A32">
      <w:pPr>
        <w:pStyle w:val="ListParagraph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Expected to go to Appeal: </w:t>
      </w:r>
      <w:r w:rsidR="00790A32" w:rsidRPr="00790A32">
        <w:rPr>
          <w:sz w:val="24"/>
          <w:szCs w:val="24"/>
        </w:rPr>
        <w:t>Earraghail, Rowan</w:t>
      </w:r>
    </w:p>
    <w:p w14:paraId="62D4610E" w14:textId="7ABE9A5B" w:rsidR="00790A32" w:rsidRPr="00790A32" w:rsidRDefault="00E631E9" w:rsidP="00790A32">
      <w:pPr>
        <w:pStyle w:val="ListParagraph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Awaiting a decision </w:t>
      </w:r>
      <w:r w:rsidR="00FB1478">
        <w:rPr>
          <w:sz w:val="24"/>
          <w:szCs w:val="24"/>
        </w:rPr>
        <w:t xml:space="preserve">following an appeal hearing: </w:t>
      </w:r>
      <w:r w:rsidR="00790A32" w:rsidRPr="00790A32">
        <w:rPr>
          <w:sz w:val="24"/>
          <w:szCs w:val="24"/>
        </w:rPr>
        <w:t>Sheidrim Hill</w:t>
      </w:r>
    </w:p>
    <w:p w14:paraId="3715FB2D" w14:textId="6DFD68B0" w:rsidR="00790A32" w:rsidRPr="00790A32" w:rsidRDefault="00FB1478" w:rsidP="00790A32">
      <w:pPr>
        <w:pStyle w:val="ListParagraph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Consented to but build not commenced yet: </w:t>
      </w:r>
      <w:r w:rsidR="00790A32" w:rsidRPr="00790A32">
        <w:rPr>
          <w:sz w:val="24"/>
          <w:szCs w:val="24"/>
        </w:rPr>
        <w:t>Airigh, Eascart, Tangy 4.</w:t>
      </w:r>
    </w:p>
    <w:p w14:paraId="2FCF694A" w14:textId="364561F2" w:rsidR="00790A32" w:rsidRPr="00790A32" w:rsidRDefault="00A47D51" w:rsidP="00790A32">
      <w:pPr>
        <w:pStyle w:val="ListParagraph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Consented to but awaiting a decision on increasing the turbine height: </w:t>
      </w:r>
      <w:r w:rsidR="00790A32" w:rsidRPr="00790A32">
        <w:rPr>
          <w:sz w:val="24"/>
          <w:szCs w:val="24"/>
        </w:rPr>
        <w:t>High Constellation, Clachaig Glen</w:t>
      </w:r>
    </w:p>
    <w:p w14:paraId="3E52BCF7" w14:textId="602C4780" w:rsidR="00E75BDD" w:rsidRDefault="00A47D51" w:rsidP="00790A32">
      <w:pPr>
        <w:pStyle w:val="ListParagraph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Operational</w:t>
      </w:r>
      <w:r w:rsidR="00CF0872">
        <w:rPr>
          <w:sz w:val="24"/>
          <w:szCs w:val="24"/>
        </w:rPr>
        <w:t xml:space="preserve">: </w:t>
      </w:r>
      <w:r w:rsidR="00790A32" w:rsidRPr="00790A32">
        <w:rPr>
          <w:sz w:val="24"/>
          <w:szCs w:val="24"/>
        </w:rPr>
        <w:t xml:space="preserve">Freasdail, Tangy </w:t>
      </w:r>
      <w:r w:rsidR="0016060D" w:rsidRPr="00790A32">
        <w:rPr>
          <w:sz w:val="24"/>
          <w:szCs w:val="24"/>
        </w:rPr>
        <w:t>1,</w:t>
      </w:r>
      <w:r w:rsidR="00790A32" w:rsidRPr="00790A32">
        <w:rPr>
          <w:sz w:val="24"/>
          <w:szCs w:val="24"/>
        </w:rPr>
        <w:t xml:space="preserve"> Tangy 2, Beinn an Tuirc, Beinn an Tuirc 2, Beinn an Tuirc 3, Blary Hill, Achadaduie. Deucharan., Cour</w:t>
      </w:r>
    </w:p>
    <w:p w14:paraId="67C8B5A1" w14:textId="77777777" w:rsidR="00D12C83" w:rsidRPr="00790A32" w:rsidRDefault="00D12C83" w:rsidP="00790A32">
      <w:pPr>
        <w:pStyle w:val="ListParagraph"/>
        <w:tabs>
          <w:tab w:val="left" w:pos="851"/>
        </w:tabs>
        <w:spacing w:after="0" w:line="240" w:lineRule="auto"/>
        <w:jc w:val="both"/>
        <w:rPr>
          <w:sz w:val="24"/>
          <w:szCs w:val="24"/>
        </w:rPr>
      </w:pPr>
    </w:p>
    <w:p w14:paraId="759FE019" w14:textId="2C250383" w:rsidR="00951DE8" w:rsidRDefault="00951DE8" w:rsidP="00D12072">
      <w:pPr>
        <w:pStyle w:val="ListParagraph"/>
        <w:numPr>
          <w:ilvl w:val="0"/>
          <w:numId w:val="1"/>
        </w:numPr>
        <w:tabs>
          <w:tab w:val="left" w:pos="851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AOCB</w:t>
      </w:r>
    </w:p>
    <w:p w14:paraId="2304877E" w14:textId="3F103F56" w:rsidR="00951DE8" w:rsidRDefault="00951DE8" w:rsidP="00951DE8">
      <w:pPr>
        <w:pStyle w:val="ListParagraph"/>
        <w:numPr>
          <w:ilvl w:val="1"/>
          <w:numId w:val="1"/>
        </w:numPr>
        <w:tabs>
          <w:tab w:val="left" w:pos="851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Consideration of request for funding from the Mairi Semple Cancer Charity</w:t>
      </w:r>
    </w:p>
    <w:p w14:paraId="7256BDAB" w14:textId="2B8A671B" w:rsidR="000E2D66" w:rsidRPr="00A43BEF" w:rsidRDefault="000E2D66" w:rsidP="000E2D66">
      <w:pPr>
        <w:pStyle w:val="ListParagraph"/>
        <w:tabs>
          <w:tab w:val="left" w:pos="851"/>
        </w:tabs>
        <w:ind w:left="1440"/>
        <w:jc w:val="both"/>
        <w:rPr>
          <w:sz w:val="24"/>
          <w:szCs w:val="24"/>
        </w:rPr>
      </w:pPr>
      <w:r w:rsidRPr="00A43BEF">
        <w:rPr>
          <w:sz w:val="24"/>
          <w:szCs w:val="24"/>
        </w:rPr>
        <w:t xml:space="preserve">MP advised that the Community Council had been approached by the charity for assistance. The work of the charity is recognised as being a vital service within the community and a monetary donation of </w:t>
      </w:r>
      <w:r w:rsidR="00A43BEF" w:rsidRPr="00A43BEF">
        <w:rPr>
          <w:sz w:val="24"/>
          <w:szCs w:val="24"/>
        </w:rPr>
        <w:t>£10,000 had bee</w:t>
      </w:r>
      <w:r w:rsidR="00A43BEF">
        <w:rPr>
          <w:sz w:val="24"/>
          <w:szCs w:val="24"/>
        </w:rPr>
        <w:t>n</w:t>
      </w:r>
      <w:r w:rsidR="00A43BEF" w:rsidRPr="00A43BEF">
        <w:rPr>
          <w:sz w:val="24"/>
          <w:szCs w:val="24"/>
        </w:rPr>
        <w:t xml:space="preserve"> agreed and donated to the charity</w:t>
      </w:r>
      <w:r w:rsidR="00CF0872">
        <w:rPr>
          <w:sz w:val="24"/>
          <w:szCs w:val="24"/>
        </w:rPr>
        <w:t>.</w:t>
      </w:r>
    </w:p>
    <w:p w14:paraId="6D5A91EB" w14:textId="4CDFB717" w:rsidR="00951DE8" w:rsidRDefault="00951DE8" w:rsidP="00951DE8">
      <w:pPr>
        <w:pStyle w:val="ListParagraph"/>
        <w:numPr>
          <w:ilvl w:val="1"/>
          <w:numId w:val="1"/>
        </w:numPr>
        <w:tabs>
          <w:tab w:val="left" w:pos="851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Barriers to Settlement Research</w:t>
      </w:r>
    </w:p>
    <w:p w14:paraId="1AC860F7" w14:textId="77777777" w:rsidR="00E631E9" w:rsidRDefault="00A43BEF" w:rsidP="00A43BEF">
      <w:pPr>
        <w:pStyle w:val="ListParagraph"/>
        <w:tabs>
          <w:tab w:val="left" w:pos="851"/>
        </w:tabs>
        <w:ind w:left="1440"/>
        <w:jc w:val="both"/>
        <w:rPr>
          <w:sz w:val="24"/>
          <w:szCs w:val="24"/>
        </w:rPr>
      </w:pPr>
      <w:r w:rsidRPr="00291683">
        <w:rPr>
          <w:sz w:val="24"/>
          <w:szCs w:val="24"/>
        </w:rPr>
        <w:t xml:space="preserve">AC advised that correspondence had been received from </w:t>
      </w:r>
      <w:r w:rsidR="009D19AA" w:rsidRPr="00291683">
        <w:rPr>
          <w:sz w:val="24"/>
          <w:szCs w:val="24"/>
        </w:rPr>
        <w:t xml:space="preserve">Milly </w:t>
      </w:r>
      <w:r w:rsidR="00121BD8" w:rsidRPr="00291683">
        <w:rPr>
          <w:sz w:val="24"/>
          <w:szCs w:val="24"/>
        </w:rPr>
        <w:t>Leggett</w:t>
      </w:r>
      <w:r w:rsidR="00291683" w:rsidRPr="00291683">
        <w:rPr>
          <w:sz w:val="24"/>
          <w:szCs w:val="24"/>
        </w:rPr>
        <w:t>, Settlement Project Officer, Development and Economic Growth, Argyll and Bute Council requesting assistance from the Community Council with the project</w:t>
      </w:r>
      <w:r w:rsidR="00291683">
        <w:rPr>
          <w:b/>
          <w:bCs/>
          <w:sz w:val="32"/>
          <w:szCs w:val="32"/>
        </w:rPr>
        <w:t xml:space="preserve">. </w:t>
      </w:r>
      <w:r w:rsidR="00291683" w:rsidRPr="00E631E9">
        <w:rPr>
          <w:sz w:val="24"/>
          <w:szCs w:val="24"/>
        </w:rPr>
        <w:t xml:space="preserve">Following </w:t>
      </w:r>
      <w:r w:rsidR="00121BD8" w:rsidRPr="00E631E9">
        <w:rPr>
          <w:sz w:val="24"/>
          <w:szCs w:val="24"/>
        </w:rPr>
        <w:t>discussion,</w:t>
      </w:r>
      <w:r w:rsidR="00291683" w:rsidRPr="00E631E9">
        <w:rPr>
          <w:sz w:val="24"/>
          <w:szCs w:val="24"/>
        </w:rPr>
        <w:t xml:space="preserve"> it was agreed that AC would</w:t>
      </w:r>
      <w:r w:rsidR="00121BD8" w:rsidRPr="00E631E9">
        <w:rPr>
          <w:sz w:val="24"/>
          <w:szCs w:val="24"/>
        </w:rPr>
        <w:t xml:space="preserve"> engage with the project </w:t>
      </w:r>
      <w:r w:rsidR="00E631E9" w:rsidRPr="00E631E9">
        <w:rPr>
          <w:sz w:val="24"/>
          <w:szCs w:val="24"/>
        </w:rPr>
        <w:t xml:space="preserve">on behalf of the council and </w:t>
      </w:r>
      <w:r w:rsidR="00121BD8" w:rsidRPr="00E631E9">
        <w:rPr>
          <w:sz w:val="24"/>
          <w:szCs w:val="24"/>
        </w:rPr>
        <w:t xml:space="preserve">feedback </w:t>
      </w:r>
      <w:r w:rsidR="00E631E9" w:rsidRPr="00E631E9">
        <w:rPr>
          <w:sz w:val="24"/>
          <w:szCs w:val="24"/>
        </w:rPr>
        <w:t>to the next meeting</w:t>
      </w:r>
    </w:p>
    <w:p w14:paraId="731182F7" w14:textId="036A584E" w:rsidR="00444D31" w:rsidRDefault="00444D3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1CA61A9" w14:textId="77777777" w:rsidR="00E631E9" w:rsidRDefault="00E631E9" w:rsidP="00A43BEF">
      <w:pPr>
        <w:pStyle w:val="ListParagraph"/>
        <w:tabs>
          <w:tab w:val="left" w:pos="851"/>
        </w:tabs>
        <w:ind w:left="144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32"/>
        <w:gridCol w:w="3560"/>
        <w:gridCol w:w="2484"/>
      </w:tblGrid>
      <w:tr w:rsidR="00CF0872" w14:paraId="560CEEF9" w14:textId="77777777" w:rsidTr="00CF0872">
        <w:tc>
          <w:tcPr>
            <w:tcW w:w="1532" w:type="dxa"/>
          </w:tcPr>
          <w:p w14:paraId="2AD93D19" w14:textId="386443AE" w:rsidR="00CF0872" w:rsidRDefault="00CF0872" w:rsidP="00A43BEF">
            <w:pPr>
              <w:pStyle w:val="ListParagraph"/>
              <w:tabs>
                <w:tab w:val="left" w:pos="851"/>
              </w:tabs>
              <w:ind w:left="0"/>
              <w:jc w:val="both"/>
              <w:rPr>
                <w:b/>
                <w:bCs/>
                <w:sz w:val="32"/>
                <w:szCs w:val="32"/>
              </w:rPr>
            </w:pPr>
            <w:bookmarkStart w:id="0" w:name="_Hlk120459065"/>
            <w:r>
              <w:rPr>
                <w:b/>
                <w:bCs/>
                <w:sz w:val="32"/>
                <w:szCs w:val="32"/>
              </w:rPr>
              <w:t>Action No</w:t>
            </w:r>
          </w:p>
        </w:tc>
        <w:tc>
          <w:tcPr>
            <w:tcW w:w="3560" w:type="dxa"/>
          </w:tcPr>
          <w:p w14:paraId="6B09B1BC" w14:textId="37651995" w:rsidR="00CF0872" w:rsidRDefault="00CF0872" w:rsidP="00A43BEF">
            <w:pPr>
              <w:pStyle w:val="ListParagraph"/>
              <w:tabs>
                <w:tab w:val="left" w:pos="851"/>
              </w:tabs>
              <w:ind w:left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2484" w:type="dxa"/>
          </w:tcPr>
          <w:p w14:paraId="6DF473D7" w14:textId="3C55B8C9" w:rsidR="00CF0872" w:rsidRDefault="00CF0872" w:rsidP="00A43BEF">
            <w:pPr>
              <w:pStyle w:val="ListParagraph"/>
              <w:tabs>
                <w:tab w:val="left" w:pos="851"/>
              </w:tabs>
              <w:ind w:left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Action Owner</w:t>
            </w:r>
          </w:p>
        </w:tc>
      </w:tr>
      <w:tr w:rsidR="00CF0872" w14:paraId="2F245E22" w14:textId="77777777" w:rsidTr="00CF0872">
        <w:tc>
          <w:tcPr>
            <w:tcW w:w="1532" w:type="dxa"/>
          </w:tcPr>
          <w:p w14:paraId="4FAB8B6B" w14:textId="213C1139" w:rsidR="00CF0872" w:rsidRPr="00444D31" w:rsidRDefault="00CF0872" w:rsidP="00CF0872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4"/>
                <w:szCs w:val="24"/>
              </w:rPr>
            </w:pPr>
            <w:r w:rsidRPr="00444D31">
              <w:rPr>
                <w:sz w:val="24"/>
                <w:szCs w:val="24"/>
              </w:rPr>
              <w:t>2</w:t>
            </w:r>
          </w:p>
        </w:tc>
        <w:tc>
          <w:tcPr>
            <w:tcW w:w="3560" w:type="dxa"/>
          </w:tcPr>
          <w:p w14:paraId="03105E0B" w14:textId="03CC7E59" w:rsidR="00CF0872" w:rsidRPr="00444D31" w:rsidRDefault="00CF0872" w:rsidP="00A43BEF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444D31">
              <w:rPr>
                <w:sz w:val="24"/>
                <w:szCs w:val="24"/>
              </w:rPr>
              <w:t xml:space="preserve">AC to engage with the </w:t>
            </w:r>
            <w:r w:rsidR="00444D31" w:rsidRPr="00444D31">
              <w:rPr>
                <w:sz w:val="24"/>
                <w:szCs w:val="24"/>
              </w:rPr>
              <w:t>Barrier to Settlement Project and provide feedback at the next meeting</w:t>
            </w:r>
          </w:p>
        </w:tc>
        <w:tc>
          <w:tcPr>
            <w:tcW w:w="2484" w:type="dxa"/>
          </w:tcPr>
          <w:p w14:paraId="25F47B21" w14:textId="1F0F7F74" w:rsidR="00CF0872" w:rsidRPr="00444D31" w:rsidRDefault="00444D31" w:rsidP="00A43BEF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Coote (Secretary)</w:t>
            </w:r>
          </w:p>
        </w:tc>
      </w:tr>
    </w:tbl>
    <w:bookmarkEnd w:id="0"/>
    <w:p w14:paraId="0B6B35FC" w14:textId="143C9449" w:rsidR="00A43BEF" w:rsidRDefault="00291683" w:rsidP="00A43BEF">
      <w:pPr>
        <w:pStyle w:val="ListParagraph"/>
        <w:tabs>
          <w:tab w:val="left" w:pos="851"/>
        </w:tabs>
        <w:ind w:left="14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D7FD8E1" w14:textId="566F722C" w:rsidR="00951DE8" w:rsidRDefault="00951DE8" w:rsidP="00951DE8">
      <w:pPr>
        <w:pStyle w:val="ListParagraph"/>
        <w:numPr>
          <w:ilvl w:val="1"/>
          <w:numId w:val="1"/>
        </w:numPr>
        <w:tabs>
          <w:tab w:val="left" w:pos="851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Set up of West Kintyre Community Council Facebook page</w:t>
      </w:r>
    </w:p>
    <w:p w14:paraId="3F66B59E" w14:textId="1CC9236D" w:rsidR="00D54467" w:rsidRDefault="00D54467" w:rsidP="00D54467">
      <w:pPr>
        <w:pStyle w:val="ListParagraph"/>
        <w:tabs>
          <w:tab w:val="left" w:pos="851"/>
        </w:tabs>
        <w:ind w:left="1440"/>
        <w:jc w:val="both"/>
        <w:rPr>
          <w:sz w:val="24"/>
          <w:szCs w:val="24"/>
        </w:rPr>
      </w:pPr>
      <w:r w:rsidRPr="005D1A11">
        <w:rPr>
          <w:sz w:val="24"/>
          <w:szCs w:val="24"/>
        </w:rPr>
        <w:t>Members discussed ways to improve connections with the local community and it was agreed to look at setting up a West Kintyre Community Council Facebook page.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32"/>
        <w:gridCol w:w="3560"/>
        <w:gridCol w:w="2484"/>
      </w:tblGrid>
      <w:tr w:rsidR="00D54467" w14:paraId="13FC0A84" w14:textId="77777777" w:rsidTr="003C3923">
        <w:tc>
          <w:tcPr>
            <w:tcW w:w="1532" w:type="dxa"/>
          </w:tcPr>
          <w:p w14:paraId="7D546918" w14:textId="77777777" w:rsidR="00D54467" w:rsidRDefault="00D54467" w:rsidP="003C3923">
            <w:pPr>
              <w:pStyle w:val="ListParagraph"/>
              <w:tabs>
                <w:tab w:val="left" w:pos="851"/>
              </w:tabs>
              <w:ind w:left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Action No</w:t>
            </w:r>
          </w:p>
        </w:tc>
        <w:tc>
          <w:tcPr>
            <w:tcW w:w="3560" w:type="dxa"/>
          </w:tcPr>
          <w:p w14:paraId="2A50C3C4" w14:textId="77777777" w:rsidR="00D54467" w:rsidRDefault="00D54467" w:rsidP="003C3923">
            <w:pPr>
              <w:pStyle w:val="ListParagraph"/>
              <w:tabs>
                <w:tab w:val="left" w:pos="851"/>
              </w:tabs>
              <w:ind w:left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Action</w:t>
            </w:r>
          </w:p>
        </w:tc>
        <w:tc>
          <w:tcPr>
            <w:tcW w:w="2484" w:type="dxa"/>
          </w:tcPr>
          <w:p w14:paraId="77730E64" w14:textId="77777777" w:rsidR="00D54467" w:rsidRDefault="00D54467" w:rsidP="003C3923">
            <w:pPr>
              <w:pStyle w:val="ListParagraph"/>
              <w:tabs>
                <w:tab w:val="left" w:pos="851"/>
              </w:tabs>
              <w:ind w:left="0"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Action Owner</w:t>
            </w:r>
          </w:p>
        </w:tc>
      </w:tr>
      <w:tr w:rsidR="00D54467" w14:paraId="6C5A233F" w14:textId="77777777" w:rsidTr="003C3923">
        <w:tc>
          <w:tcPr>
            <w:tcW w:w="1532" w:type="dxa"/>
          </w:tcPr>
          <w:p w14:paraId="472C2AEA" w14:textId="77777777" w:rsidR="00D54467" w:rsidRPr="00444D31" w:rsidRDefault="00D54467" w:rsidP="003C3923">
            <w:pPr>
              <w:pStyle w:val="ListParagraph"/>
              <w:tabs>
                <w:tab w:val="left" w:pos="851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0" w:type="dxa"/>
          </w:tcPr>
          <w:p w14:paraId="04773F5C" w14:textId="77777777" w:rsidR="00D54467" w:rsidRPr="00444D31" w:rsidRDefault="00D54467" w:rsidP="003C3923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444D31">
              <w:rPr>
                <w:sz w:val="24"/>
                <w:szCs w:val="24"/>
              </w:rPr>
              <w:t xml:space="preserve">AC to </w:t>
            </w:r>
            <w:r>
              <w:rPr>
                <w:sz w:val="24"/>
                <w:szCs w:val="24"/>
              </w:rPr>
              <w:t>look at setting up a West Kintyre Community Council Facebook page</w:t>
            </w:r>
          </w:p>
        </w:tc>
        <w:tc>
          <w:tcPr>
            <w:tcW w:w="2484" w:type="dxa"/>
          </w:tcPr>
          <w:p w14:paraId="6DC6528F" w14:textId="77777777" w:rsidR="00D54467" w:rsidRPr="00444D31" w:rsidRDefault="00D54467" w:rsidP="003C3923">
            <w:pPr>
              <w:pStyle w:val="ListParagraph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Coote (Secretary)</w:t>
            </w:r>
          </w:p>
        </w:tc>
      </w:tr>
    </w:tbl>
    <w:p w14:paraId="7A6A826C" w14:textId="77777777" w:rsidR="00D54467" w:rsidRDefault="00D54467" w:rsidP="00D54467">
      <w:pPr>
        <w:pStyle w:val="ListParagraph"/>
        <w:tabs>
          <w:tab w:val="left" w:pos="851"/>
        </w:tabs>
        <w:ind w:left="1440"/>
        <w:jc w:val="both"/>
        <w:rPr>
          <w:b/>
          <w:bCs/>
          <w:sz w:val="32"/>
          <w:szCs w:val="32"/>
        </w:rPr>
      </w:pPr>
    </w:p>
    <w:p w14:paraId="408259EE" w14:textId="1941F1BF" w:rsidR="00D01059" w:rsidRDefault="00701E04" w:rsidP="00951DE8">
      <w:pPr>
        <w:pStyle w:val="ListParagraph"/>
        <w:numPr>
          <w:ilvl w:val="1"/>
          <w:numId w:val="1"/>
        </w:numPr>
        <w:tabs>
          <w:tab w:val="left" w:pos="851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 of next Meeting</w:t>
      </w:r>
    </w:p>
    <w:p w14:paraId="5641CDC2" w14:textId="77777777" w:rsidR="00D12C83" w:rsidRDefault="00701E04" w:rsidP="00701E04">
      <w:pPr>
        <w:pStyle w:val="ListParagraph"/>
        <w:tabs>
          <w:tab w:val="left" w:pos="851"/>
        </w:tabs>
        <w:ind w:left="1440"/>
        <w:jc w:val="both"/>
        <w:rPr>
          <w:sz w:val="24"/>
          <w:szCs w:val="24"/>
        </w:rPr>
      </w:pPr>
      <w:r w:rsidRPr="00D54467">
        <w:rPr>
          <w:sz w:val="24"/>
          <w:szCs w:val="24"/>
        </w:rPr>
        <w:t>The date of the next meetin</w:t>
      </w:r>
      <w:r w:rsidR="009B021F" w:rsidRPr="00D54467">
        <w:rPr>
          <w:sz w:val="24"/>
          <w:szCs w:val="24"/>
        </w:rPr>
        <w:t xml:space="preserve">g is Monday 16 January 2023 at </w:t>
      </w:r>
      <w:r w:rsidR="00C92040" w:rsidRPr="00D54467">
        <w:rPr>
          <w:sz w:val="24"/>
          <w:szCs w:val="24"/>
        </w:rPr>
        <w:t>1900hrs</w:t>
      </w:r>
      <w:r w:rsidR="00D54467" w:rsidRPr="00D54467">
        <w:rPr>
          <w:sz w:val="24"/>
          <w:szCs w:val="24"/>
        </w:rPr>
        <w:t xml:space="preserve">, at Whitehouse Village Hall. </w:t>
      </w:r>
    </w:p>
    <w:p w14:paraId="74C03630" w14:textId="77777777" w:rsidR="00D12C83" w:rsidRDefault="00D12C83" w:rsidP="00701E04">
      <w:pPr>
        <w:pStyle w:val="ListParagraph"/>
        <w:tabs>
          <w:tab w:val="left" w:pos="851"/>
        </w:tabs>
        <w:ind w:left="1440"/>
        <w:jc w:val="both"/>
        <w:rPr>
          <w:sz w:val="24"/>
          <w:szCs w:val="24"/>
        </w:rPr>
      </w:pPr>
    </w:p>
    <w:p w14:paraId="4B2E32ED" w14:textId="77777777" w:rsidR="006104FD" w:rsidRDefault="00D54467" w:rsidP="00701E04">
      <w:pPr>
        <w:pStyle w:val="ListParagraph"/>
        <w:tabs>
          <w:tab w:val="left" w:pos="851"/>
        </w:tabs>
        <w:ind w:left="1440"/>
        <w:jc w:val="both"/>
        <w:rPr>
          <w:b/>
          <w:bCs/>
          <w:sz w:val="32"/>
          <w:szCs w:val="32"/>
        </w:rPr>
      </w:pPr>
      <w:r w:rsidRPr="00D54467">
        <w:rPr>
          <w:sz w:val="24"/>
          <w:szCs w:val="24"/>
        </w:rPr>
        <w:t>In addition, t</w:t>
      </w:r>
      <w:r w:rsidR="00C92040" w:rsidRPr="00D54467">
        <w:rPr>
          <w:sz w:val="24"/>
          <w:szCs w:val="24"/>
        </w:rPr>
        <w:t>his meeting will provide the opportunity for people to join via Zoom</w:t>
      </w:r>
      <w:r w:rsidR="00D12C83">
        <w:rPr>
          <w:sz w:val="24"/>
          <w:szCs w:val="24"/>
        </w:rPr>
        <w:t xml:space="preserve">. </w:t>
      </w:r>
      <w:r w:rsidRPr="00D54467">
        <w:rPr>
          <w:sz w:val="24"/>
          <w:szCs w:val="24"/>
        </w:rPr>
        <w:t xml:space="preserve">Zoom meeting details </w:t>
      </w:r>
      <w:r w:rsidR="00D12C83">
        <w:rPr>
          <w:sz w:val="24"/>
          <w:szCs w:val="24"/>
        </w:rPr>
        <w:t>will</w:t>
      </w:r>
      <w:r w:rsidRPr="00D54467">
        <w:rPr>
          <w:sz w:val="24"/>
          <w:szCs w:val="24"/>
        </w:rPr>
        <w:t xml:space="preserve"> be provided in advance of the meeting</w:t>
      </w:r>
      <w:r>
        <w:rPr>
          <w:b/>
          <w:bCs/>
          <w:sz w:val="32"/>
          <w:szCs w:val="32"/>
        </w:rPr>
        <w:t>.</w:t>
      </w:r>
    </w:p>
    <w:p w14:paraId="1D0A1BD5" w14:textId="77777777" w:rsidR="006104FD" w:rsidRDefault="006104FD" w:rsidP="00701E04">
      <w:pPr>
        <w:pStyle w:val="ListParagraph"/>
        <w:tabs>
          <w:tab w:val="left" w:pos="851"/>
        </w:tabs>
        <w:ind w:left="1440"/>
        <w:jc w:val="both"/>
        <w:rPr>
          <w:b/>
          <w:bCs/>
          <w:sz w:val="32"/>
          <w:szCs w:val="32"/>
        </w:rPr>
      </w:pPr>
    </w:p>
    <w:p w14:paraId="5CECE559" w14:textId="77777777" w:rsidR="006104FD" w:rsidRDefault="006104FD" w:rsidP="00701E04">
      <w:pPr>
        <w:pStyle w:val="ListParagraph"/>
        <w:tabs>
          <w:tab w:val="left" w:pos="851"/>
        </w:tabs>
        <w:ind w:left="144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Dates of Future Meetings</w:t>
      </w:r>
    </w:p>
    <w:p w14:paraId="6D271D6E" w14:textId="0187B73E" w:rsidR="00701E04" w:rsidRDefault="005C59CD" w:rsidP="00701E04">
      <w:pPr>
        <w:pStyle w:val="ListParagraph"/>
        <w:tabs>
          <w:tab w:val="left" w:pos="851"/>
        </w:tabs>
        <w:ind w:left="1440"/>
        <w:jc w:val="both"/>
        <w:rPr>
          <w:sz w:val="24"/>
          <w:szCs w:val="24"/>
        </w:rPr>
      </w:pPr>
      <w:r w:rsidRPr="005C59CD">
        <w:rPr>
          <w:sz w:val="24"/>
          <w:szCs w:val="24"/>
        </w:rPr>
        <w:t>20.03.2023</w:t>
      </w:r>
      <w:r w:rsidR="006546CE">
        <w:rPr>
          <w:sz w:val="24"/>
          <w:szCs w:val="24"/>
        </w:rPr>
        <w:t xml:space="preserve"> - </w:t>
      </w:r>
    </w:p>
    <w:p w14:paraId="24FCA961" w14:textId="5B70DF73" w:rsidR="006546CE" w:rsidRDefault="006546CE" w:rsidP="00701E04">
      <w:pPr>
        <w:pStyle w:val="ListParagraph"/>
        <w:tabs>
          <w:tab w:val="left" w:pos="851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15.05.2023</w:t>
      </w:r>
      <w:r w:rsidR="00A434F0">
        <w:rPr>
          <w:sz w:val="24"/>
          <w:szCs w:val="24"/>
        </w:rPr>
        <w:t xml:space="preserve"> – AGM/Meeting</w:t>
      </w:r>
    </w:p>
    <w:p w14:paraId="127052B8" w14:textId="75BF63C3" w:rsidR="006546CE" w:rsidRDefault="006546CE" w:rsidP="00701E04">
      <w:pPr>
        <w:pStyle w:val="ListParagraph"/>
        <w:tabs>
          <w:tab w:val="left" w:pos="851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17.07.2023</w:t>
      </w:r>
    </w:p>
    <w:p w14:paraId="57E102A4" w14:textId="37E23A07" w:rsidR="006546CE" w:rsidRDefault="006546CE" w:rsidP="00701E04">
      <w:pPr>
        <w:pStyle w:val="ListParagraph"/>
        <w:tabs>
          <w:tab w:val="left" w:pos="851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18.09.2023</w:t>
      </w:r>
    </w:p>
    <w:p w14:paraId="75AE1AAC" w14:textId="24C06B66" w:rsidR="00111B42" w:rsidRPr="005C59CD" w:rsidRDefault="00111B42" w:rsidP="00701E04">
      <w:pPr>
        <w:pStyle w:val="ListParagraph"/>
        <w:tabs>
          <w:tab w:val="left" w:pos="851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16.10.2023</w:t>
      </w:r>
    </w:p>
    <w:p w14:paraId="2545EBCE" w14:textId="0976602A" w:rsidR="00D01059" w:rsidRPr="00D01059" w:rsidRDefault="00D01059" w:rsidP="00D01059">
      <w:pPr>
        <w:pStyle w:val="ListParagraph"/>
        <w:tabs>
          <w:tab w:val="left" w:pos="851"/>
        </w:tabs>
        <w:ind w:left="1440"/>
        <w:jc w:val="both"/>
        <w:rPr>
          <w:sz w:val="24"/>
          <w:szCs w:val="24"/>
        </w:rPr>
      </w:pPr>
    </w:p>
    <w:p w14:paraId="0608DE6E" w14:textId="54F3FA7D" w:rsidR="00444D31" w:rsidRPr="00D01059" w:rsidRDefault="00444D31" w:rsidP="00D01059">
      <w:pPr>
        <w:tabs>
          <w:tab w:val="left" w:pos="851"/>
        </w:tabs>
        <w:jc w:val="both"/>
        <w:rPr>
          <w:sz w:val="24"/>
          <w:szCs w:val="24"/>
        </w:rPr>
      </w:pPr>
    </w:p>
    <w:p w14:paraId="0C7BE81D" w14:textId="153DF0AC" w:rsidR="0098377B" w:rsidRDefault="0098377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BE2CF84" w14:textId="67C252FF" w:rsidR="00D12C83" w:rsidRDefault="00D12C83" w:rsidP="00D12C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ACTION LOG</w:t>
      </w:r>
    </w:p>
    <w:p w14:paraId="235269C5" w14:textId="77777777" w:rsidR="00D12C83" w:rsidRDefault="00D12C83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2254"/>
        <w:gridCol w:w="2254"/>
      </w:tblGrid>
      <w:tr w:rsidR="0098377B" w:rsidRPr="00E25F13" w14:paraId="1249EDE8" w14:textId="77777777" w:rsidTr="00E25F13">
        <w:tc>
          <w:tcPr>
            <w:tcW w:w="1271" w:type="dxa"/>
          </w:tcPr>
          <w:p w14:paraId="472A9F36" w14:textId="6BA590CD" w:rsidR="0098377B" w:rsidRPr="00E25F13" w:rsidRDefault="0098377B" w:rsidP="00E25F13">
            <w:pPr>
              <w:tabs>
                <w:tab w:val="left" w:pos="85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25F13">
              <w:rPr>
                <w:b/>
                <w:bCs/>
                <w:sz w:val="24"/>
                <w:szCs w:val="24"/>
              </w:rPr>
              <w:t>Action No</w:t>
            </w:r>
          </w:p>
        </w:tc>
        <w:tc>
          <w:tcPr>
            <w:tcW w:w="3237" w:type="dxa"/>
          </w:tcPr>
          <w:p w14:paraId="492AAA1E" w14:textId="69D5C6AF" w:rsidR="0098377B" w:rsidRPr="00E25F13" w:rsidRDefault="00E25F13" w:rsidP="0098377B">
            <w:pPr>
              <w:tabs>
                <w:tab w:val="left" w:pos="85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25F13">
              <w:rPr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2254" w:type="dxa"/>
          </w:tcPr>
          <w:p w14:paraId="04CD1007" w14:textId="718E67C5" w:rsidR="0098377B" w:rsidRPr="00E25F13" w:rsidRDefault="00E25F13" w:rsidP="0098377B">
            <w:pPr>
              <w:tabs>
                <w:tab w:val="left" w:pos="85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25F13">
              <w:rPr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2254" w:type="dxa"/>
          </w:tcPr>
          <w:p w14:paraId="49EC88D3" w14:textId="4426B2BF" w:rsidR="0098377B" w:rsidRPr="00E25F13" w:rsidRDefault="00E25F13" w:rsidP="0098377B">
            <w:pPr>
              <w:tabs>
                <w:tab w:val="left" w:pos="85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E25F13">
              <w:rPr>
                <w:b/>
                <w:bCs/>
                <w:sz w:val="24"/>
                <w:szCs w:val="24"/>
              </w:rPr>
              <w:t>Due Date</w:t>
            </w:r>
          </w:p>
        </w:tc>
      </w:tr>
      <w:tr w:rsidR="0098377B" w14:paraId="3FC219E8" w14:textId="77777777" w:rsidTr="00E25F13">
        <w:tc>
          <w:tcPr>
            <w:tcW w:w="1271" w:type="dxa"/>
          </w:tcPr>
          <w:p w14:paraId="39389C4C" w14:textId="0D422972" w:rsidR="0098377B" w:rsidRPr="00E25F13" w:rsidRDefault="00E25F13" w:rsidP="00E25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25F13">
              <w:rPr>
                <w:sz w:val="24"/>
                <w:szCs w:val="24"/>
              </w:rPr>
              <w:t>1</w:t>
            </w:r>
          </w:p>
        </w:tc>
        <w:tc>
          <w:tcPr>
            <w:tcW w:w="3237" w:type="dxa"/>
          </w:tcPr>
          <w:p w14:paraId="4BD0E03B" w14:textId="75CD2DD9" w:rsidR="0098377B" w:rsidRPr="00E25F13" w:rsidRDefault="00E25F13" w:rsidP="0098377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E25F13">
              <w:rPr>
                <w:sz w:val="24"/>
                <w:szCs w:val="24"/>
              </w:rPr>
              <w:t>Mr Hamilton to be approached to obtain a response to the proposed lease agreement</w:t>
            </w:r>
          </w:p>
        </w:tc>
        <w:tc>
          <w:tcPr>
            <w:tcW w:w="2254" w:type="dxa"/>
          </w:tcPr>
          <w:p w14:paraId="2737225C" w14:textId="53254CDC" w:rsidR="0098377B" w:rsidRPr="00E25F13" w:rsidRDefault="00E25F13" w:rsidP="0098377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Councillor Armour</w:t>
            </w:r>
          </w:p>
        </w:tc>
        <w:tc>
          <w:tcPr>
            <w:tcW w:w="2254" w:type="dxa"/>
          </w:tcPr>
          <w:p w14:paraId="092DDE9E" w14:textId="500AA368" w:rsidR="0098377B" w:rsidRPr="00E25F13" w:rsidRDefault="00E25F13" w:rsidP="0098377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2023</w:t>
            </w:r>
          </w:p>
        </w:tc>
      </w:tr>
      <w:tr w:rsidR="00D12C83" w14:paraId="662FA21C" w14:textId="77777777" w:rsidTr="00E25F13">
        <w:tc>
          <w:tcPr>
            <w:tcW w:w="1271" w:type="dxa"/>
          </w:tcPr>
          <w:p w14:paraId="011CCEB1" w14:textId="4C6AEB68" w:rsidR="00D12C83" w:rsidRPr="00E25F13" w:rsidRDefault="00D12C83" w:rsidP="00E25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14:paraId="49320536" w14:textId="1C097E42" w:rsidR="00D12C83" w:rsidRPr="00E25F13" w:rsidRDefault="00D12C83" w:rsidP="0098377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44D31">
              <w:rPr>
                <w:sz w:val="24"/>
                <w:szCs w:val="24"/>
              </w:rPr>
              <w:t>AC to engage with the Barrier to Settlement Project and provide feedback at the next meeting</w:t>
            </w:r>
          </w:p>
        </w:tc>
        <w:tc>
          <w:tcPr>
            <w:tcW w:w="2254" w:type="dxa"/>
          </w:tcPr>
          <w:p w14:paraId="1EFEC934" w14:textId="48E35A36" w:rsidR="00D12C83" w:rsidRDefault="00D12C83" w:rsidP="00D12C8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Coote (Secretary</w:t>
            </w:r>
          </w:p>
        </w:tc>
        <w:tc>
          <w:tcPr>
            <w:tcW w:w="2254" w:type="dxa"/>
          </w:tcPr>
          <w:p w14:paraId="2F799400" w14:textId="023DD4B3" w:rsidR="00D12C83" w:rsidRDefault="00D12C83" w:rsidP="0098377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2023</w:t>
            </w:r>
          </w:p>
        </w:tc>
      </w:tr>
      <w:tr w:rsidR="00D12C83" w14:paraId="2607D5AF" w14:textId="77777777" w:rsidTr="00E25F13">
        <w:tc>
          <w:tcPr>
            <w:tcW w:w="1271" w:type="dxa"/>
          </w:tcPr>
          <w:p w14:paraId="1309EB20" w14:textId="159D7192" w:rsidR="00D12C83" w:rsidRDefault="00D12C83" w:rsidP="00E25F1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14:paraId="7E8DD99A" w14:textId="4264D5B1" w:rsidR="00D12C83" w:rsidRPr="00E25F13" w:rsidRDefault="00D12C83" w:rsidP="0098377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444D31">
              <w:rPr>
                <w:sz w:val="24"/>
                <w:szCs w:val="24"/>
              </w:rPr>
              <w:t xml:space="preserve">AC to </w:t>
            </w:r>
            <w:r>
              <w:rPr>
                <w:sz w:val="24"/>
                <w:szCs w:val="24"/>
              </w:rPr>
              <w:t>look at setting up a West Kintyre Community Council Facebook page</w:t>
            </w:r>
          </w:p>
        </w:tc>
        <w:tc>
          <w:tcPr>
            <w:tcW w:w="2254" w:type="dxa"/>
          </w:tcPr>
          <w:p w14:paraId="22E1E4E1" w14:textId="78E4854C" w:rsidR="00D12C83" w:rsidRDefault="00D12C83" w:rsidP="00D12C8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Coote (Secretary</w:t>
            </w:r>
          </w:p>
        </w:tc>
        <w:tc>
          <w:tcPr>
            <w:tcW w:w="2254" w:type="dxa"/>
          </w:tcPr>
          <w:p w14:paraId="4F164FFF" w14:textId="1DC6EE01" w:rsidR="00D12C83" w:rsidRDefault="00D12C83" w:rsidP="0098377B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2023</w:t>
            </w:r>
          </w:p>
        </w:tc>
      </w:tr>
    </w:tbl>
    <w:p w14:paraId="0446C264" w14:textId="77777777" w:rsidR="0098377B" w:rsidRPr="0098377B" w:rsidRDefault="0098377B" w:rsidP="0098377B">
      <w:pPr>
        <w:tabs>
          <w:tab w:val="left" w:pos="851"/>
        </w:tabs>
        <w:jc w:val="both"/>
        <w:rPr>
          <w:b/>
          <w:bCs/>
          <w:sz w:val="32"/>
          <w:szCs w:val="32"/>
        </w:rPr>
      </w:pPr>
    </w:p>
    <w:sectPr w:rsidR="0098377B" w:rsidRPr="0098377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59098" w14:textId="77777777" w:rsidR="00982DE5" w:rsidRDefault="00982DE5" w:rsidP="00D12072">
      <w:pPr>
        <w:spacing w:after="0" w:line="240" w:lineRule="auto"/>
      </w:pPr>
      <w:r>
        <w:separator/>
      </w:r>
    </w:p>
  </w:endnote>
  <w:endnote w:type="continuationSeparator" w:id="0">
    <w:p w14:paraId="3003CAB9" w14:textId="77777777" w:rsidR="00982DE5" w:rsidRDefault="00982DE5" w:rsidP="00D1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9137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9403F" w14:textId="6A743CA9" w:rsidR="00793677" w:rsidRDefault="00793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5876CA" w14:textId="77777777" w:rsidR="00793677" w:rsidRDefault="00793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2FFD" w14:textId="77777777" w:rsidR="00982DE5" w:rsidRDefault="00982DE5" w:rsidP="00D12072">
      <w:pPr>
        <w:spacing w:after="0" w:line="240" w:lineRule="auto"/>
      </w:pPr>
      <w:r>
        <w:separator/>
      </w:r>
    </w:p>
  </w:footnote>
  <w:footnote w:type="continuationSeparator" w:id="0">
    <w:p w14:paraId="49A3EBD6" w14:textId="77777777" w:rsidR="00982DE5" w:rsidRDefault="00982DE5" w:rsidP="00D1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3FE9" w14:textId="4BE7F4C0" w:rsidR="00D12072" w:rsidRPr="00D12072" w:rsidRDefault="00D12072" w:rsidP="00D12072">
    <w:pPr>
      <w:pStyle w:val="Header"/>
      <w:jc w:val="center"/>
      <w:rPr>
        <w:b/>
        <w:bCs/>
        <w:sz w:val="48"/>
        <w:szCs w:val="48"/>
        <w:lang w:val="en-US"/>
      </w:rPr>
    </w:pPr>
    <w:r w:rsidRPr="00D12072">
      <w:rPr>
        <w:b/>
        <w:bCs/>
        <w:sz w:val="48"/>
        <w:szCs w:val="48"/>
        <w:lang w:val="en-US"/>
      </w:rPr>
      <w:t>WEST KINTYRE COMMUNITY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4622"/>
    <w:multiLevelType w:val="hybridMultilevel"/>
    <w:tmpl w:val="9B3A7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645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72"/>
    <w:rsid w:val="000E2D66"/>
    <w:rsid w:val="00111B42"/>
    <w:rsid w:val="00121BD8"/>
    <w:rsid w:val="0016060D"/>
    <w:rsid w:val="001F4C01"/>
    <w:rsid w:val="00291683"/>
    <w:rsid w:val="00444D31"/>
    <w:rsid w:val="004D63D2"/>
    <w:rsid w:val="005C59CD"/>
    <w:rsid w:val="005D1A11"/>
    <w:rsid w:val="006104FD"/>
    <w:rsid w:val="006546CE"/>
    <w:rsid w:val="00701E04"/>
    <w:rsid w:val="00790A32"/>
    <w:rsid w:val="00793677"/>
    <w:rsid w:val="00793944"/>
    <w:rsid w:val="008B4D8B"/>
    <w:rsid w:val="00951DE8"/>
    <w:rsid w:val="00982DE5"/>
    <w:rsid w:val="0098377B"/>
    <w:rsid w:val="009B021F"/>
    <w:rsid w:val="009D19AA"/>
    <w:rsid w:val="009F3933"/>
    <w:rsid w:val="00A434F0"/>
    <w:rsid w:val="00A43BEF"/>
    <w:rsid w:val="00A47D51"/>
    <w:rsid w:val="00C92040"/>
    <w:rsid w:val="00CF0872"/>
    <w:rsid w:val="00D01059"/>
    <w:rsid w:val="00D12072"/>
    <w:rsid w:val="00D12C83"/>
    <w:rsid w:val="00D54467"/>
    <w:rsid w:val="00E25F13"/>
    <w:rsid w:val="00E631E9"/>
    <w:rsid w:val="00E75BDD"/>
    <w:rsid w:val="00EE5D51"/>
    <w:rsid w:val="00F11419"/>
    <w:rsid w:val="00F2677B"/>
    <w:rsid w:val="00F42C8F"/>
    <w:rsid w:val="00FB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5576"/>
  <w15:chartTrackingRefBased/>
  <w15:docId w15:val="{8AF64CC4-E90B-4224-B94A-15EC5B46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072"/>
  </w:style>
  <w:style w:type="paragraph" w:styleId="Footer">
    <w:name w:val="footer"/>
    <w:basedOn w:val="Normal"/>
    <w:link w:val="FooterChar"/>
    <w:uiPriority w:val="99"/>
    <w:unhideWhenUsed/>
    <w:rsid w:val="00D1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072"/>
  </w:style>
  <w:style w:type="paragraph" w:styleId="ListParagraph">
    <w:name w:val="List Paragraph"/>
    <w:basedOn w:val="Normal"/>
    <w:uiPriority w:val="34"/>
    <w:qFormat/>
    <w:rsid w:val="00D12072"/>
    <w:pPr>
      <w:ind w:left="720"/>
      <w:contextualSpacing/>
    </w:pPr>
  </w:style>
  <w:style w:type="table" w:styleId="TableGrid">
    <w:name w:val="Table Grid"/>
    <w:basedOn w:val="TableNormal"/>
    <w:uiPriority w:val="39"/>
    <w:rsid w:val="0098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Coote</dc:creator>
  <cp:keywords/>
  <dc:description/>
  <cp:lastModifiedBy>Alan Coote</cp:lastModifiedBy>
  <cp:revision>33</cp:revision>
  <dcterms:created xsi:type="dcterms:W3CDTF">2022-11-27T15:25:00Z</dcterms:created>
  <dcterms:modified xsi:type="dcterms:W3CDTF">2022-11-28T08:41:00Z</dcterms:modified>
</cp:coreProperties>
</file>