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3498" w14:textId="77777777" w:rsidR="00780151" w:rsidRDefault="00780151" w:rsidP="00482EB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8418B5">
        <w:rPr>
          <w:rFonts w:ascii="Arial" w:eastAsia="Times New Roman" w:hAnsi="Arial" w:cs="Arial"/>
          <w:b/>
          <w:color w:val="000000"/>
          <w:sz w:val="28"/>
          <w:szCs w:val="28"/>
        </w:rPr>
        <w:t>Warcop</w:t>
      </w:r>
      <w:r w:rsidRPr="008418B5">
        <w:rPr>
          <w:rFonts w:ascii="Arial" w:eastAsia="Times New Roman" w:hAnsi="Arial" w:cs="Arial"/>
          <w:b/>
          <w:color w:val="000000"/>
          <w:sz w:val="28"/>
          <w:szCs w:val="28"/>
          <w:lang w:val="x-none"/>
        </w:rPr>
        <w:t xml:space="preserve"> </w:t>
      </w:r>
      <w:r w:rsidRPr="008418B5">
        <w:rPr>
          <w:rFonts w:ascii="Arial" w:eastAsia="Times New Roman" w:hAnsi="Arial" w:cs="Arial"/>
          <w:b/>
          <w:color w:val="000000"/>
          <w:sz w:val="28"/>
          <w:szCs w:val="28"/>
        </w:rPr>
        <w:t>Parish Hall</w:t>
      </w:r>
    </w:p>
    <w:p w14:paraId="5424A1BF" w14:textId="77777777" w:rsidR="00482EBA" w:rsidRPr="008418B5" w:rsidRDefault="00482EBA" w:rsidP="00482EB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2D46CDE2" w14:textId="10553032" w:rsidR="00532185" w:rsidRPr="006E6B82" w:rsidRDefault="0013332F" w:rsidP="00532185">
      <w:pPr>
        <w:autoSpaceDE w:val="0"/>
        <w:autoSpaceDN w:val="0"/>
        <w:adjustRightInd w:val="0"/>
        <w:snapToGrid w:val="0"/>
        <w:spacing w:after="0" w:line="288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x-none"/>
        </w:rPr>
      </w:pPr>
      <w:r w:rsidRPr="006E6B82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val="x-none"/>
        </w:rPr>
        <w:t>Equal Opportunities</w:t>
      </w:r>
    </w:p>
    <w:p w14:paraId="7844C9E1" w14:textId="77777777" w:rsidR="00282C0B" w:rsidRDefault="00282C0B" w:rsidP="00482EBA">
      <w:pPr>
        <w:autoSpaceDE w:val="0"/>
        <w:autoSpaceDN w:val="0"/>
        <w:adjustRightInd w:val="0"/>
        <w:snapToGrid w:val="0"/>
        <w:spacing w:after="12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</w:pPr>
    </w:p>
    <w:p w14:paraId="10AC8615" w14:textId="6AE1ECC2" w:rsidR="0013332F" w:rsidRPr="006E6B82" w:rsidRDefault="0013332F" w:rsidP="00482EBA">
      <w:pPr>
        <w:autoSpaceDE w:val="0"/>
        <w:autoSpaceDN w:val="0"/>
        <w:adjustRightInd w:val="0"/>
        <w:snapToGrid w:val="0"/>
        <w:spacing w:after="120" w:line="288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E6B82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>Statement of Intent</w:t>
      </w:r>
    </w:p>
    <w:p w14:paraId="4C108763" w14:textId="191AD193" w:rsidR="0013332F" w:rsidRDefault="0013332F" w:rsidP="0013332F">
      <w:pPr>
        <w:autoSpaceDE w:val="0"/>
        <w:autoSpaceDN w:val="0"/>
        <w:adjustRightInd w:val="0"/>
        <w:snapToGrid w:val="0"/>
        <w:spacing w:after="0" w:line="288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The </w:t>
      </w:r>
      <w:r w:rsidR="008418B5">
        <w:rPr>
          <w:rFonts w:ascii="Arial" w:eastAsia="Times New Roman" w:hAnsi="Arial" w:cs="Arial"/>
          <w:color w:val="000000"/>
          <w:sz w:val="24"/>
          <w:szCs w:val="24"/>
        </w:rPr>
        <w:t>Warcop Parish</w:t>
      </w:r>
      <w:r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Hall </w:t>
      </w:r>
      <w:r w:rsidR="00C42FD1">
        <w:rPr>
          <w:rFonts w:ascii="Arial" w:eastAsia="Times New Roman" w:hAnsi="Arial" w:cs="Arial"/>
          <w:color w:val="000000"/>
          <w:sz w:val="24"/>
          <w:szCs w:val="24"/>
        </w:rPr>
        <w:t>Trustees</w:t>
      </w:r>
      <w:r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acknowledge that the United Kingdom is diverse in culture, race beliefs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>and religion and believes that no individual or group of people should receive less favourable treatment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>on the grounds of gender, age, colour, race, nationality, racial or national origins, cultural heritage,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disability, marital status, social background, sexual orientation or geographical location. The </w:t>
      </w:r>
      <w:r w:rsidR="00577C71">
        <w:rPr>
          <w:rFonts w:ascii="Arial" w:eastAsia="Times New Roman" w:hAnsi="Arial" w:cs="Arial"/>
          <w:color w:val="000000"/>
          <w:sz w:val="24"/>
          <w:szCs w:val="24"/>
        </w:rPr>
        <w:t>Trustees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>acknowledge that members of these groups are often under-represented, exposed to prejudice 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>stereotyping, and suffer various disadvantages within our society.</w:t>
      </w:r>
    </w:p>
    <w:p w14:paraId="3126B290" w14:textId="77777777" w:rsidR="0013332F" w:rsidRDefault="0013332F" w:rsidP="0013332F">
      <w:pPr>
        <w:autoSpaceDE w:val="0"/>
        <w:autoSpaceDN w:val="0"/>
        <w:adjustRightInd w:val="0"/>
        <w:snapToGrid w:val="0"/>
        <w:spacing w:after="0" w:line="288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49D10BC" w14:textId="7376B9B7" w:rsidR="0013332F" w:rsidRDefault="0013332F" w:rsidP="0013332F">
      <w:pPr>
        <w:autoSpaceDE w:val="0"/>
        <w:autoSpaceDN w:val="0"/>
        <w:adjustRightInd w:val="0"/>
        <w:snapToGrid w:val="0"/>
        <w:spacing w:after="0" w:line="288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The purpose of this statement is to set out clearly and fully the positive action that </w:t>
      </w:r>
      <w:r w:rsidR="00962CA4">
        <w:rPr>
          <w:rFonts w:ascii="Arial" w:eastAsia="Times New Roman" w:hAnsi="Arial" w:cs="Arial"/>
          <w:color w:val="000000"/>
          <w:sz w:val="24"/>
          <w:szCs w:val="24"/>
        </w:rPr>
        <w:t>the Trustees</w:t>
      </w:r>
      <w:r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inten</w:t>
      </w:r>
      <w:r w:rsidR="00962CA4">
        <w:rPr>
          <w:rFonts w:ascii="Arial" w:eastAsia="Times New Roman" w:hAnsi="Arial" w:cs="Arial"/>
          <w:color w:val="000000"/>
          <w:sz w:val="24"/>
          <w:szCs w:val="24"/>
        </w:rPr>
        <w:t>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>to take to combat direct and indirect discrimination in employment policy, management of the organisation,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>relationships with other bodies, and the services it provides to the community, community organisations 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>individuals.</w:t>
      </w:r>
    </w:p>
    <w:p w14:paraId="7273C6F9" w14:textId="77777777" w:rsidR="00962CA4" w:rsidRDefault="00962CA4" w:rsidP="0013332F">
      <w:pPr>
        <w:autoSpaceDE w:val="0"/>
        <w:autoSpaceDN w:val="0"/>
        <w:adjustRightInd w:val="0"/>
        <w:snapToGrid w:val="0"/>
        <w:spacing w:after="0" w:line="288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2DF5B52" w14:textId="47E31A9A" w:rsidR="0013332F" w:rsidRDefault="00962CA4" w:rsidP="0013332F">
      <w:pPr>
        <w:autoSpaceDE w:val="0"/>
        <w:autoSpaceDN w:val="0"/>
        <w:adjustRightInd w:val="0"/>
        <w:snapToGrid w:val="0"/>
        <w:spacing w:after="0" w:line="288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Trustees are</w:t>
      </w:r>
      <w:r w:rsidR="0013332F"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committed to providing equality of opportunity in all areas of its work. It aims to</w:t>
      </w:r>
      <w:r w:rsidR="001333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3332F"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>overcome discrimination on the grounds mentioned above. The Equal Opportunities Policy will be</w:t>
      </w:r>
      <w:r w:rsidR="001333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3332F"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>implemented ensuring equality of provision in representation, service provision, appointment of staff and</w:t>
      </w:r>
      <w:r w:rsidR="001333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3332F"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>their conditions of service and access.</w:t>
      </w:r>
    </w:p>
    <w:p w14:paraId="0DBF284B" w14:textId="77777777" w:rsidR="0013332F" w:rsidRPr="0013332F" w:rsidRDefault="0013332F" w:rsidP="0013332F">
      <w:pPr>
        <w:autoSpaceDE w:val="0"/>
        <w:autoSpaceDN w:val="0"/>
        <w:adjustRightInd w:val="0"/>
        <w:snapToGrid w:val="0"/>
        <w:spacing w:after="0" w:line="288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9796E01" w14:textId="1340F025" w:rsidR="0013332F" w:rsidRPr="006E6B82" w:rsidRDefault="0013332F" w:rsidP="0013332F">
      <w:pPr>
        <w:autoSpaceDE w:val="0"/>
        <w:autoSpaceDN w:val="0"/>
        <w:adjustRightInd w:val="0"/>
        <w:snapToGrid w:val="0"/>
        <w:spacing w:after="120" w:line="288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E6B82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 xml:space="preserve">The Aims of the </w:t>
      </w:r>
      <w:r w:rsidR="00FB6233" w:rsidRPr="006E6B82">
        <w:rPr>
          <w:rFonts w:ascii="Arial" w:eastAsia="Times New Roman" w:hAnsi="Arial" w:cs="Arial"/>
          <w:b/>
          <w:color w:val="000000"/>
          <w:sz w:val="24"/>
          <w:szCs w:val="24"/>
        </w:rPr>
        <w:t>Parish Hall</w:t>
      </w:r>
    </w:p>
    <w:p w14:paraId="427E155F" w14:textId="77777777" w:rsidR="0013332F" w:rsidRPr="0013332F" w:rsidRDefault="0013332F" w:rsidP="0013332F">
      <w:pPr>
        <w:autoSpaceDE w:val="0"/>
        <w:autoSpaceDN w:val="0"/>
        <w:adjustRightInd w:val="0"/>
        <w:snapToGrid w:val="0"/>
        <w:spacing w:after="0" w:line="288" w:lineRule="auto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>Our aim is to ensure that we become aware of discrimination and the problem it causes.</w:t>
      </w:r>
    </w:p>
    <w:p w14:paraId="7A06C4D6" w14:textId="788A403A" w:rsidR="0013332F" w:rsidRPr="0013332F" w:rsidRDefault="00FB6233" w:rsidP="0013332F">
      <w:pPr>
        <w:autoSpaceDE w:val="0"/>
        <w:autoSpaceDN w:val="0"/>
        <w:adjustRightInd w:val="0"/>
        <w:snapToGrid w:val="0"/>
        <w:spacing w:after="0" w:line="288" w:lineRule="auto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13332F"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will challenge practices, legislation and institutions, which seek to discriminate against or</w:t>
      </w:r>
      <w:r w:rsidR="001333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3332F"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>deny the rights of individuals or groups in any form.</w:t>
      </w:r>
    </w:p>
    <w:p w14:paraId="70BA3216" w14:textId="63A8A4A0" w:rsidR="0013332F" w:rsidRPr="0013332F" w:rsidRDefault="00FB6233" w:rsidP="0013332F">
      <w:pPr>
        <w:autoSpaceDE w:val="0"/>
        <w:autoSpaceDN w:val="0"/>
        <w:adjustRightInd w:val="0"/>
        <w:snapToGrid w:val="0"/>
        <w:spacing w:after="0" w:line="288" w:lineRule="auto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="0013332F"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will seek to take positive action to address the inequalities in our society.</w:t>
      </w:r>
    </w:p>
    <w:p w14:paraId="32206902" w14:textId="3825C375" w:rsidR="0013332F" w:rsidRDefault="00DC4A9A" w:rsidP="0013332F">
      <w:pPr>
        <w:autoSpaceDE w:val="0"/>
        <w:autoSpaceDN w:val="0"/>
        <w:adjustRightInd w:val="0"/>
        <w:snapToGrid w:val="0"/>
        <w:spacing w:after="0" w:line="288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We are</w:t>
      </w:r>
      <w:r w:rsidR="0013332F"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committed to the equal opportunities policy set out in this document and will work to</w:t>
      </w:r>
      <w:r w:rsidR="001333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3332F"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>develop, improve and monitor it.</w:t>
      </w:r>
    </w:p>
    <w:p w14:paraId="206944AD" w14:textId="77777777" w:rsidR="0013332F" w:rsidRPr="0013332F" w:rsidRDefault="0013332F" w:rsidP="0013332F">
      <w:pPr>
        <w:autoSpaceDE w:val="0"/>
        <w:autoSpaceDN w:val="0"/>
        <w:adjustRightInd w:val="0"/>
        <w:snapToGrid w:val="0"/>
        <w:spacing w:after="0" w:line="288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17C5740" w14:textId="2FAA79E6" w:rsidR="0013332F" w:rsidRPr="006E6B82" w:rsidRDefault="0013332F" w:rsidP="0013332F">
      <w:pPr>
        <w:autoSpaceDE w:val="0"/>
        <w:autoSpaceDN w:val="0"/>
        <w:adjustRightInd w:val="0"/>
        <w:snapToGrid w:val="0"/>
        <w:spacing w:after="12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</w:pPr>
      <w:r w:rsidRPr="006E6B82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>The Equal Opportunities Policy</w:t>
      </w:r>
    </w:p>
    <w:p w14:paraId="1A2BE0C8" w14:textId="056B720E" w:rsidR="0013332F" w:rsidRDefault="0013332F" w:rsidP="0013332F">
      <w:pPr>
        <w:autoSpaceDE w:val="0"/>
        <w:autoSpaceDN w:val="0"/>
        <w:adjustRightInd w:val="0"/>
        <w:snapToGrid w:val="0"/>
        <w:spacing w:after="0" w:line="288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The </w:t>
      </w:r>
      <w:r w:rsidR="00393E3E">
        <w:rPr>
          <w:rFonts w:ascii="Arial" w:eastAsia="Times New Roman" w:hAnsi="Arial" w:cs="Arial"/>
          <w:color w:val="000000"/>
          <w:sz w:val="24"/>
          <w:szCs w:val="24"/>
        </w:rPr>
        <w:t>Trustees</w:t>
      </w:r>
      <w:r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acknowledge the definitions of various groups of people who are vulnerable 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>discrimination as set out in the Equality Act 2010</w:t>
      </w:r>
      <w:r w:rsidR="00FB15F8">
        <w:rPr>
          <w:rFonts w:ascii="Arial" w:eastAsia="Times New Roman" w:hAnsi="Arial" w:cs="Arial"/>
          <w:color w:val="FF0000"/>
          <w:sz w:val="24"/>
          <w:szCs w:val="24"/>
        </w:rPr>
        <w:t xml:space="preserve"> and any subsequent </w:t>
      </w:r>
      <w:r w:rsidR="00D37CDB">
        <w:rPr>
          <w:rFonts w:ascii="Arial" w:eastAsia="Times New Roman" w:hAnsi="Arial" w:cs="Arial"/>
          <w:color w:val="FF0000"/>
          <w:sz w:val="24"/>
          <w:szCs w:val="24"/>
        </w:rPr>
        <w:t>updates</w:t>
      </w:r>
      <w:r w:rsidR="00D50302">
        <w:rPr>
          <w:rFonts w:ascii="Arial" w:eastAsia="Times New Roman" w:hAnsi="Arial" w:cs="Arial"/>
          <w:color w:val="FF0000"/>
          <w:sz w:val="24"/>
          <w:szCs w:val="24"/>
        </w:rPr>
        <w:t>.</w:t>
      </w:r>
      <w:r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The committee will support and implement the legislation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>and will work to ensure that no person protected by the legislation is discriminated against unlawfully, 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>that any positive obligations and duties are performed.</w:t>
      </w:r>
    </w:p>
    <w:p w14:paraId="6484FCA1" w14:textId="230489C8" w:rsidR="0013332F" w:rsidRPr="00874D4F" w:rsidRDefault="0013332F" w:rsidP="0013332F">
      <w:pPr>
        <w:autoSpaceDE w:val="0"/>
        <w:autoSpaceDN w:val="0"/>
        <w:adjustRightInd w:val="0"/>
        <w:snapToGrid w:val="0"/>
        <w:spacing w:after="0" w:line="288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74D4F">
        <w:rPr>
          <w:rFonts w:ascii="Arial" w:eastAsia="Times New Roman" w:hAnsi="Arial" w:cs="Arial"/>
          <w:b/>
          <w:bCs/>
          <w:color w:val="000000"/>
          <w:sz w:val="24"/>
          <w:szCs w:val="24"/>
          <w:lang w:val="x-none"/>
        </w:rPr>
        <w:lastRenderedPageBreak/>
        <w:t xml:space="preserve">The </w:t>
      </w:r>
      <w:r w:rsidR="00DE6821" w:rsidRPr="00874D4F">
        <w:rPr>
          <w:rFonts w:ascii="Arial" w:eastAsia="Times New Roman" w:hAnsi="Arial" w:cs="Arial"/>
          <w:b/>
          <w:bCs/>
          <w:color w:val="000000"/>
          <w:sz w:val="24"/>
          <w:szCs w:val="24"/>
        </w:rPr>
        <w:t>Trustees give</w:t>
      </w:r>
      <w:r w:rsidRPr="00874D4F">
        <w:rPr>
          <w:rFonts w:ascii="Arial" w:eastAsia="Times New Roman" w:hAnsi="Arial" w:cs="Arial"/>
          <w:b/>
          <w:bCs/>
          <w:color w:val="000000"/>
          <w:sz w:val="24"/>
          <w:szCs w:val="24"/>
          <w:lang w:val="x-none"/>
        </w:rPr>
        <w:t xml:space="preserve"> the following specific commitments.</w:t>
      </w:r>
    </w:p>
    <w:p w14:paraId="4303A190" w14:textId="1AB7A687" w:rsidR="0013332F" w:rsidRPr="0013332F" w:rsidRDefault="00677700" w:rsidP="0013332F">
      <w:pPr>
        <w:autoSpaceDE w:val="0"/>
        <w:autoSpaceDN w:val="0"/>
        <w:adjustRightInd w:val="0"/>
        <w:snapToGrid w:val="0"/>
        <w:spacing w:after="0" w:line="288" w:lineRule="auto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We </w:t>
      </w:r>
      <w:r w:rsidR="0013332F"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>will:</w:t>
      </w:r>
    </w:p>
    <w:p w14:paraId="7D59FB68" w14:textId="77777777" w:rsidR="0013332F" w:rsidRPr="0013332F" w:rsidRDefault="0013332F" w:rsidP="0013332F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88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>here reasonably practical widen accessibility by removing barriers which make it difficult for people</w:t>
      </w:r>
      <w:r w:rsidRPr="001333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>with disabilities to use the hall.</w:t>
      </w:r>
    </w:p>
    <w:p w14:paraId="000ECCC8" w14:textId="77777777" w:rsidR="0013332F" w:rsidRPr="0013332F" w:rsidRDefault="0013332F" w:rsidP="0013332F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88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Provide</w:t>
      </w:r>
      <w:r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facilities for people with disabilities to enable them to participate in activities e.g. the installation</w:t>
      </w:r>
      <w:r w:rsidRPr="001333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>of an induction loop.</w:t>
      </w:r>
    </w:p>
    <w:p w14:paraId="52D2BBD8" w14:textId="77777777" w:rsidR="0013332F" w:rsidRPr="0013332F" w:rsidRDefault="0013332F" w:rsidP="0013332F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88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Ensure</w:t>
      </w:r>
      <w:r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that the design of publicity and information take account of the needs of people with disabilities</w:t>
      </w:r>
      <w:r w:rsidRPr="001333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>e.g. language used, print size.</w:t>
      </w:r>
    </w:p>
    <w:p w14:paraId="797D273B" w14:textId="77777777" w:rsidR="0013332F" w:rsidRPr="0013332F" w:rsidRDefault="0013332F" w:rsidP="0013332F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88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Deal</w:t>
      </w:r>
      <w:r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with any complaints of discrimination promptly, impartially, thoroughly and confidentially.</w:t>
      </w:r>
    </w:p>
    <w:p w14:paraId="51570123" w14:textId="29EE7F23" w:rsidR="0013332F" w:rsidRPr="0013332F" w:rsidRDefault="0013332F" w:rsidP="0013332F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88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Ensure</w:t>
      </w:r>
      <w:r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all staff, hirers and </w:t>
      </w:r>
      <w:r w:rsidR="008B165B">
        <w:rPr>
          <w:rFonts w:ascii="Arial" w:eastAsia="Times New Roman" w:hAnsi="Arial" w:cs="Arial"/>
          <w:color w:val="000000"/>
          <w:sz w:val="24"/>
          <w:szCs w:val="24"/>
        </w:rPr>
        <w:t xml:space="preserve">Trustees and </w:t>
      </w:r>
      <w:r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>committee members are aware of hall’s policy on equality.</w:t>
      </w:r>
      <w:r w:rsidR="00A6480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4800">
        <w:rPr>
          <w:rFonts w:ascii="Arial" w:eastAsia="Times New Roman" w:hAnsi="Arial" w:cs="Arial"/>
          <w:color w:val="FF0000"/>
          <w:sz w:val="24"/>
          <w:szCs w:val="24"/>
        </w:rPr>
        <w:t>How?</w:t>
      </w:r>
    </w:p>
    <w:p w14:paraId="11D37B8D" w14:textId="2BA816CB" w:rsidR="0013332F" w:rsidRPr="0013332F" w:rsidRDefault="0013332F" w:rsidP="0013332F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88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Ensure</w:t>
      </w:r>
      <w:r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that the equal opportunities policy is monitored and reviewed </w:t>
      </w:r>
      <w:r w:rsidR="00A64800" w:rsidRPr="00A64800">
        <w:rPr>
          <w:rFonts w:ascii="Arial" w:eastAsia="Times New Roman" w:hAnsi="Arial" w:cs="Arial"/>
          <w:color w:val="FF0000"/>
          <w:sz w:val="24"/>
          <w:szCs w:val="24"/>
        </w:rPr>
        <w:t>regularly.</w:t>
      </w:r>
    </w:p>
    <w:p w14:paraId="79378FE9" w14:textId="77777777" w:rsidR="0013332F" w:rsidRPr="0013332F" w:rsidRDefault="0013332F" w:rsidP="0013332F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88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Challenge</w:t>
      </w:r>
      <w:r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racism in any form and encourage its users to do the same.</w:t>
      </w:r>
    </w:p>
    <w:p w14:paraId="6398C69E" w14:textId="77777777" w:rsidR="0013332F" w:rsidRPr="0013332F" w:rsidRDefault="0013332F" w:rsidP="0013332F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88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13332F">
        <w:rPr>
          <w:rFonts w:ascii="Arial" w:eastAsia="Times New Roman" w:hAnsi="Arial" w:cs="Arial"/>
          <w:color w:val="000000"/>
          <w:sz w:val="24"/>
          <w:szCs w:val="24"/>
        </w:rPr>
        <w:t>Challenge</w:t>
      </w:r>
      <w:r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sexist policies, practices and attitudes (including policies, practices and attitudes which may</w:t>
      </w:r>
      <w:r w:rsidRPr="001333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13332F">
        <w:rPr>
          <w:rFonts w:ascii="Arial" w:eastAsia="Times New Roman" w:hAnsi="Arial" w:cs="Arial"/>
          <w:color w:val="000000"/>
          <w:sz w:val="24"/>
          <w:szCs w:val="24"/>
        </w:rPr>
        <w:t>elate</w:t>
      </w:r>
      <w:r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to sexual orientation and gender re-assignment) and encourage users to do the same.</w:t>
      </w:r>
    </w:p>
    <w:p w14:paraId="770887AB" w14:textId="77777777" w:rsidR="0013332F" w:rsidRPr="0013332F" w:rsidRDefault="0013332F" w:rsidP="0013332F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88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Challenge</w:t>
      </w:r>
      <w:r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age discrimination in policies, procedures and attitudes</w:t>
      </w:r>
    </w:p>
    <w:p w14:paraId="1D499705" w14:textId="77777777" w:rsidR="0013332F" w:rsidRPr="0013332F" w:rsidRDefault="0013332F" w:rsidP="0013332F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88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Endorse</w:t>
      </w:r>
      <w:r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the right of each individual to his or her own religious belief or the absence of a belief.</w:t>
      </w:r>
    </w:p>
    <w:p w14:paraId="2B3363E0" w14:textId="77777777" w:rsidR="0013332F" w:rsidRDefault="0013332F" w:rsidP="0013332F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88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Encourage</w:t>
      </w:r>
      <w:r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 xml:space="preserve"> people from underrepresented groups to attend and participate in the activities of the hall.</w:t>
      </w:r>
    </w:p>
    <w:p w14:paraId="213B76EE" w14:textId="71F22EA8" w:rsidR="00EB4847" w:rsidRPr="0013332F" w:rsidRDefault="00EB4847" w:rsidP="0013332F">
      <w:pPr>
        <w:pStyle w:val="ListParagraph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88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 xml:space="preserve">Ensure there is adequate provision for </w:t>
      </w:r>
      <w:r w:rsidR="00C57243">
        <w:rPr>
          <w:rFonts w:ascii="Arial" w:eastAsia="Times New Roman" w:hAnsi="Arial" w:cs="Arial"/>
          <w:color w:val="FF0000"/>
          <w:sz w:val="24"/>
          <w:szCs w:val="24"/>
        </w:rPr>
        <w:t>beast</w:t>
      </w:r>
      <w:r w:rsidR="009E59CD">
        <w:rPr>
          <w:rFonts w:ascii="Arial" w:eastAsia="Times New Roman" w:hAnsi="Arial" w:cs="Arial"/>
          <w:color w:val="FF0000"/>
          <w:sz w:val="24"/>
          <w:szCs w:val="24"/>
        </w:rPr>
        <w:t>-</w:t>
      </w:r>
      <w:r w:rsidR="00C57243">
        <w:rPr>
          <w:rFonts w:ascii="Arial" w:eastAsia="Times New Roman" w:hAnsi="Arial" w:cs="Arial"/>
          <w:color w:val="FF0000"/>
          <w:sz w:val="24"/>
          <w:szCs w:val="24"/>
        </w:rPr>
        <w:t xml:space="preserve">feeding mothers and parents of </w:t>
      </w:r>
      <w:r w:rsidR="009E59CD">
        <w:rPr>
          <w:rFonts w:ascii="Arial" w:eastAsia="Times New Roman" w:hAnsi="Arial" w:cs="Arial"/>
          <w:color w:val="FF0000"/>
          <w:sz w:val="24"/>
          <w:szCs w:val="24"/>
        </w:rPr>
        <w:t>babies.</w:t>
      </w:r>
    </w:p>
    <w:p w14:paraId="6D8B3FAB" w14:textId="77777777" w:rsidR="0013332F" w:rsidRPr="0013332F" w:rsidRDefault="0013332F" w:rsidP="0013332F">
      <w:pPr>
        <w:pStyle w:val="ListParagraph"/>
        <w:autoSpaceDE w:val="0"/>
        <w:autoSpaceDN w:val="0"/>
        <w:adjustRightInd w:val="0"/>
        <w:snapToGrid w:val="0"/>
        <w:spacing w:after="0" w:line="288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</w:p>
    <w:p w14:paraId="12168546" w14:textId="77777777" w:rsidR="0013332F" w:rsidRPr="00EE1B65" w:rsidRDefault="0013332F" w:rsidP="0013332F">
      <w:pPr>
        <w:autoSpaceDE w:val="0"/>
        <w:autoSpaceDN w:val="0"/>
        <w:adjustRightInd w:val="0"/>
        <w:snapToGrid w:val="0"/>
        <w:spacing w:after="12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</w:pPr>
      <w:r w:rsidRPr="00EE1B65">
        <w:rPr>
          <w:rFonts w:ascii="Arial" w:eastAsia="Times New Roman" w:hAnsi="Arial" w:cs="Arial"/>
          <w:b/>
          <w:color w:val="000000"/>
          <w:sz w:val="24"/>
          <w:szCs w:val="24"/>
          <w:lang w:val="x-none"/>
        </w:rPr>
        <w:t>The Code of Conduct</w:t>
      </w:r>
    </w:p>
    <w:p w14:paraId="0503958A" w14:textId="77777777" w:rsidR="0013332F" w:rsidRPr="0013332F" w:rsidRDefault="0013332F" w:rsidP="0013332F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88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>People will be treated with dignity and respect regardless of the group to which they belong.</w:t>
      </w:r>
    </w:p>
    <w:p w14:paraId="758C9111" w14:textId="77777777" w:rsidR="0013332F" w:rsidRPr="0013332F" w:rsidRDefault="0013332F" w:rsidP="0013332F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88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>People’s feelings and views will be valued and respected. Language or humour that people find</w:t>
      </w:r>
      <w:r w:rsidRPr="001333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>offensive will not be used or tolerated, e.g. racist jokes or derogatory terminology.</w:t>
      </w:r>
    </w:p>
    <w:p w14:paraId="2CA63363" w14:textId="659DBA87" w:rsidR="0013332F" w:rsidRDefault="0013332F" w:rsidP="0013332F">
      <w:pPr>
        <w:pStyle w:val="ListParagraph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88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  <w:r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>No one will be harassed, abused or intimidated on the grounds that they belong to a vulnerable group.</w:t>
      </w:r>
      <w:r w:rsidRPr="001333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>Incidents of harassment will be taken seriously and the committee will undertake investigations of any</w:t>
      </w:r>
      <w:r w:rsidRPr="0013332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3332F">
        <w:rPr>
          <w:rFonts w:ascii="Arial" w:eastAsia="Times New Roman" w:hAnsi="Arial" w:cs="Arial"/>
          <w:color w:val="000000"/>
          <w:sz w:val="24"/>
          <w:szCs w:val="24"/>
          <w:lang w:val="x-none"/>
        </w:rPr>
        <w:t>complaints quickly, impartially, thoroughly and confidentially.</w:t>
      </w:r>
    </w:p>
    <w:p w14:paraId="6F09CCDE" w14:textId="61D22989" w:rsidR="0091163A" w:rsidRDefault="0091163A" w:rsidP="0091163A">
      <w:pPr>
        <w:autoSpaceDE w:val="0"/>
        <w:autoSpaceDN w:val="0"/>
        <w:adjustRightInd w:val="0"/>
        <w:snapToGrid w:val="0"/>
        <w:spacing w:after="0" w:line="288" w:lineRule="auto"/>
        <w:rPr>
          <w:rFonts w:ascii="Arial" w:eastAsia="Times New Roman" w:hAnsi="Arial" w:cs="Arial"/>
          <w:color w:val="000000"/>
          <w:sz w:val="24"/>
          <w:szCs w:val="24"/>
          <w:lang w:val="x-none"/>
        </w:rPr>
      </w:pPr>
    </w:p>
    <w:p w14:paraId="569057EA" w14:textId="6B885067" w:rsidR="0091163A" w:rsidRDefault="0091163A" w:rsidP="0091163A">
      <w:pPr>
        <w:autoSpaceDE w:val="0"/>
        <w:autoSpaceDN w:val="0"/>
        <w:adjustRightInd w:val="0"/>
        <w:snapToGrid w:val="0"/>
        <w:spacing w:after="0" w:line="288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Policy adopted by Warcop Parish Hall Trustees</w:t>
      </w:r>
      <w:r w:rsidR="001E5DE9">
        <w:rPr>
          <w:rFonts w:ascii="Arial" w:eastAsia="Times New Roman" w:hAnsi="Arial" w:cs="Arial"/>
          <w:color w:val="000000"/>
          <w:sz w:val="24"/>
          <w:szCs w:val="24"/>
        </w:rPr>
        <w:t xml:space="preserve"> on </w:t>
      </w:r>
      <w:r w:rsidR="0011707A" w:rsidRPr="009F57A8">
        <w:rPr>
          <w:rFonts w:ascii="Arial" w:eastAsia="Times New Roman" w:hAnsi="Arial" w:cs="Arial"/>
          <w:color w:val="FF0000"/>
          <w:sz w:val="24"/>
          <w:szCs w:val="24"/>
        </w:rPr>
        <w:t>January</w:t>
      </w:r>
      <w:r w:rsidR="009F57A8" w:rsidRPr="009F57A8">
        <w:rPr>
          <w:rFonts w:ascii="Arial" w:eastAsia="Times New Roman" w:hAnsi="Arial" w:cs="Arial"/>
          <w:color w:val="FF0000"/>
          <w:sz w:val="24"/>
          <w:szCs w:val="24"/>
        </w:rPr>
        <w:t xml:space="preserve"> 25</w:t>
      </w:r>
      <w:r w:rsidR="009F57A8" w:rsidRPr="009F57A8">
        <w:rPr>
          <w:rFonts w:ascii="Arial" w:eastAsia="Times New Roman" w:hAnsi="Arial" w:cs="Arial"/>
          <w:color w:val="FF0000"/>
          <w:sz w:val="24"/>
          <w:szCs w:val="24"/>
          <w:vertAlign w:val="superscript"/>
        </w:rPr>
        <w:t>th</w:t>
      </w:r>
      <w:proofErr w:type="gramStart"/>
      <w:r w:rsidR="009F57A8" w:rsidRPr="009F57A8">
        <w:rPr>
          <w:rFonts w:ascii="Arial" w:eastAsia="Times New Roman" w:hAnsi="Arial" w:cs="Arial"/>
          <w:color w:val="FF0000"/>
          <w:sz w:val="24"/>
          <w:szCs w:val="24"/>
        </w:rPr>
        <w:t xml:space="preserve"> 2023</w:t>
      </w:r>
      <w:proofErr w:type="gramEnd"/>
    </w:p>
    <w:p w14:paraId="2882957E" w14:textId="77777777" w:rsidR="00B17B39" w:rsidRDefault="00B17B39" w:rsidP="0091163A">
      <w:pPr>
        <w:autoSpaceDE w:val="0"/>
        <w:autoSpaceDN w:val="0"/>
        <w:adjustRightInd w:val="0"/>
        <w:snapToGrid w:val="0"/>
        <w:spacing w:after="0" w:line="288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0ACA825" w14:textId="437ADCDF" w:rsidR="0091163A" w:rsidRPr="0091163A" w:rsidRDefault="00B17B39" w:rsidP="0091163A">
      <w:pPr>
        <w:autoSpaceDE w:val="0"/>
        <w:autoSpaceDN w:val="0"/>
        <w:adjustRightInd w:val="0"/>
        <w:snapToGrid w:val="0"/>
        <w:spacing w:after="0" w:line="288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Policy to be reviewe</w:t>
      </w:r>
      <w:r w:rsidR="001E5DE9">
        <w:rPr>
          <w:rFonts w:ascii="Arial" w:eastAsia="Times New Roman" w:hAnsi="Arial" w:cs="Arial"/>
          <w:color w:val="000000"/>
          <w:sz w:val="24"/>
          <w:szCs w:val="24"/>
        </w:rPr>
        <w:t xml:space="preserve">d in </w:t>
      </w:r>
      <w:r w:rsidR="001E5DE9" w:rsidRPr="00C843B1">
        <w:rPr>
          <w:rFonts w:ascii="Arial" w:eastAsia="Times New Roman" w:hAnsi="Arial" w:cs="Arial"/>
          <w:color w:val="FF0000"/>
          <w:sz w:val="24"/>
          <w:szCs w:val="24"/>
        </w:rPr>
        <w:t>Spring 202</w:t>
      </w:r>
      <w:r w:rsidR="00E03AF9" w:rsidRPr="00C843B1">
        <w:rPr>
          <w:rFonts w:ascii="Arial" w:eastAsia="Times New Roman" w:hAnsi="Arial" w:cs="Arial"/>
          <w:color w:val="FF0000"/>
          <w:sz w:val="24"/>
          <w:szCs w:val="24"/>
        </w:rPr>
        <w:t>5</w:t>
      </w:r>
    </w:p>
    <w:sectPr w:rsidR="0091163A" w:rsidRPr="0091163A" w:rsidSect="0013332F">
      <w:footerReference w:type="default" r:id="rId7"/>
      <w:pgSz w:w="12240" w:h="15840"/>
      <w:pgMar w:top="1134" w:right="1183" w:bottom="1702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4C192" w14:textId="77777777" w:rsidR="000246E1" w:rsidRDefault="000246E1" w:rsidP="0013332F">
      <w:pPr>
        <w:spacing w:after="0" w:line="240" w:lineRule="auto"/>
      </w:pPr>
      <w:r>
        <w:separator/>
      </w:r>
    </w:p>
  </w:endnote>
  <w:endnote w:type="continuationSeparator" w:id="0">
    <w:p w14:paraId="4E468382" w14:textId="77777777" w:rsidR="000246E1" w:rsidRDefault="000246E1" w:rsidP="0013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3C73" w14:textId="77777777" w:rsidR="0013332F" w:rsidRDefault="00133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00C8" w14:textId="77777777" w:rsidR="000246E1" w:rsidRDefault="000246E1" w:rsidP="0013332F">
      <w:pPr>
        <w:spacing w:after="0" w:line="240" w:lineRule="auto"/>
      </w:pPr>
      <w:r>
        <w:separator/>
      </w:r>
    </w:p>
  </w:footnote>
  <w:footnote w:type="continuationSeparator" w:id="0">
    <w:p w14:paraId="5E529A09" w14:textId="77777777" w:rsidR="000246E1" w:rsidRDefault="000246E1" w:rsidP="00133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9646A"/>
    <w:multiLevelType w:val="hybridMultilevel"/>
    <w:tmpl w:val="29B0D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47D47"/>
    <w:multiLevelType w:val="hybridMultilevel"/>
    <w:tmpl w:val="F4D07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F076C"/>
    <w:multiLevelType w:val="hybridMultilevel"/>
    <w:tmpl w:val="C5AA8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81EA3"/>
    <w:multiLevelType w:val="hybridMultilevel"/>
    <w:tmpl w:val="9B685F3E"/>
    <w:lvl w:ilvl="0" w:tplc="C3C6FD6C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721252">
    <w:abstractNumId w:val="2"/>
  </w:num>
  <w:num w:numId="2" w16cid:durableId="1305308474">
    <w:abstractNumId w:val="3"/>
  </w:num>
  <w:num w:numId="3" w16cid:durableId="175972658">
    <w:abstractNumId w:val="0"/>
  </w:num>
  <w:num w:numId="4" w16cid:durableId="1368989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7BB"/>
    <w:rsid w:val="000246E1"/>
    <w:rsid w:val="0011707A"/>
    <w:rsid w:val="0013332F"/>
    <w:rsid w:val="001E5DE9"/>
    <w:rsid w:val="00282C0B"/>
    <w:rsid w:val="00393E3E"/>
    <w:rsid w:val="00482EBA"/>
    <w:rsid w:val="00532185"/>
    <w:rsid w:val="00577C71"/>
    <w:rsid w:val="00677700"/>
    <w:rsid w:val="006E6B82"/>
    <w:rsid w:val="00780151"/>
    <w:rsid w:val="008418B5"/>
    <w:rsid w:val="00874D4F"/>
    <w:rsid w:val="008B01A6"/>
    <w:rsid w:val="008B165B"/>
    <w:rsid w:val="0091163A"/>
    <w:rsid w:val="009461F9"/>
    <w:rsid w:val="00962CA4"/>
    <w:rsid w:val="009E59CD"/>
    <w:rsid w:val="009F57A8"/>
    <w:rsid w:val="00A64800"/>
    <w:rsid w:val="00AA651E"/>
    <w:rsid w:val="00B17B39"/>
    <w:rsid w:val="00C42FD1"/>
    <w:rsid w:val="00C57243"/>
    <w:rsid w:val="00C843B1"/>
    <w:rsid w:val="00CC37BB"/>
    <w:rsid w:val="00D37CDB"/>
    <w:rsid w:val="00D50302"/>
    <w:rsid w:val="00DC4A9A"/>
    <w:rsid w:val="00DE6821"/>
    <w:rsid w:val="00E03AF9"/>
    <w:rsid w:val="00E82FD2"/>
    <w:rsid w:val="00EB4847"/>
    <w:rsid w:val="00EC3BF6"/>
    <w:rsid w:val="00EE1B65"/>
    <w:rsid w:val="00FB15F8"/>
    <w:rsid w:val="00FB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5DCAE"/>
  <w15:docId w15:val="{6803155E-4D88-4D5C-97CB-418BCB0E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32F"/>
  </w:style>
  <w:style w:type="paragraph" w:styleId="Footer">
    <w:name w:val="footer"/>
    <w:basedOn w:val="Normal"/>
    <w:link w:val="FooterChar"/>
    <w:uiPriority w:val="99"/>
    <w:unhideWhenUsed/>
    <w:rsid w:val="00133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32F"/>
  </w:style>
  <w:style w:type="paragraph" w:styleId="ListParagraph">
    <w:name w:val="List Paragraph"/>
    <w:basedOn w:val="Normal"/>
    <w:uiPriority w:val="34"/>
    <w:qFormat/>
    <w:rsid w:val="00133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City Council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HellenA</dc:creator>
  <cp:keywords/>
  <dc:description/>
  <cp:lastModifiedBy>Joyce Keetley</cp:lastModifiedBy>
  <cp:revision>20</cp:revision>
  <cp:lastPrinted>2018-11-26T19:13:00Z</cp:lastPrinted>
  <dcterms:created xsi:type="dcterms:W3CDTF">2022-10-25T20:31:00Z</dcterms:created>
  <dcterms:modified xsi:type="dcterms:W3CDTF">2022-10-25T20:51:00Z</dcterms:modified>
</cp:coreProperties>
</file>