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I would like my abstract to be considered for an oral presentation in the session: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Metabolic Conversations: From Cells to Systems.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72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(Session covers research related to cellular and organ crosstalk and systemic metabolic communication, including gut-liver-muscle-adipose interplay, gut-brain axis, immunometabolism, and circadian regulation of metabolic processes)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Mitochondrial Mastery: Metabolism, Dynamics &amp; Energetic Control</w:t>
      </w:r>
    </w:p>
    <w:p w:rsidR="00000000" w:rsidDel="00000000" w:rsidP="00000000" w:rsidRDefault="00000000" w:rsidRPr="00000000" w14:paraId="00000007">
      <w:pPr>
        <w:spacing w:after="0" w:lineRule="auto"/>
        <w:ind w:left="72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(Session covers research related to mitochondrial metabolism, the regulation of mitochondrial dynamics, and mechanisms of energetic control in health and disease)</w:t>
      </w:r>
    </w:p>
    <w:p w:rsidR="00000000" w:rsidDel="00000000" w:rsidP="00000000" w:rsidRDefault="00000000" w:rsidRPr="00000000" w14:paraId="00000008">
      <w:pPr>
        <w:spacing w:after="0" w:lineRule="auto"/>
        <w:ind w:left="72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Stress, Repair, and Decay: Metabolic Insights into Aging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(Session covers research related to how cellular stress responses, metabolic repair pathways, and mechanisms of molecular decay contribute to aging and age-associated diseases)</w:t>
      </w:r>
    </w:p>
    <w:p w:rsidR="00000000" w:rsidDel="00000000" w:rsidP="00000000" w:rsidRDefault="00000000" w:rsidRPr="00000000" w14:paraId="0000000B">
      <w:pPr>
        <w:spacing w:after="0" w:lineRule="auto"/>
        <w:ind w:left="720" w:firstLine="0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Metabolism: Translating Mechanisms into Therapeutics</w:t>
      </w:r>
    </w:p>
    <w:p w:rsidR="00000000" w:rsidDel="00000000" w:rsidP="00000000" w:rsidRDefault="00000000" w:rsidRPr="00000000" w14:paraId="0000000D">
      <w:pPr>
        <w:ind w:left="72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(Session covers research related to the therapeutic targeting of metabolic pathways, precision-medicine approaches for metabolic diseases, and the influence of diet and lifestyle on chronic disease development and management)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ABSTRACT GUIDELINES: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Abstracts must follow the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standardized format </w:t>
      </w:r>
      <w:r w:rsidDel="00000000" w:rsidR="00000000" w:rsidRPr="00000000">
        <w:rPr>
          <w:rFonts w:ascii="Arial" w:cs="Arial" w:eastAsia="Arial" w:hAnsi="Arial"/>
          <w:rtl w:val="0"/>
        </w:rPr>
        <w:t xml:space="preserve">provided on the next page.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Abstract must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not</w:t>
      </w:r>
      <w:r w:rsidDel="00000000" w:rsidR="00000000" w:rsidRPr="00000000">
        <w:rPr>
          <w:rFonts w:ascii="Arial" w:cs="Arial" w:eastAsia="Arial" w:hAnsi="Arial"/>
          <w:rtl w:val="0"/>
        </w:rPr>
        <w:t xml:space="preserve"> be longer than 250 words (Arial, Size 12). Figures are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not</w:t>
      </w:r>
      <w:r w:rsidDel="00000000" w:rsidR="00000000" w:rsidRPr="00000000">
        <w:rPr>
          <w:rFonts w:ascii="Arial" w:cs="Arial" w:eastAsia="Arial" w:hAnsi="Arial"/>
          <w:rtl w:val="0"/>
        </w:rPr>
        <w:t xml:space="preserve"> allowed.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presenting author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must</w:t>
      </w:r>
      <w:r w:rsidDel="00000000" w:rsidR="00000000" w:rsidRPr="00000000">
        <w:rPr>
          <w:rFonts w:ascii="Arial" w:cs="Arial" w:eastAsia="Arial" w:hAnsi="Arial"/>
          <w:rtl w:val="0"/>
        </w:rPr>
        <w:t xml:space="preserve"> be listed as the first author.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Indicate the academic level of the presenting author (Master’s student, PhD candidate, postdoctoral researcher, etc) on the registration form.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Title of Talk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u w:val="single"/>
          <w:rtl w:val="0"/>
        </w:rPr>
        <w:t xml:space="preserve">Name of Presenting Author </w:t>
      </w: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, Co-Author </w:t>
      </w: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, Co-Author </w:t>
      </w: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… (first name and last name)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 XYZ University, Institute…, country 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XYZ University, Institute…, country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XYZ University, Institute…, country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Introduction: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Methods: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Results: 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Conclusions: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Translational statement: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DTMC 202</w:t>
    </w:r>
    <w:r w:rsidDel="00000000" w:rsidR="00000000" w:rsidRPr="00000000">
      <w:rPr>
        <w:rFonts w:ascii="Arial" w:cs="Arial" w:eastAsia="Arial" w:hAnsi="Arial"/>
        <w:rtl w:val="0"/>
      </w:rPr>
      <w:t xml:space="preserve">6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: </w:t>
    </w:r>
    <w:r w:rsidDel="00000000" w:rsidR="00000000" w:rsidRPr="00000000">
      <w:rPr>
        <w:rFonts w:ascii="Arial" w:cs="Arial" w:eastAsia="Arial" w:hAnsi="Arial"/>
        <w:rtl w:val="0"/>
      </w:rPr>
      <w:t xml:space="preserve">June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1</w:t>
    </w:r>
    <w:r w:rsidDel="00000000" w:rsidR="00000000" w:rsidRPr="00000000">
      <w:rPr>
        <w:rFonts w:ascii="Arial" w:cs="Arial" w:eastAsia="Arial" w:hAnsi="Arial"/>
        <w:rtl w:val="0"/>
      </w:rPr>
      <w:t xml:space="preserve">8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superscript"/>
        <w:rtl w:val="0"/>
      </w:rPr>
      <w:t xml:space="preserve">th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&amp; 1</w:t>
    </w:r>
    <w:r w:rsidDel="00000000" w:rsidR="00000000" w:rsidRPr="00000000">
      <w:rPr>
        <w:rFonts w:ascii="Arial" w:cs="Arial" w:eastAsia="Arial" w:hAnsi="Arial"/>
        <w:rtl w:val="0"/>
      </w:rPr>
      <w:t xml:space="preserve">9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superscript"/>
        <w:rtl w:val="0"/>
      </w:rPr>
      <w:t xml:space="preserve">th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, 202</w:t>
    </w:r>
    <w:r w:rsidDel="00000000" w:rsidR="00000000" w:rsidRPr="00000000">
      <w:rPr>
        <w:rFonts w:ascii="Arial" w:cs="Arial" w:eastAsia="Arial" w:hAnsi="Arial"/>
        <w:rtl w:val="0"/>
      </w:rPr>
      <w:t xml:space="preserve">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3571875</wp:posOffset>
          </wp:positionH>
          <wp:positionV relativeFrom="paragraph">
            <wp:posOffset>260896</wp:posOffset>
          </wp:positionV>
          <wp:extent cx="2647950" cy="790575"/>
          <wp:effectExtent b="0" l="0" r="0" t="0"/>
          <wp:wrapNone/>
          <wp:docPr id="101821944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8479" r="10233" t="53548"/>
                  <a:stretch>
                    <a:fillRect/>
                  </a:stretch>
                </pic:blipFill>
                <pic:spPr>
                  <a:xfrm>
                    <a:off x="0" y="0"/>
                    <a:ext cx="2647950" cy="790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Abstract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Deadline: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sz w:val="24"/>
        <w:szCs w:val="24"/>
        <w:u w:val="none"/>
        <w:shd w:fill="auto" w:val="clear"/>
        <w:vertAlign w:val="baseline"/>
        <w:rtl w:val="0"/>
      </w:rPr>
      <w:t xml:space="preserve">March </w:t>
    </w:r>
    <w:r w:rsidDel="00000000" w:rsidR="00000000" w:rsidRPr="00000000">
      <w:rPr>
        <w:rFonts w:ascii="Arial" w:cs="Arial" w:eastAsia="Arial" w:hAnsi="Arial"/>
        <w:rtl w:val="0"/>
      </w:rPr>
      <w:t xml:space="preserve">30</w:t>
    </w:r>
    <w:r w:rsidDel="00000000" w:rsidR="00000000" w:rsidRPr="00000000">
      <w:rPr>
        <w:rFonts w:ascii="Arial" w:cs="Arial" w:eastAsia="Arial" w:hAnsi="Arial"/>
        <w:vertAlign w:val="superscript"/>
        <w:rtl w:val="0"/>
      </w:rPr>
      <w:t xml:space="preserve">th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sz w:val="24"/>
        <w:szCs w:val="24"/>
        <w:u w:val="none"/>
        <w:shd w:fill="auto" w:val="clear"/>
        <w:vertAlign w:val="baseline"/>
        <w:rtl w:val="0"/>
      </w:rPr>
      <w:t xml:space="preserve">, 202</w:t>
    </w:r>
    <w:r w:rsidDel="00000000" w:rsidR="00000000" w:rsidRPr="00000000">
      <w:rPr>
        <w:rFonts w:ascii="Arial" w:cs="Arial" w:eastAsia="Arial" w:hAnsi="Arial"/>
        <w:rtl w:val="0"/>
      </w:rPr>
      <w:t xml:space="preserve">6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C7AA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C7AA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C7AA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C7AA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C7AA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C7AA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C7AA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C7AAF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C7AAF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C7AAF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C7AAF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C7AAF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C7AA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C7AA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C7AA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C7AAF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C7AAF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C7AAF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C7AA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C7AAF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C7AAF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2C7A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C7AAF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2C7AA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7AAF"/>
  </w:style>
  <w:style w:type="paragraph" w:styleId="Footer">
    <w:name w:val="footer"/>
    <w:basedOn w:val="Normal"/>
    <w:link w:val="FooterChar"/>
    <w:uiPriority w:val="99"/>
    <w:unhideWhenUsed w:val="1"/>
    <w:rsid w:val="002C7AA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7AA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8GJpFF2UaUAhK2J/k1L51gjG9g==">CgMxLjA4AHIhMXFTam41MmozS3VVbmJYaS1ETXRMR01aSmtnbXZzalha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2025-01-24T09:11:00Z</dcterms:created>
  <dc:creator>Charlton, B.T. (Braeden)</dc:creator>
</cp:coreProperties>
</file>