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AD176" w14:textId="77777777" w:rsidR="00DF4070" w:rsidRDefault="00DF4070" w:rsidP="002D6401">
      <w:pPr>
        <w:spacing w:after="0" w:line="240" w:lineRule="auto"/>
        <w:rPr>
          <w:rFonts w:ascii="Segoe UI" w:eastAsia="Times New Roman" w:hAnsi="Segoe UI" w:cs="Segoe UI"/>
          <w:sz w:val="28"/>
          <w:szCs w:val="28"/>
          <w:lang w:eastAsia="en-GB"/>
        </w:rPr>
      </w:pPr>
    </w:p>
    <w:p w14:paraId="6EBD06E9" w14:textId="79880FE2" w:rsidR="005D56CC" w:rsidRPr="00DF4070" w:rsidRDefault="00DF4070" w:rsidP="002D6401">
      <w:pPr>
        <w:spacing w:after="0" w:line="240" w:lineRule="auto"/>
        <w:rPr>
          <w:rFonts w:ascii="Segoe UI" w:eastAsia="Times New Roman" w:hAnsi="Segoe UI" w:cs="Segoe UI"/>
          <w:i/>
          <w:iCs/>
          <w:sz w:val="28"/>
          <w:szCs w:val="28"/>
          <w:lang w:eastAsia="en-GB"/>
        </w:rPr>
      </w:pPr>
      <w:r w:rsidRPr="00DF4070">
        <w:rPr>
          <w:rFonts w:ascii="Segoe UI" w:eastAsia="Times New Roman" w:hAnsi="Segoe UI" w:cs="Segoe UI"/>
          <w:b/>
          <w:bCs/>
          <w:i/>
          <w:iCs/>
          <w:sz w:val="28"/>
          <w:szCs w:val="28"/>
          <w:lang w:eastAsia="en-GB"/>
        </w:rPr>
        <w:t xml:space="preserve">Note from </w:t>
      </w:r>
      <w:hyperlink r:id="rId7" w:history="1">
        <w:r w:rsidRPr="003B0C0C">
          <w:rPr>
            <w:rStyle w:val="Hyperlink"/>
            <w:rFonts w:ascii="Segoe UI" w:eastAsia="Times New Roman" w:hAnsi="Segoe UI" w:cs="Segoe UI"/>
            <w:b/>
            <w:bCs/>
            <w:i/>
            <w:iCs/>
            <w:sz w:val="28"/>
            <w:szCs w:val="28"/>
            <w:lang w:eastAsia="en-GB"/>
          </w:rPr>
          <w:t>Still Ill OK</w:t>
        </w:r>
      </w:hyperlink>
      <w:r w:rsidRPr="00DF4070">
        <w:rPr>
          <w:rFonts w:ascii="Segoe UI" w:eastAsia="Times New Roman" w:hAnsi="Segoe UI" w:cs="Segoe UI"/>
          <w:b/>
          <w:bCs/>
          <w:i/>
          <w:iCs/>
          <w:sz w:val="28"/>
          <w:szCs w:val="28"/>
          <w:lang w:eastAsia="en-GB"/>
        </w:rPr>
        <w:t xml:space="preserve"> –</w:t>
      </w:r>
      <w:r w:rsidRPr="00DF4070">
        <w:rPr>
          <w:rFonts w:ascii="Segoe UI" w:eastAsia="Times New Roman" w:hAnsi="Segoe UI" w:cs="Segoe UI"/>
          <w:i/>
          <w:iCs/>
          <w:sz w:val="28"/>
          <w:szCs w:val="28"/>
          <w:lang w:eastAsia="en-GB"/>
        </w:rPr>
        <w:t xml:space="preserve"> this document is simply a copy of existing text already available on </w:t>
      </w:r>
      <w:hyperlink r:id="rId8" w:history="1">
        <w:r w:rsidRPr="00DF4070">
          <w:rPr>
            <w:rStyle w:val="Hyperlink"/>
            <w:rFonts w:ascii="Segoe UI" w:eastAsia="Times New Roman" w:hAnsi="Segoe UI" w:cs="Segoe UI"/>
            <w:i/>
            <w:iCs/>
            <w:sz w:val="28"/>
            <w:szCs w:val="28"/>
            <w:lang w:eastAsia="en-GB"/>
          </w:rPr>
          <w:t>an online webpage</w:t>
        </w:r>
      </w:hyperlink>
      <w:r w:rsidRPr="00DF4070">
        <w:rPr>
          <w:rFonts w:ascii="Segoe UI" w:eastAsia="Times New Roman" w:hAnsi="Segoe UI" w:cs="Segoe UI"/>
          <w:i/>
          <w:iCs/>
          <w:sz w:val="28"/>
          <w:szCs w:val="28"/>
          <w:lang w:eastAsia="en-GB"/>
        </w:rPr>
        <w:t xml:space="preserve"> for the Work and pension Committee’s call-out for information. It was made voluntary by Still Ill OK simply to provide the accessible formats of Word &amp; PDF files, in both standard print and large print. Still Ill OK has </w:t>
      </w:r>
      <w:r w:rsidR="003B0C0C" w:rsidRPr="003B0C0C">
        <w:rPr>
          <w:rFonts w:ascii="Segoe UI" w:eastAsia="Times New Roman" w:hAnsi="Segoe UI" w:cs="Segoe UI"/>
          <w:i/>
          <w:iCs/>
          <w:sz w:val="28"/>
          <w:szCs w:val="28"/>
          <w:u w:val="single"/>
          <w:lang w:eastAsia="en-GB"/>
        </w:rPr>
        <w:t xml:space="preserve">absolutely </w:t>
      </w:r>
      <w:r w:rsidRPr="00DF4070">
        <w:rPr>
          <w:rFonts w:ascii="Segoe UI" w:eastAsia="Times New Roman" w:hAnsi="Segoe UI" w:cs="Segoe UI"/>
          <w:i/>
          <w:iCs/>
          <w:sz w:val="28"/>
          <w:szCs w:val="28"/>
          <w:u w:val="single"/>
          <w:lang w:eastAsia="en-GB"/>
        </w:rPr>
        <w:t>no affiliation</w:t>
      </w:r>
      <w:r w:rsidRPr="00DF4070">
        <w:rPr>
          <w:rFonts w:ascii="Segoe UI" w:eastAsia="Times New Roman" w:hAnsi="Segoe UI" w:cs="Segoe UI"/>
          <w:i/>
          <w:iCs/>
          <w:sz w:val="28"/>
          <w:szCs w:val="28"/>
          <w:lang w:eastAsia="en-GB"/>
        </w:rPr>
        <w:t xml:space="preserve"> with the Work and Pensions Committee.</w:t>
      </w:r>
      <w:r w:rsidR="003B0C0C">
        <w:rPr>
          <w:rFonts w:ascii="Segoe UI" w:eastAsia="Times New Roman" w:hAnsi="Segoe UI" w:cs="Segoe UI"/>
          <w:i/>
          <w:iCs/>
          <w:sz w:val="28"/>
          <w:szCs w:val="28"/>
          <w:lang w:eastAsia="en-GB"/>
        </w:rPr>
        <w:t xml:space="preserve"> They </w:t>
      </w:r>
      <w:proofErr w:type="gramStart"/>
      <w:r w:rsidR="003B0C0C">
        <w:rPr>
          <w:rFonts w:ascii="Segoe UI" w:eastAsia="Times New Roman" w:hAnsi="Segoe UI" w:cs="Segoe UI"/>
          <w:i/>
          <w:iCs/>
          <w:sz w:val="28"/>
          <w:szCs w:val="28"/>
          <w:lang w:eastAsia="en-GB"/>
        </w:rPr>
        <w:t>didn’t</w:t>
      </w:r>
      <w:proofErr w:type="gramEnd"/>
      <w:r w:rsidR="003B0C0C">
        <w:rPr>
          <w:rFonts w:ascii="Segoe UI" w:eastAsia="Times New Roman" w:hAnsi="Segoe UI" w:cs="Segoe UI"/>
          <w:i/>
          <w:iCs/>
          <w:sz w:val="28"/>
          <w:szCs w:val="28"/>
          <w:lang w:eastAsia="en-GB"/>
        </w:rPr>
        <w:t xml:space="preserve"> provide many access options and want submissions through</w:t>
      </w:r>
      <w:hyperlink r:id="rId9" w:anchor="/evidence/295/preamble" w:history="1">
        <w:r w:rsidR="003B0C0C" w:rsidRPr="003B0C0C">
          <w:rPr>
            <w:rStyle w:val="Hyperlink"/>
            <w:rFonts w:ascii="Segoe UI" w:eastAsia="Times New Roman" w:hAnsi="Segoe UI" w:cs="Segoe UI"/>
            <w:i/>
            <w:iCs/>
            <w:sz w:val="28"/>
            <w:szCs w:val="28"/>
            <w:lang w:eastAsia="en-GB"/>
          </w:rPr>
          <w:t xml:space="preserve"> an online in-webpage survey.</w:t>
        </w:r>
      </w:hyperlink>
    </w:p>
    <w:p w14:paraId="10553003" w14:textId="2D3F1264" w:rsidR="00421BA1" w:rsidRDefault="00421BA1" w:rsidP="00421BA1">
      <w:pPr>
        <w:pBdr>
          <w:bottom w:val="single" w:sz="6" w:space="1" w:color="auto"/>
        </w:pBdr>
        <w:spacing w:after="0" w:line="240" w:lineRule="auto"/>
        <w:rPr>
          <w:rFonts w:ascii="Segoe UI" w:eastAsia="Times New Roman" w:hAnsi="Segoe UI" w:cs="Segoe UI"/>
          <w:sz w:val="28"/>
          <w:szCs w:val="28"/>
          <w:lang w:eastAsia="en-GB"/>
        </w:rPr>
      </w:pPr>
    </w:p>
    <w:p w14:paraId="18225D84" w14:textId="796A4626" w:rsidR="003B0C0C" w:rsidRDefault="003B0C0C" w:rsidP="00421BA1">
      <w:pPr>
        <w:spacing w:after="0" w:line="240" w:lineRule="auto"/>
        <w:rPr>
          <w:rFonts w:ascii="Segoe UI" w:eastAsia="Times New Roman" w:hAnsi="Segoe UI" w:cs="Segoe UI"/>
          <w:sz w:val="28"/>
          <w:szCs w:val="28"/>
          <w:lang w:eastAsia="en-GB"/>
        </w:rPr>
      </w:pPr>
    </w:p>
    <w:p w14:paraId="7D121EA8" w14:textId="77777777" w:rsidR="003B0C0C" w:rsidRDefault="003B0C0C" w:rsidP="00421BA1">
      <w:pPr>
        <w:spacing w:after="0" w:line="240" w:lineRule="auto"/>
        <w:rPr>
          <w:rFonts w:ascii="Segoe UI" w:eastAsia="Times New Roman" w:hAnsi="Segoe UI" w:cs="Segoe UI"/>
          <w:sz w:val="28"/>
          <w:szCs w:val="28"/>
          <w:lang w:eastAsia="en-GB"/>
        </w:rPr>
      </w:pPr>
    </w:p>
    <w:p w14:paraId="697B6EDF" w14:textId="6607C208" w:rsidR="00421BA1" w:rsidRPr="00DF4070" w:rsidRDefault="00DF4070" w:rsidP="00421BA1">
      <w:pPr>
        <w:spacing w:after="0" w:line="240" w:lineRule="auto"/>
        <w:rPr>
          <w:rFonts w:ascii="Segoe UI" w:eastAsia="Times New Roman" w:hAnsi="Segoe UI" w:cs="Segoe UI"/>
          <w:b/>
          <w:bCs/>
          <w:sz w:val="28"/>
          <w:szCs w:val="28"/>
          <w:lang w:eastAsia="en-GB"/>
        </w:rPr>
      </w:pPr>
      <w:r w:rsidRPr="00DF4070">
        <w:rPr>
          <w:rFonts w:ascii="Segoe UI" w:eastAsia="Times New Roman" w:hAnsi="Segoe UI" w:cs="Segoe UI"/>
          <w:b/>
          <w:bCs/>
          <w:sz w:val="28"/>
          <w:szCs w:val="28"/>
          <w:lang w:eastAsia="en-GB"/>
        </w:rPr>
        <w:t>INFORMATION</w:t>
      </w:r>
    </w:p>
    <w:p w14:paraId="52AB979A" w14:textId="77777777" w:rsidR="00DF4070" w:rsidRDefault="00DF4070" w:rsidP="00421BA1">
      <w:pPr>
        <w:spacing w:after="0" w:line="240" w:lineRule="auto"/>
        <w:rPr>
          <w:rFonts w:ascii="Segoe UI" w:eastAsia="Times New Roman" w:hAnsi="Segoe UI" w:cs="Segoe UI"/>
          <w:sz w:val="28"/>
          <w:szCs w:val="28"/>
          <w:lang w:eastAsia="en-GB"/>
        </w:rPr>
      </w:pPr>
    </w:p>
    <w:p w14:paraId="33E4B7C9" w14:textId="1BE3E1F6" w:rsidR="00421BA1" w:rsidRDefault="00421BA1" w:rsidP="00421BA1">
      <w:p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The Work and Pensions Committee has launched an inquiry into the disability employment gap. The Committee wants to hear from as many people as possible, especially disabled people. So we’ve </w:t>
      </w:r>
      <w:hyperlink r:id="rId10" w:history="1">
        <w:r w:rsidRPr="00421BA1">
          <w:rPr>
            <w:rStyle w:val="Hyperlink"/>
            <w:rFonts w:ascii="Segoe UI" w:eastAsia="Times New Roman" w:hAnsi="Segoe UI" w:cs="Segoe UI"/>
            <w:sz w:val="28"/>
            <w:szCs w:val="28"/>
            <w:lang w:eastAsia="en-GB"/>
          </w:rPr>
          <w:t>produced the call for evidence in multiple formats</w:t>
        </w:r>
      </w:hyperlink>
      <w:r w:rsidRPr="00421BA1">
        <w:rPr>
          <w:rFonts w:ascii="Segoe UI" w:eastAsia="Times New Roman" w:hAnsi="Segoe UI" w:cs="Segoe UI"/>
          <w:sz w:val="28"/>
          <w:szCs w:val="28"/>
          <w:lang w:eastAsia="en-GB"/>
        </w:rPr>
        <w:t xml:space="preserve">: text, audio, British Sign Language and </w:t>
      </w:r>
      <w:proofErr w:type="spellStart"/>
      <w:r w:rsidRPr="00421BA1">
        <w:rPr>
          <w:rFonts w:ascii="Segoe UI" w:eastAsia="Times New Roman" w:hAnsi="Segoe UI" w:cs="Segoe UI"/>
          <w:sz w:val="28"/>
          <w:szCs w:val="28"/>
          <w:lang w:eastAsia="en-GB"/>
        </w:rPr>
        <w:t>EasyRead</w:t>
      </w:r>
      <w:proofErr w:type="spellEnd"/>
      <w:r w:rsidRPr="00421BA1">
        <w:rPr>
          <w:rFonts w:ascii="Segoe UI" w:eastAsia="Times New Roman" w:hAnsi="Segoe UI" w:cs="Segoe UI"/>
          <w:sz w:val="28"/>
          <w:szCs w:val="28"/>
          <w:lang w:eastAsia="en-GB"/>
        </w:rPr>
        <w:t>. </w:t>
      </w:r>
    </w:p>
    <w:p w14:paraId="10606D3E" w14:textId="77777777" w:rsidR="00DF4070" w:rsidRPr="00421BA1" w:rsidRDefault="00DF4070" w:rsidP="00421BA1">
      <w:pPr>
        <w:spacing w:after="0" w:line="240" w:lineRule="auto"/>
        <w:rPr>
          <w:rFonts w:ascii="Segoe UI" w:eastAsia="Times New Roman" w:hAnsi="Segoe UI" w:cs="Segoe UI"/>
          <w:sz w:val="28"/>
          <w:szCs w:val="28"/>
          <w:lang w:eastAsia="en-GB"/>
        </w:rPr>
      </w:pPr>
    </w:p>
    <w:p w14:paraId="686B798D" w14:textId="5E4B92F4" w:rsidR="00421BA1" w:rsidRDefault="00421BA1" w:rsidP="00421BA1">
      <w:pPr>
        <w:spacing w:after="0" w:line="240" w:lineRule="auto"/>
        <w:rPr>
          <w:rFonts w:ascii="Segoe UI" w:eastAsia="Times New Roman" w:hAnsi="Segoe UI" w:cs="Segoe UI"/>
          <w:b/>
          <w:bCs/>
          <w:sz w:val="28"/>
          <w:szCs w:val="28"/>
          <w:lang w:eastAsia="en-GB"/>
        </w:rPr>
      </w:pPr>
      <w:r w:rsidRPr="00421BA1">
        <w:rPr>
          <w:rFonts w:ascii="Segoe UI" w:eastAsia="Times New Roman" w:hAnsi="Segoe UI" w:cs="Segoe UI"/>
          <w:b/>
          <w:bCs/>
          <w:sz w:val="28"/>
          <w:szCs w:val="28"/>
          <w:lang w:eastAsia="en-GB"/>
        </w:rPr>
        <w:t>Background</w:t>
      </w:r>
    </w:p>
    <w:p w14:paraId="145173A9" w14:textId="77777777" w:rsidR="00DF4070" w:rsidRPr="00421BA1" w:rsidRDefault="00DF4070" w:rsidP="00421BA1">
      <w:pPr>
        <w:spacing w:after="0" w:line="240" w:lineRule="auto"/>
        <w:rPr>
          <w:rFonts w:ascii="Segoe UI" w:eastAsia="Times New Roman" w:hAnsi="Segoe UI" w:cs="Segoe UI"/>
          <w:sz w:val="28"/>
          <w:szCs w:val="28"/>
          <w:lang w:eastAsia="en-GB"/>
        </w:rPr>
      </w:pPr>
    </w:p>
    <w:p w14:paraId="7E2306C3" w14:textId="7E8643A6" w:rsidR="00421BA1" w:rsidRDefault="00421BA1" w:rsidP="00421BA1">
      <w:p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The disability employment gap is the gap between the employment rates of disabled and non-disabled people. </w:t>
      </w:r>
      <w:hyperlink r:id="rId11" w:history="1">
        <w:r w:rsidRPr="00421BA1">
          <w:rPr>
            <w:rStyle w:val="Hyperlink"/>
            <w:rFonts w:ascii="Segoe UI" w:eastAsia="Times New Roman" w:hAnsi="Segoe UI" w:cs="Segoe UI"/>
            <w:sz w:val="28"/>
            <w:szCs w:val="28"/>
            <w:lang w:eastAsia="en-GB"/>
          </w:rPr>
          <w:t>The most recent official data on disabled peoples’ employment rates shows</w:t>
        </w:r>
      </w:hyperlink>
      <w:r w:rsidRPr="00421BA1">
        <w:rPr>
          <w:rFonts w:ascii="Segoe UI" w:eastAsia="Times New Roman" w:hAnsi="Segoe UI" w:cs="Segoe UI"/>
          <w:sz w:val="28"/>
          <w:szCs w:val="28"/>
          <w:lang w:eastAsia="en-GB"/>
        </w:rPr>
        <w:t>:</w:t>
      </w:r>
    </w:p>
    <w:p w14:paraId="7FDE27C5" w14:textId="77777777" w:rsidR="00DF4070" w:rsidRPr="00421BA1" w:rsidRDefault="00DF4070" w:rsidP="00421BA1">
      <w:pPr>
        <w:spacing w:after="0" w:line="240" w:lineRule="auto"/>
        <w:rPr>
          <w:rFonts w:ascii="Segoe UI" w:eastAsia="Times New Roman" w:hAnsi="Segoe UI" w:cs="Segoe UI"/>
          <w:sz w:val="28"/>
          <w:szCs w:val="28"/>
          <w:lang w:eastAsia="en-GB"/>
        </w:rPr>
      </w:pPr>
    </w:p>
    <w:p w14:paraId="20C7604D" w14:textId="0FAEFB1B" w:rsidR="00421BA1" w:rsidRDefault="00421BA1" w:rsidP="00421BA1">
      <w:pPr>
        <w:numPr>
          <w:ilvl w:val="0"/>
          <w:numId w:val="1"/>
        </w:num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 xml:space="preserve">7.9 million people (aged 16-64)—19% of the working age population—said they had a disability. Of these, an estimated 4.2 million were in employment, an increase of 354,000 from a year </w:t>
      </w:r>
      <w:proofErr w:type="gramStart"/>
      <w:r w:rsidRPr="00421BA1">
        <w:rPr>
          <w:rFonts w:ascii="Segoe UI" w:eastAsia="Times New Roman" w:hAnsi="Segoe UI" w:cs="Segoe UI"/>
          <w:sz w:val="28"/>
          <w:szCs w:val="28"/>
          <w:lang w:eastAsia="en-GB"/>
        </w:rPr>
        <w:t>previously;</w:t>
      </w:r>
      <w:proofErr w:type="gramEnd"/>
    </w:p>
    <w:p w14:paraId="46E3E704" w14:textId="77777777" w:rsidR="00DF4070" w:rsidRPr="00421BA1" w:rsidRDefault="00DF4070" w:rsidP="00DF4070">
      <w:pPr>
        <w:spacing w:after="0" w:line="240" w:lineRule="auto"/>
        <w:ind w:left="720"/>
        <w:rPr>
          <w:rFonts w:ascii="Segoe UI" w:eastAsia="Times New Roman" w:hAnsi="Segoe UI" w:cs="Segoe UI"/>
          <w:sz w:val="28"/>
          <w:szCs w:val="28"/>
          <w:lang w:eastAsia="en-GB"/>
        </w:rPr>
      </w:pPr>
    </w:p>
    <w:p w14:paraId="1BC62E62" w14:textId="08A8A323" w:rsidR="00421BA1" w:rsidRDefault="00421BA1" w:rsidP="00421BA1">
      <w:pPr>
        <w:numPr>
          <w:ilvl w:val="0"/>
          <w:numId w:val="2"/>
        </w:num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53.2% of disabled people were in employment, up from 51.2% a year previously. The employment rate for non-disabled people was 81.8%, up from 81.4%. The disability employment gap is therefore 28.6 percentage points. In 2015, it was 34 percentage points.</w:t>
      </w:r>
    </w:p>
    <w:p w14:paraId="48871EDA" w14:textId="77777777" w:rsidR="00DF4070" w:rsidRPr="00421BA1" w:rsidRDefault="00DF4070" w:rsidP="00DF4070">
      <w:pPr>
        <w:spacing w:after="0" w:line="240" w:lineRule="auto"/>
        <w:ind w:left="720"/>
        <w:rPr>
          <w:rFonts w:ascii="Segoe UI" w:eastAsia="Times New Roman" w:hAnsi="Segoe UI" w:cs="Segoe UI"/>
          <w:sz w:val="28"/>
          <w:szCs w:val="28"/>
          <w:lang w:eastAsia="en-GB"/>
        </w:rPr>
      </w:pPr>
    </w:p>
    <w:p w14:paraId="7E6D40ED" w14:textId="77777777" w:rsidR="003B0C0C" w:rsidRDefault="00421BA1" w:rsidP="00421BA1">
      <w:p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 xml:space="preserve">The Government provides support programmes and funding to help disabled people and people with long-term health conditions to get into, </w:t>
      </w:r>
    </w:p>
    <w:p w14:paraId="5B51CFFA" w14:textId="77777777" w:rsidR="003B0C0C" w:rsidRDefault="003B0C0C" w:rsidP="00421BA1">
      <w:pPr>
        <w:spacing w:after="0" w:line="240" w:lineRule="auto"/>
        <w:rPr>
          <w:rFonts w:ascii="Segoe UI" w:eastAsia="Times New Roman" w:hAnsi="Segoe UI" w:cs="Segoe UI"/>
          <w:sz w:val="28"/>
          <w:szCs w:val="28"/>
          <w:lang w:eastAsia="en-GB"/>
        </w:rPr>
      </w:pPr>
    </w:p>
    <w:p w14:paraId="1CEE3939" w14:textId="4060C427" w:rsidR="00421BA1" w:rsidRPr="00421BA1" w:rsidRDefault="00421BA1" w:rsidP="00421BA1">
      <w:p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and stay in, work. These include Access to Work; Fit for Work; the Work and Health Programme, and access to specialist support via Jobcentre Plus. </w:t>
      </w:r>
    </w:p>
    <w:p w14:paraId="7C2BA4C8" w14:textId="77777777" w:rsidR="00DF4070" w:rsidRDefault="00DF4070" w:rsidP="00421BA1">
      <w:pPr>
        <w:spacing w:after="0" w:line="240" w:lineRule="auto"/>
        <w:rPr>
          <w:rFonts w:ascii="Segoe UI" w:eastAsia="Times New Roman" w:hAnsi="Segoe UI" w:cs="Segoe UI"/>
          <w:sz w:val="28"/>
          <w:szCs w:val="28"/>
          <w:lang w:eastAsia="en-GB"/>
        </w:rPr>
      </w:pPr>
    </w:p>
    <w:p w14:paraId="7A160E74" w14:textId="315D7A94" w:rsidR="00421BA1" w:rsidRDefault="00421BA1" w:rsidP="00421BA1">
      <w:p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The Government has set out  </w:t>
      </w:r>
      <w:hyperlink r:id="rId12" w:history="1">
        <w:r w:rsidRPr="00421BA1">
          <w:rPr>
            <w:rStyle w:val="Hyperlink"/>
            <w:rFonts w:ascii="Segoe UI" w:eastAsia="Times New Roman" w:hAnsi="Segoe UI" w:cs="Segoe UI"/>
            <w:sz w:val="28"/>
            <w:szCs w:val="28"/>
            <w:lang w:eastAsia="en-GB"/>
          </w:rPr>
          <w:t>additional support measures</w:t>
        </w:r>
      </w:hyperlink>
      <w:r w:rsidRPr="00421BA1">
        <w:rPr>
          <w:rFonts w:ascii="Segoe UI" w:eastAsia="Times New Roman" w:hAnsi="Segoe UI" w:cs="Segoe UI"/>
          <w:sz w:val="28"/>
          <w:szCs w:val="28"/>
          <w:lang w:eastAsia="en-GB"/>
        </w:rPr>
        <w:t> in response to the coronavirus pandemic in its Plan for Jobs (July 2020). Some of these will be available to disabled people. The Government also created a </w:t>
      </w:r>
      <w:hyperlink r:id="rId13" w:history="1">
        <w:r w:rsidRPr="00421BA1">
          <w:rPr>
            <w:rStyle w:val="Hyperlink"/>
            <w:rFonts w:ascii="Segoe UI" w:eastAsia="Times New Roman" w:hAnsi="Segoe UI" w:cs="Segoe UI"/>
            <w:sz w:val="28"/>
            <w:szCs w:val="28"/>
            <w:lang w:eastAsia="en-GB"/>
          </w:rPr>
          <w:t>“Disability Unit”</w:t>
        </w:r>
      </w:hyperlink>
      <w:r w:rsidRPr="00421BA1">
        <w:rPr>
          <w:rFonts w:ascii="Segoe UI" w:eastAsia="Times New Roman" w:hAnsi="Segoe UI" w:cs="Segoe UI"/>
          <w:sz w:val="28"/>
          <w:szCs w:val="28"/>
          <w:lang w:eastAsia="en-GB"/>
        </w:rPr>
        <w:t> in November 2019. The Unit sits within the Cabinet Office. It is responsible for supporting the Government’s National Strategy for Disabled People, due by the end of 2020.</w:t>
      </w:r>
    </w:p>
    <w:p w14:paraId="09458363" w14:textId="77777777" w:rsidR="00DF4070" w:rsidRPr="00421BA1" w:rsidRDefault="00DF4070" w:rsidP="00421BA1">
      <w:pPr>
        <w:spacing w:after="0" w:line="240" w:lineRule="auto"/>
        <w:rPr>
          <w:rFonts w:ascii="Segoe UI" w:eastAsia="Times New Roman" w:hAnsi="Segoe UI" w:cs="Segoe UI"/>
          <w:sz w:val="28"/>
          <w:szCs w:val="28"/>
          <w:lang w:eastAsia="en-GB"/>
        </w:rPr>
      </w:pPr>
    </w:p>
    <w:p w14:paraId="3B3574AC" w14:textId="6284DE92" w:rsidR="00421BA1" w:rsidRDefault="00421BA1" w:rsidP="00421BA1">
      <w:pPr>
        <w:spacing w:after="0" w:line="240" w:lineRule="auto"/>
        <w:rPr>
          <w:rFonts w:ascii="Segoe UI" w:eastAsia="Times New Roman" w:hAnsi="Segoe UI" w:cs="Segoe UI"/>
          <w:b/>
          <w:bCs/>
          <w:sz w:val="28"/>
          <w:szCs w:val="28"/>
          <w:lang w:eastAsia="en-GB"/>
        </w:rPr>
      </w:pPr>
      <w:r w:rsidRPr="00421BA1">
        <w:rPr>
          <w:rFonts w:ascii="Segoe UI" w:eastAsia="Times New Roman" w:hAnsi="Segoe UI" w:cs="Segoe UI"/>
          <w:b/>
          <w:bCs/>
          <w:sz w:val="28"/>
          <w:szCs w:val="28"/>
          <w:lang w:eastAsia="en-GB"/>
        </w:rPr>
        <w:t>Call for written submissions</w:t>
      </w:r>
    </w:p>
    <w:p w14:paraId="1E5B7868" w14:textId="77777777" w:rsidR="00DF4070" w:rsidRPr="00421BA1" w:rsidRDefault="00DF4070" w:rsidP="00421BA1">
      <w:pPr>
        <w:spacing w:after="0" w:line="240" w:lineRule="auto"/>
        <w:rPr>
          <w:rFonts w:ascii="Segoe UI" w:eastAsia="Times New Roman" w:hAnsi="Segoe UI" w:cs="Segoe UI"/>
          <w:sz w:val="28"/>
          <w:szCs w:val="28"/>
          <w:lang w:eastAsia="en-GB"/>
        </w:rPr>
      </w:pPr>
    </w:p>
    <w:p w14:paraId="0328F84E" w14:textId="77777777" w:rsidR="00DF4070" w:rsidRDefault="00421BA1" w:rsidP="00421BA1">
      <w:p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 xml:space="preserve">The Committee would like to hear your views on the following questions. You </w:t>
      </w:r>
      <w:proofErr w:type="gramStart"/>
      <w:r w:rsidRPr="00421BA1">
        <w:rPr>
          <w:rFonts w:ascii="Segoe UI" w:eastAsia="Times New Roman" w:hAnsi="Segoe UI" w:cs="Segoe UI"/>
          <w:sz w:val="28"/>
          <w:szCs w:val="28"/>
          <w:lang w:eastAsia="en-GB"/>
        </w:rPr>
        <w:t>don’t</w:t>
      </w:r>
      <w:proofErr w:type="gramEnd"/>
      <w:r w:rsidRPr="00421BA1">
        <w:rPr>
          <w:rFonts w:ascii="Segoe UI" w:eastAsia="Times New Roman" w:hAnsi="Segoe UI" w:cs="Segoe UI"/>
          <w:sz w:val="28"/>
          <w:szCs w:val="28"/>
          <w:lang w:eastAsia="en-GB"/>
        </w:rPr>
        <w:t xml:space="preserve"> have to answer all of the questions. </w:t>
      </w:r>
    </w:p>
    <w:p w14:paraId="543069E8" w14:textId="77777777" w:rsidR="00DF4070" w:rsidRDefault="00DF4070" w:rsidP="00421BA1">
      <w:pPr>
        <w:spacing w:after="0" w:line="240" w:lineRule="auto"/>
        <w:rPr>
          <w:rFonts w:ascii="Segoe UI" w:eastAsia="Times New Roman" w:hAnsi="Segoe UI" w:cs="Segoe UI"/>
          <w:sz w:val="28"/>
          <w:szCs w:val="28"/>
          <w:lang w:eastAsia="en-GB"/>
        </w:rPr>
      </w:pPr>
    </w:p>
    <w:p w14:paraId="3F1C429C" w14:textId="77777777" w:rsidR="00DF4070" w:rsidRDefault="00421BA1" w:rsidP="00421BA1">
      <w:p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 xml:space="preserve">You can respond on behalf of an organisation, or as an individual. </w:t>
      </w:r>
    </w:p>
    <w:p w14:paraId="7FD23721" w14:textId="77777777" w:rsidR="00DF4070" w:rsidRDefault="00DF4070" w:rsidP="00421BA1">
      <w:pPr>
        <w:spacing w:after="0" w:line="240" w:lineRule="auto"/>
        <w:rPr>
          <w:rFonts w:ascii="Segoe UI" w:eastAsia="Times New Roman" w:hAnsi="Segoe UI" w:cs="Segoe UI"/>
          <w:sz w:val="28"/>
          <w:szCs w:val="28"/>
          <w:lang w:eastAsia="en-GB"/>
        </w:rPr>
      </w:pPr>
    </w:p>
    <w:p w14:paraId="0CC9C022" w14:textId="302264BD" w:rsidR="00421BA1" w:rsidRDefault="00421BA1" w:rsidP="00421BA1">
      <w:pPr>
        <w:spacing w:after="0" w:line="240" w:lineRule="auto"/>
        <w:rPr>
          <w:rFonts w:ascii="Segoe UI" w:eastAsia="Times New Roman" w:hAnsi="Segoe UI" w:cs="Segoe UI"/>
          <w:b/>
          <w:bCs/>
          <w:sz w:val="28"/>
          <w:szCs w:val="28"/>
          <w:lang w:eastAsia="en-GB"/>
        </w:rPr>
      </w:pPr>
      <w:r w:rsidRPr="00421BA1">
        <w:rPr>
          <w:rFonts w:ascii="Segoe UI" w:eastAsia="Times New Roman" w:hAnsi="Segoe UI" w:cs="Segoe UI"/>
          <w:sz w:val="28"/>
          <w:szCs w:val="28"/>
          <w:lang w:eastAsia="en-GB"/>
        </w:rPr>
        <w:t xml:space="preserve">The deadline for submissions is </w:t>
      </w:r>
      <w:r w:rsidRPr="00421BA1">
        <w:rPr>
          <w:rFonts w:ascii="Segoe UI" w:eastAsia="Times New Roman" w:hAnsi="Segoe UI" w:cs="Segoe UI"/>
          <w:b/>
          <w:bCs/>
          <w:sz w:val="28"/>
          <w:szCs w:val="28"/>
          <w:lang w:eastAsia="en-GB"/>
        </w:rPr>
        <w:t>Friday 18 December.</w:t>
      </w:r>
    </w:p>
    <w:p w14:paraId="327F69CC" w14:textId="5D0A875B" w:rsidR="00DF4070" w:rsidRDefault="00DF4070" w:rsidP="00421BA1">
      <w:pPr>
        <w:spacing w:after="0" w:line="240" w:lineRule="auto"/>
        <w:rPr>
          <w:rFonts w:ascii="Segoe UI" w:eastAsia="Times New Roman" w:hAnsi="Segoe UI" w:cs="Segoe UI"/>
          <w:b/>
          <w:bCs/>
          <w:sz w:val="28"/>
          <w:szCs w:val="28"/>
          <w:lang w:eastAsia="en-GB"/>
        </w:rPr>
      </w:pPr>
    </w:p>
    <w:p w14:paraId="77F79C80" w14:textId="77777777" w:rsidR="00DF4070" w:rsidRDefault="00DF4070" w:rsidP="00421BA1">
      <w:pPr>
        <w:spacing w:after="0" w:line="240" w:lineRule="auto"/>
        <w:rPr>
          <w:rFonts w:ascii="Segoe UI" w:eastAsia="Times New Roman" w:hAnsi="Segoe UI" w:cs="Segoe UI"/>
          <w:sz w:val="28"/>
          <w:szCs w:val="28"/>
          <w:lang w:eastAsia="en-GB"/>
        </w:rPr>
      </w:pPr>
    </w:p>
    <w:p w14:paraId="317DEA83" w14:textId="469A79C2" w:rsidR="00DF4070" w:rsidRDefault="00DF4070" w:rsidP="00421BA1">
      <w:pPr>
        <w:spacing w:after="0" w:line="240" w:lineRule="auto"/>
        <w:rPr>
          <w:rFonts w:ascii="Segoe UI" w:eastAsia="Times New Roman" w:hAnsi="Segoe UI" w:cs="Segoe UI"/>
          <w:sz w:val="28"/>
          <w:szCs w:val="28"/>
          <w:lang w:eastAsia="en-GB"/>
        </w:rPr>
      </w:pPr>
    </w:p>
    <w:p w14:paraId="659A10D6" w14:textId="30BAF753" w:rsidR="00DF4070" w:rsidRPr="00DF4070" w:rsidRDefault="00DF4070" w:rsidP="00DF4070">
      <w:pPr>
        <w:spacing w:after="0" w:line="240" w:lineRule="auto"/>
        <w:jc w:val="center"/>
        <w:rPr>
          <w:rFonts w:ascii="Segoe UI" w:eastAsia="Times New Roman" w:hAnsi="Segoe UI" w:cs="Segoe UI"/>
          <w:b/>
          <w:bCs/>
          <w:sz w:val="36"/>
          <w:szCs w:val="36"/>
          <w:lang w:eastAsia="en-GB"/>
        </w:rPr>
      </w:pPr>
      <w:r w:rsidRPr="00DF4070">
        <w:rPr>
          <w:rFonts w:ascii="Segoe UI" w:eastAsia="Times New Roman" w:hAnsi="Segoe UI" w:cs="Segoe UI"/>
          <w:b/>
          <w:bCs/>
          <w:sz w:val="36"/>
          <w:szCs w:val="36"/>
          <w:lang w:eastAsia="en-GB"/>
        </w:rPr>
        <w:t>QUESTIONS FROM THE COMMITTEE</w:t>
      </w:r>
    </w:p>
    <w:p w14:paraId="044D9E35" w14:textId="77777777" w:rsidR="00DF4070" w:rsidRPr="00421BA1" w:rsidRDefault="00DF4070" w:rsidP="00421BA1">
      <w:pPr>
        <w:spacing w:after="0" w:line="240" w:lineRule="auto"/>
        <w:rPr>
          <w:rFonts w:ascii="Segoe UI" w:eastAsia="Times New Roman" w:hAnsi="Segoe UI" w:cs="Segoe UI"/>
          <w:sz w:val="28"/>
          <w:szCs w:val="28"/>
          <w:lang w:eastAsia="en-GB"/>
        </w:rPr>
      </w:pPr>
    </w:p>
    <w:p w14:paraId="150EA8B8" w14:textId="294BC790" w:rsidR="00DF4070" w:rsidRPr="00DF4070" w:rsidRDefault="00421BA1" w:rsidP="00421BA1">
      <w:pPr>
        <w:spacing w:after="0" w:line="240" w:lineRule="auto"/>
        <w:rPr>
          <w:rFonts w:ascii="Segoe UI" w:eastAsia="Times New Roman" w:hAnsi="Segoe UI" w:cs="Segoe UI"/>
          <w:b/>
          <w:bCs/>
          <w:sz w:val="32"/>
          <w:szCs w:val="32"/>
          <w:lang w:eastAsia="en-GB"/>
        </w:rPr>
      </w:pPr>
      <w:r w:rsidRPr="00421BA1">
        <w:rPr>
          <w:rFonts w:ascii="Segoe UI" w:eastAsia="Times New Roman" w:hAnsi="Segoe UI" w:cs="Segoe UI"/>
          <w:b/>
          <w:bCs/>
          <w:sz w:val="32"/>
          <w:szCs w:val="32"/>
          <w:lang w:eastAsia="en-GB"/>
        </w:rPr>
        <w:t>Progress so far and impact</w:t>
      </w:r>
    </w:p>
    <w:p w14:paraId="5B3399FB" w14:textId="77777777" w:rsidR="00DF4070" w:rsidRPr="00421BA1" w:rsidRDefault="00DF4070" w:rsidP="00421BA1">
      <w:pPr>
        <w:spacing w:after="0" w:line="240" w:lineRule="auto"/>
        <w:rPr>
          <w:rFonts w:ascii="Segoe UI" w:eastAsia="Times New Roman" w:hAnsi="Segoe UI" w:cs="Segoe UI"/>
          <w:b/>
          <w:bCs/>
          <w:i/>
          <w:iCs/>
          <w:sz w:val="28"/>
          <w:szCs w:val="28"/>
          <w:lang w:eastAsia="en-GB"/>
        </w:rPr>
      </w:pPr>
    </w:p>
    <w:p w14:paraId="4FB6CF2A" w14:textId="72D11740" w:rsidR="00421BA1" w:rsidRDefault="00421BA1" w:rsidP="00421BA1">
      <w:pPr>
        <w:numPr>
          <w:ilvl w:val="0"/>
          <w:numId w:val="3"/>
        </w:num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What progress has been made, especially since 2015, on closing the disability employment gap? How has this progress been made?</w:t>
      </w:r>
    </w:p>
    <w:p w14:paraId="5A75F1ED" w14:textId="77777777" w:rsidR="00DF4070" w:rsidRPr="00421BA1" w:rsidRDefault="00DF4070" w:rsidP="00DF4070">
      <w:pPr>
        <w:spacing w:after="0" w:line="240" w:lineRule="auto"/>
        <w:ind w:left="720"/>
        <w:rPr>
          <w:rFonts w:ascii="Segoe UI" w:eastAsia="Times New Roman" w:hAnsi="Segoe UI" w:cs="Segoe UI"/>
          <w:sz w:val="28"/>
          <w:szCs w:val="28"/>
          <w:lang w:eastAsia="en-GB"/>
        </w:rPr>
      </w:pPr>
    </w:p>
    <w:p w14:paraId="33365DDE" w14:textId="65A714A3" w:rsidR="00421BA1" w:rsidRDefault="00421BA1" w:rsidP="00421BA1">
      <w:pPr>
        <w:numPr>
          <w:ilvl w:val="0"/>
          <w:numId w:val="3"/>
        </w:num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What is the economic impact of low employment and high economic inactivity rates for disabled people? Are some disabled people (for example, young disabled people or people with different health conditions) more at risk of unemployment or economic activity than others?</w:t>
      </w:r>
    </w:p>
    <w:p w14:paraId="39F27A2B" w14:textId="77777777" w:rsidR="003B0C0C" w:rsidRDefault="003B0C0C" w:rsidP="003B0C0C">
      <w:pPr>
        <w:spacing w:after="0" w:line="240" w:lineRule="auto"/>
        <w:rPr>
          <w:rFonts w:ascii="Segoe UI" w:eastAsia="Times New Roman" w:hAnsi="Segoe UI" w:cs="Segoe UI"/>
          <w:sz w:val="28"/>
          <w:szCs w:val="28"/>
          <w:lang w:eastAsia="en-GB"/>
        </w:rPr>
      </w:pPr>
    </w:p>
    <w:p w14:paraId="2645A45B" w14:textId="77777777" w:rsidR="003B0C0C" w:rsidRDefault="003B0C0C" w:rsidP="003B0C0C">
      <w:pPr>
        <w:pStyle w:val="ListParagraph"/>
        <w:rPr>
          <w:rFonts w:ascii="Segoe UI" w:eastAsia="Times New Roman" w:hAnsi="Segoe UI" w:cs="Segoe UI"/>
          <w:sz w:val="28"/>
          <w:szCs w:val="28"/>
          <w:lang w:eastAsia="en-GB"/>
        </w:rPr>
      </w:pPr>
    </w:p>
    <w:p w14:paraId="47BBDECC" w14:textId="6BC32F17" w:rsidR="00421BA1" w:rsidRDefault="00421BA1" w:rsidP="00421BA1">
      <w:pPr>
        <w:numPr>
          <w:ilvl w:val="0"/>
          <w:numId w:val="3"/>
        </w:num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What has been the impact of the coronavirus pandemic on disabled peoples’ employment rates?</w:t>
      </w:r>
    </w:p>
    <w:p w14:paraId="179F19D5" w14:textId="2630F4DB" w:rsidR="00DF4070" w:rsidRDefault="00DF4070" w:rsidP="003B0C0C">
      <w:pPr>
        <w:rPr>
          <w:rFonts w:ascii="Segoe UI" w:eastAsia="Times New Roman" w:hAnsi="Segoe UI" w:cs="Segoe UI"/>
          <w:sz w:val="28"/>
          <w:szCs w:val="28"/>
          <w:lang w:eastAsia="en-GB"/>
        </w:rPr>
      </w:pPr>
    </w:p>
    <w:p w14:paraId="3F2E3C11" w14:textId="77777777" w:rsidR="003B0C0C" w:rsidRPr="00421BA1" w:rsidRDefault="003B0C0C" w:rsidP="003B0C0C">
      <w:pPr>
        <w:rPr>
          <w:rFonts w:ascii="Segoe UI" w:eastAsia="Times New Roman" w:hAnsi="Segoe UI" w:cs="Segoe UI"/>
          <w:sz w:val="28"/>
          <w:szCs w:val="28"/>
          <w:lang w:eastAsia="en-GB"/>
        </w:rPr>
      </w:pPr>
    </w:p>
    <w:p w14:paraId="0D5F0716" w14:textId="2458743C" w:rsidR="00421BA1" w:rsidRPr="00DF4070" w:rsidRDefault="00421BA1" w:rsidP="00421BA1">
      <w:pPr>
        <w:spacing w:after="0" w:line="240" w:lineRule="auto"/>
        <w:rPr>
          <w:rFonts w:ascii="Segoe UI" w:eastAsia="Times New Roman" w:hAnsi="Segoe UI" w:cs="Segoe UI"/>
          <w:b/>
          <w:bCs/>
          <w:sz w:val="32"/>
          <w:szCs w:val="32"/>
          <w:lang w:eastAsia="en-GB"/>
        </w:rPr>
      </w:pPr>
      <w:r w:rsidRPr="00421BA1">
        <w:rPr>
          <w:rFonts w:ascii="Segoe UI" w:eastAsia="Times New Roman" w:hAnsi="Segoe UI" w:cs="Segoe UI"/>
          <w:b/>
          <w:bCs/>
          <w:sz w:val="32"/>
          <w:szCs w:val="32"/>
          <w:lang w:eastAsia="en-GB"/>
        </w:rPr>
        <w:t>Providing support</w:t>
      </w:r>
    </w:p>
    <w:p w14:paraId="706FDA84" w14:textId="77777777" w:rsidR="00DF4070" w:rsidRPr="00421BA1" w:rsidRDefault="00DF4070" w:rsidP="00421BA1">
      <w:pPr>
        <w:spacing w:after="0" w:line="240" w:lineRule="auto"/>
        <w:rPr>
          <w:rFonts w:ascii="Segoe UI" w:eastAsia="Times New Roman" w:hAnsi="Segoe UI" w:cs="Segoe UI"/>
          <w:sz w:val="28"/>
          <w:szCs w:val="28"/>
          <w:lang w:eastAsia="en-GB"/>
        </w:rPr>
      </w:pPr>
    </w:p>
    <w:p w14:paraId="119F9BB4" w14:textId="0E1EE70D" w:rsidR="00421BA1" w:rsidRDefault="00421BA1" w:rsidP="00421BA1">
      <w:pPr>
        <w:numPr>
          <w:ilvl w:val="0"/>
          <w:numId w:val="4"/>
        </w:num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 xml:space="preserve">Where should lead responsibility for improving disabled peoples’ employment rates sit (for example, DWP; Business, </w:t>
      </w:r>
      <w:proofErr w:type="gramStart"/>
      <w:r w:rsidRPr="00421BA1">
        <w:rPr>
          <w:rFonts w:ascii="Segoe UI" w:eastAsia="Times New Roman" w:hAnsi="Segoe UI" w:cs="Segoe UI"/>
          <w:sz w:val="28"/>
          <w:szCs w:val="28"/>
          <w:lang w:eastAsia="en-GB"/>
        </w:rPr>
        <w:t>Energy</w:t>
      </w:r>
      <w:proofErr w:type="gramEnd"/>
      <w:r w:rsidRPr="00421BA1">
        <w:rPr>
          <w:rFonts w:ascii="Segoe UI" w:eastAsia="Times New Roman" w:hAnsi="Segoe UI" w:cs="Segoe UI"/>
          <w:sz w:val="28"/>
          <w:szCs w:val="28"/>
          <w:lang w:eastAsia="en-GB"/>
        </w:rPr>
        <w:t xml:space="preserve"> and Industrial Strategy; Health and Social Care)?</w:t>
      </w:r>
    </w:p>
    <w:p w14:paraId="6A2D9293" w14:textId="77777777" w:rsidR="00DF4070" w:rsidRDefault="00DF4070" w:rsidP="00DF4070">
      <w:pPr>
        <w:spacing w:after="0" w:line="240" w:lineRule="auto"/>
        <w:rPr>
          <w:rFonts w:ascii="Segoe UI" w:eastAsia="Times New Roman" w:hAnsi="Segoe UI" w:cs="Segoe UI"/>
          <w:sz w:val="28"/>
          <w:szCs w:val="28"/>
          <w:lang w:eastAsia="en-GB"/>
        </w:rPr>
      </w:pPr>
    </w:p>
    <w:p w14:paraId="33251186" w14:textId="34277E85" w:rsidR="00421BA1" w:rsidRDefault="00421BA1" w:rsidP="00421BA1">
      <w:pPr>
        <w:numPr>
          <w:ilvl w:val="0"/>
          <w:numId w:val="4"/>
        </w:num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What international evidence is there on “what works” in supporting disabled people into, and in work, and how applicable is this to the UK?</w:t>
      </w:r>
    </w:p>
    <w:p w14:paraId="5ED6B6B5" w14:textId="77777777" w:rsidR="00DF4070" w:rsidRPr="00421BA1" w:rsidRDefault="00DF4070" w:rsidP="00DF4070">
      <w:pPr>
        <w:spacing w:after="0" w:line="240" w:lineRule="auto"/>
        <w:rPr>
          <w:rFonts w:ascii="Segoe UI" w:eastAsia="Times New Roman" w:hAnsi="Segoe UI" w:cs="Segoe UI"/>
          <w:sz w:val="28"/>
          <w:szCs w:val="28"/>
          <w:lang w:eastAsia="en-GB"/>
        </w:rPr>
      </w:pPr>
    </w:p>
    <w:p w14:paraId="301DFFF2" w14:textId="2E01E357" w:rsidR="00421BA1" w:rsidRDefault="00421BA1" w:rsidP="00421BA1">
      <w:pPr>
        <w:numPr>
          <w:ilvl w:val="0"/>
          <w:numId w:val="4"/>
        </w:num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What is the right balance between in and out of work support, and is DWP getting the balance right? What more should the Department look to provide?</w:t>
      </w:r>
    </w:p>
    <w:p w14:paraId="197B3D60" w14:textId="77777777" w:rsidR="00DF4070" w:rsidRPr="00421BA1" w:rsidRDefault="00DF4070" w:rsidP="00DF4070">
      <w:pPr>
        <w:spacing w:after="0" w:line="240" w:lineRule="auto"/>
        <w:rPr>
          <w:rFonts w:ascii="Segoe UI" w:eastAsia="Times New Roman" w:hAnsi="Segoe UI" w:cs="Segoe UI"/>
          <w:sz w:val="28"/>
          <w:szCs w:val="28"/>
          <w:lang w:eastAsia="en-GB"/>
        </w:rPr>
      </w:pPr>
    </w:p>
    <w:p w14:paraId="09F0BE95" w14:textId="77777777" w:rsidR="00421BA1" w:rsidRPr="00421BA1" w:rsidRDefault="00421BA1" w:rsidP="00421BA1">
      <w:pPr>
        <w:numPr>
          <w:ilvl w:val="0"/>
          <w:numId w:val="4"/>
        </w:num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How can DWP better support employers to take on and retain disabled employees, and to help them progress in work?</w:t>
      </w:r>
    </w:p>
    <w:p w14:paraId="73CC2188" w14:textId="7BCA3CCD" w:rsidR="00421BA1" w:rsidRDefault="00421BA1" w:rsidP="00421BA1">
      <w:pPr>
        <w:numPr>
          <w:ilvl w:val="1"/>
          <w:numId w:val="4"/>
        </w:num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How effective is the </w:t>
      </w:r>
      <w:r w:rsidRPr="00421BA1">
        <w:rPr>
          <w:rFonts w:ascii="Segoe UI" w:eastAsia="Times New Roman" w:hAnsi="Segoe UI" w:cs="Segoe UI"/>
          <w:i/>
          <w:iCs/>
          <w:sz w:val="28"/>
          <w:szCs w:val="28"/>
          <w:lang w:eastAsia="en-GB"/>
        </w:rPr>
        <w:t>Disability Confident</w:t>
      </w:r>
      <w:r w:rsidRPr="00421BA1">
        <w:rPr>
          <w:rFonts w:ascii="Segoe UI" w:eastAsia="Times New Roman" w:hAnsi="Segoe UI" w:cs="Segoe UI"/>
          <w:sz w:val="28"/>
          <w:szCs w:val="28"/>
          <w:lang w:eastAsia="en-GB"/>
        </w:rPr>
        <w:t> scheme?</w:t>
      </w:r>
    </w:p>
    <w:p w14:paraId="188B8128" w14:textId="77777777" w:rsidR="00DF4070" w:rsidRPr="00421BA1" w:rsidRDefault="00DF4070" w:rsidP="00DF4070">
      <w:pPr>
        <w:spacing w:after="0" w:line="240" w:lineRule="auto"/>
        <w:rPr>
          <w:rFonts w:ascii="Segoe UI" w:eastAsia="Times New Roman" w:hAnsi="Segoe UI" w:cs="Segoe UI"/>
          <w:sz w:val="28"/>
          <w:szCs w:val="28"/>
          <w:lang w:eastAsia="en-GB"/>
        </w:rPr>
      </w:pPr>
    </w:p>
    <w:p w14:paraId="792F6294" w14:textId="3AE69899" w:rsidR="00421BA1" w:rsidRDefault="00421BA1" w:rsidP="00421BA1">
      <w:pPr>
        <w:numPr>
          <w:ilvl w:val="0"/>
          <w:numId w:val="4"/>
        </w:num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What improvements should DWP make to the support it offers to unemployed disabled people via Jobcentre Plus?</w:t>
      </w:r>
    </w:p>
    <w:p w14:paraId="3B7900D8" w14:textId="77777777" w:rsidR="00DF4070" w:rsidRPr="00421BA1" w:rsidRDefault="00DF4070" w:rsidP="00DF4070">
      <w:pPr>
        <w:spacing w:after="0" w:line="240" w:lineRule="auto"/>
        <w:ind w:left="720"/>
        <w:rPr>
          <w:rFonts w:ascii="Segoe UI" w:eastAsia="Times New Roman" w:hAnsi="Segoe UI" w:cs="Segoe UI"/>
          <w:sz w:val="28"/>
          <w:szCs w:val="28"/>
          <w:lang w:eastAsia="en-GB"/>
        </w:rPr>
      </w:pPr>
    </w:p>
    <w:p w14:paraId="43C91820" w14:textId="5513012A" w:rsidR="00DF4070" w:rsidRDefault="00421BA1" w:rsidP="00DF4070">
      <w:pPr>
        <w:numPr>
          <w:ilvl w:val="0"/>
          <w:numId w:val="4"/>
        </w:num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The coronavirus pandemic continues to make it difficult to offer in-person support. What evidence is there of “best practice” in supporting disabled people remotely—either in or out of work?</w:t>
      </w:r>
    </w:p>
    <w:p w14:paraId="55209D85" w14:textId="77777777" w:rsidR="00DF4070" w:rsidRPr="00421BA1" w:rsidRDefault="00DF4070" w:rsidP="00DF4070">
      <w:pPr>
        <w:spacing w:after="0" w:line="240" w:lineRule="auto"/>
        <w:rPr>
          <w:rFonts w:ascii="Segoe UI" w:eastAsia="Times New Roman" w:hAnsi="Segoe UI" w:cs="Segoe UI"/>
          <w:sz w:val="28"/>
          <w:szCs w:val="28"/>
          <w:lang w:eastAsia="en-GB"/>
        </w:rPr>
      </w:pPr>
    </w:p>
    <w:p w14:paraId="6BD6EDA3" w14:textId="2C224173" w:rsidR="00421BA1" w:rsidRDefault="00421BA1" w:rsidP="00421BA1">
      <w:pPr>
        <w:numPr>
          <w:ilvl w:val="1"/>
          <w:numId w:val="4"/>
        </w:num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How can DWP put this into practice in services such as Access to Work and the Work and Health Programme?</w:t>
      </w:r>
    </w:p>
    <w:p w14:paraId="3935B098" w14:textId="77777777" w:rsidR="00DF4070" w:rsidRPr="00421BA1" w:rsidRDefault="00DF4070" w:rsidP="00DF4070">
      <w:pPr>
        <w:spacing w:after="0" w:line="240" w:lineRule="auto"/>
        <w:ind w:left="1440"/>
        <w:rPr>
          <w:rFonts w:ascii="Segoe UI" w:eastAsia="Times New Roman" w:hAnsi="Segoe UI" w:cs="Segoe UI"/>
          <w:sz w:val="28"/>
          <w:szCs w:val="28"/>
          <w:lang w:eastAsia="en-GB"/>
        </w:rPr>
      </w:pPr>
    </w:p>
    <w:p w14:paraId="76476DB7" w14:textId="77777777" w:rsidR="003B0C0C" w:rsidRDefault="003B0C0C" w:rsidP="00421BA1">
      <w:pPr>
        <w:spacing w:after="0" w:line="240" w:lineRule="auto"/>
        <w:rPr>
          <w:rFonts w:ascii="Segoe UI" w:eastAsia="Times New Roman" w:hAnsi="Segoe UI" w:cs="Segoe UI"/>
          <w:b/>
          <w:bCs/>
          <w:sz w:val="32"/>
          <w:szCs w:val="32"/>
          <w:lang w:eastAsia="en-GB"/>
        </w:rPr>
      </w:pPr>
    </w:p>
    <w:p w14:paraId="63F06D64" w14:textId="77777777" w:rsidR="003B0C0C" w:rsidRDefault="003B0C0C" w:rsidP="00421BA1">
      <w:pPr>
        <w:spacing w:after="0" w:line="240" w:lineRule="auto"/>
        <w:rPr>
          <w:rFonts w:ascii="Segoe UI" w:eastAsia="Times New Roman" w:hAnsi="Segoe UI" w:cs="Segoe UI"/>
          <w:b/>
          <w:bCs/>
          <w:sz w:val="32"/>
          <w:szCs w:val="32"/>
          <w:lang w:eastAsia="en-GB"/>
        </w:rPr>
      </w:pPr>
    </w:p>
    <w:p w14:paraId="63351F24" w14:textId="77777777" w:rsidR="003B0C0C" w:rsidRDefault="003B0C0C" w:rsidP="00421BA1">
      <w:pPr>
        <w:spacing w:after="0" w:line="240" w:lineRule="auto"/>
        <w:rPr>
          <w:rFonts w:ascii="Segoe UI" w:eastAsia="Times New Roman" w:hAnsi="Segoe UI" w:cs="Segoe UI"/>
          <w:b/>
          <w:bCs/>
          <w:sz w:val="32"/>
          <w:szCs w:val="32"/>
          <w:lang w:eastAsia="en-GB"/>
        </w:rPr>
      </w:pPr>
    </w:p>
    <w:p w14:paraId="67FB13BC" w14:textId="77777777" w:rsidR="003B0C0C" w:rsidRDefault="003B0C0C" w:rsidP="00421BA1">
      <w:pPr>
        <w:spacing w:after="0" w:line="240" w:lineRule="auto"/>
        <w:rPr>
          <w:rFonts w:ascii="Segoe UI" w:eastAsia="Times New Roman" w:hAnsi="Segoe UI" w:cs="Segoe UI"/>
          <w:b/>
          <w:bCs/>
          <w:sz w:val="32"/>
          <w:szCs w:val="32"/>
          <w:lang w:eastAsia="en-GB"/>
        </w:rPr>
      </w:pPr>
    </w:p>
    <w:p w14:paraId="2F676F44" w14:textId="07F89F11" w:rsidR="00421BA1" w:rsidRPr="00DF4070" w:rsidRDefault="00421BA1" w:rsidP="00421BA1">
      <w:pPr>
        <w:spacing w:after="0" w:line="240" w:lineRule="auto"/>
        <w:rPr>
          <w:rFonts w:ascii="Segoe UI" w:eastAsia="Times New Roman" w:hAnsi="Segoe UI" w:cs="Segoe UI"/>
          <w:b/>
          <w:bCs/>
          <w:sz w:val="32"/>
          <w:szCs w:val="32"/>
          <w:lang w:eastAsia="en-GB"/>
        </w:rPr>
      </w:pPr>
      <w:r w:rsidRPr="00421BA1">
        <w:rPr>
          <w:rFonts w:ascii="Segoe UI" w:eastAsia="Times New Roman" w:hAnsi="Segoe UI" w:cs="Segoe UI"/>
          <w:b/>
          <w:bCs/>
          <w:sz w:val="32"/>
          <w:szCs w:val="32"/>
          <w:lang w:eastAsia="en-GB"/>
        </w:rPr>
        <w:t> Enforcement and next steps</w:t>
      </w:r>
    </w:p>
    <w:p w14:paraId="1E5145E2" w14:textId="77777777" w:rsidR="00DF4070" w:rsidRPr="00421BA1" w:rsidRDefault="00DF4070" w:rsidP="00421BA1">
      <w:pPr>
        <w:spacing w:after="0" w:line="240" w:lineRule="auto"/>
        <w:rPr>
          <w:rFonts w:ascii="Segoe UI" w:eastAsia="Times New Roman" w:hAnsi="Segoe UI" w:cs="Segoe UI"/>
          <w:sz w:val="28"/>
          <w:szCs w:val="28"/>
          <w:lang w:eastAsia="en-GB"/>
        </w:rPr>
      </w:pPr>
    </w:p>
    <w:p w14:paraId="2E2450A8" w14:textId="2EF2B336" w:rsidR="00421BA1" w:rsidRDefault="00421BA1" w:rsidP="00421BA1">
      <w:pPr>
        <w:numPr>
          <w:ilvl w:val="0"/>
          <w:numId w:val="5"/>
        </w:num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Are “reasonable adjustments” for disabled people consistently applied? How might enforcement be improved?</w:t>
      </w:r>
    </w:p>
    <w:p w14:paraId="2FD1FCBA" w14:textId="77777777" w:rsidR="00DF4070" w:rsidRPr="00421BA1" w:rsidRDefault="00DF4070" w:rsidP="00DF4070">
      <w:pPr>
        <w:spacing w:after="0" w:line="240" w:lineRule="auto"/>
        <w:ind w:left="720"/>
        <w:rPr>
          <w:rFonts w:ascii="Segoe UI" w:eastAsia="Times New Roman" w:hAnsi="Segoe UI" w:cs="Segoe UI"/>
          <w:sz w:val="28"/>
          <w:szCs w:val="28"/>
          <w:lang w:eastAsia="en-GB"/>
        </w:rPr>
      </w:pPr>
    </w:p>
    <w:p w14:paraId="4237056A" w14:textId="25D94ACE" w:rsidR="00421BA1" w:rsidRDefault="00421BA1" w:rsidP="00421BA1">
      <w:pPr>
        <w:numPr>
          <w:ilvl w:val="0"/>
          <w:numId w:val="5"/>
        </w:num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What would you hope to see in the Government’s National Strategy for Disabled People?</w:t>
      </w:r>
    </w:p>
    <w:p w14:paraId="1C179582" w14:textId="77777777" w:rsidR="00DF4070" w:rsidRPr="00421BA1" w:rsidRDefault="00DF4070" w:rsidP="00DF4070">
      <w:pPr>
        <w:spacing w:after="0" w:line="240" w:lineRule="auto"/>
        <w:rPr>
          <w:rFonts w:ascii="Segoe UI" w:eastAsia="Times New Roman" w:hAnsi="Segoe UI" w:cs="Segoe UI"/>
          <w:sz w:val="28"/>
          <w:szCs w:val="28"/>
          <w:lang w:eastAsia="en-GB"/>
        </w:rPr>
      </w:pPr>
    </w:p>
    <w:p w14:paraId="53D778D1" w14:textId="60A72D40" w:rsidR="00421BA1" w:rsidRDefault="00421BA1" w:rsidP="00421BA1">
      <w:pPr>
        <w:numPr>
          <w:ilvl w:val="0"/>
          <w:numId w:val="5"/>
        </w:num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How should DWP look to engage disabled people and the organisations that represent them in formulating the Strategy?</w:t>
      </w:r>
    </w:p>
    <w:p w14:paraId="087FCAFE" w14:textId="77777777" w:rsidR="00DF4070" w:rsidRPr="00421BA1" w:rsidRDefault="00DF4070" w:rsidP="00DF4070">
      <w:pPr>
        <w:spacing w:after="0" w:line="240" w:lineRule="auto"/>
        <w:rPr>
          <w:rFonts w:ascii="Segoe UI" w:eastAsia="Times New Roman" w:hAnsi="Segoe UI" w:cs="Segoe UI"/>
          <w:sz w:val="28"/>
          <w:szCs w:val="28"/>
          <w:lang w:eastAsia="en-GB"/>
        </w:rPr>
      </w:pPr>
    </w:p>
    <w:p w14:paraId="0C42C471" w14:textId="77777777" w:rsidR="00421BA1" w:rsidRPr="00421BA1" w:rsidRDefault="00421BA1" w:rsidP="00421BA1">
      <w:pPr>
        <w:spacing w:after="0" w:line="240" w:lineRule="auto"/>
        <w:rPr>
          <w:rFonts w:ascii="Segoe UI" w:eastAsia="Times New Roman" w:hAnsi="Segoe UI" w:cs="Segoe UI"/>
          <w:sz w:val="28"/>
          <w:szCs w:val="28"/>
          <w:lang w:eastAsia="en-GB"/>
        </w:rPr>
      </w:pPr>
      <w:r w:rsidRPr="00421BA1">
        <w:rPr>
          <w:rFonts w:ascii="Segoe UI" w:eastAsia="Times New Roman" w:hAnsi="Segoe UI" w:cs="Segoe UI"/>
          <w:sz w:val="28"/>
          <w:szCs w:val="28"/>
          <w:lang w:eastAsia="en-GB"/>
        </w:rPr>
        <w:t>We want everyone’s voice to be heard in Parliament. Please contact us if for any reason you find it difficult to send us your evidence online. To discuss your needs, you can email us on </w:t>
      </w:r>
      <w:hyperlink r:id="rId14" w:history="1">
        <w:r w:rsidRPr="00421BA1">
          <w:rPr>
            <w:rStyle w:val="Hyperlink"/>
            <w:rFonts w:ascii="Segoe UI" w:eastAsia="Times New Roman" w:hAnsi="Segoe UI" w:cs="Segoe UI"/>
            <w:sz w:val="28"/>
            <w:szCs w:val="28"/>
            <w:lang w:eastAsia="en-GB"/>
          </w:rPr>
          <w:t>workpencom@parliament.uk</w:t>
        </w:r>
      </w:hyperlink>
      <w:r w:rsidRPr="00421BA1">
        <w:rPr>
          <w:rFonts w:ascii="Segoe UI" w:eastAsia="Times New Roman" w:hAnsi="Segoe UI" w:cs="Segoe UI"/>
          <w:sz w:val="28"/>
          <w:szCs w:val="28"/>
          <w:lang w:eastAsia="en-GB"/>
        </w:rPr>
        <w:t> or call us on 020 7219 8976 (Text relay: 18001 0207 219 8976).</w:t>
      </w:r>
    </w:p>
    <w:p w14:paraId="0FD8E939" w14:textId="77777777" w:rsidR="005D56CC" w:rsidRDefault="005D56CC" w:rsidP="002D6401">
      <w:pPr>
        <w:spacing w:after="0" w:line="240" w:lineRule="auto"/>
        <w:rPr>
          <w:rFonts w:ascii="Segoe UI" w:eastAsia="Times New Roman" w:hAnsi="Segoe UI" w:cs="Segoe UI"/>
          <w:sz w:val="28"/>
          <w:szCs w:val="28"/>
          <w:lang w:eastAsia="en-GB"/>
        </w:rPr>
      </w:pPr>
    </w:p>
    <w:sectPr w:rsidR="005D56C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5263E" w14:textId="77777777" w:rsidR="003F40DE" w:rsidRDefault="003F40DE" w:rsidP="00DF4070">
      <w:pPr>
        <w:spacing w:after="0" w:line="240" w:lineRule="auto"/>
      </w:pPr>
      <w:r>
        <w:separator/>
      </w:r>
    </w:p>
  </w:endnote>
  <w:endnote w:type="continuationSeparator" w:id="0">
    <w:p w14:paraId="30D43D90" w14:textId="77777777" w:rsidR="003F40DE" w:rsidRDefault="003F40DE" w:rsidP="00DF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8705602"/>
      <w:docPartObj>
        <w:docPartGallery w:val="Page Numbers (Bottom of Page)"/>
        <w:docPartUnique/>
      </w:docPartObj>
    </w:sdtPr>
    <w:sdtContent>
      <w:sdt>
        <w:sdtPr>
          <w:id w:val="-1769616900"/>
          <w:docPartObj>
            <w:docPartGallery w:val="Page Numbers (Top of Page)"/>
            <w:docPartUnique/>
          </w:docPartObj>
        </w:sdtPr>
        <w:sdtContent>
          <w:p w14:paraId="29E037B9" w14:textId="6C2E0E9D" w:rsidR="003B0C0C" w:rsidRDefault="003B0C0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5536DA" w14:textId="77777777" w:rsidR="003B0C0C" w:rsidRDefault="003B0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4073D" w14:textId="77777777" w:rsidR="003F40DE" w:rsidRDefault="003F40DE" w:rsidP="00DF4070">
      <w:pPr>
        <w:spacing w:after="0" w:line="240" w:lineRule="auto"/>
      </w:pPr>
      <w:r>
        <w:separator/>
      </w:r>
    </w:p>
  </w:footnote>
  <w:footnote w:type="continuationSeparator" w:id="0">
    <w:p w14:paraId="248C6F5C" w14:textId="77777777" w:rsidR="003F40DE" w:rsidRDefault="003F40DE" w:rsidP="00DF4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CB76B" w14:textId="77777777" w:rsidR="00DF4070" w:rsidRDefault="00DF4070">
    <w:pPr>
      <w:pStyle w:val="Header"/>
    </w:pPr>
    <w:r>
      <w:rPr>
        <w:noProof/>
      </w:rPr>
      <mc:AlternateContent>
        <mc:Choice Requires="wps">
          <w:drawing>
            <wp:anchor distT="45720" distB="45720" distL="114300" distR="114300" simplePos="0" relativeHeight="251659264" behindDoc="0" locked="0" layoutInCell="1" allowOverlap="1" wp14:anchorId="7DDF4331" wp14:editId="4834B349">
              <wp:simplePos x="0" y="0"/>
              <wp:positionH relativeFrom="column">
                <wp:posOffset>3111500</wp:posOffset>
              </wp:positionH>
              <wp:positionV relativeFrom="paragraph">
                <wp:posOffset>-151130</wp:posOffset>
              </wp:positionV>
              <wp:extent cx="2755900" cy="6223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622300"/>
                      </a:xfrm>
                      <a:prstGeom prst="rect">
                        <a:avLst/>
                      </a:prstGeom>
                      <a:solidFill>
                        <a:srgbClr val="FFFFFF"/>
                      </a:solidFill>
                      <a:ln w="9525">
                        <a:solidFill>
                          <a:srgbClr val="000000"/>
                        </a:solidFill>
                        <a:miter lim="800000"/>
                        <a:headEnd/>
                        <a:tailEnd/>
                      </a:ln>
                    </wps:spPr>
                    <wps:txbx>
                      <w:txbxContent>
                        <w:p w14:paraId="6415D74F" w14:textId="77777777" w:rsidR="00DF4070" w:rsidRDefault="00DF4070" w:rsidP="00DF4070">
                          <w:pPr>
                            <w:pStyle w:val="Header"/>
                            <w:jc w:val="right"/>
                          </w:pPr>
                          <w:r>
                            <w:t>[Standard Print]</w:t>
                          </w:r>
                        </w:p>
                        <w:p w14:paraId="4B6DD95D" w14:textId="62474B05" w:rsidR="00DF4070" w:rsidRDefault="00DF4070" w:rsidP="00DF4070">
                          <w:pPr>
                            <w:pStyle w:val="Header"/>
                            <w:jc w:val="right"/>
                          </w:pPr>
                          <w:r>
                            <w:t>Work &amp; Pension Committee’s Call Out for Evidence on Disability Employment Gap</w:t>
                          </w:r>
                        </w:p>
                        <w:p w14:paraId="214267C3" w14:textId="08A91729" w:rsidR="00DF4070" w:rsidRDefault="00DF4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F4331" id="_x0000_t202" coordsize="21600,21600" o:spt="202" path="m,l,21600r21600,l21600,xe">
              <v:stroke joinstyle="miter"/>
              <v:path gradientshapeok="t" o:connecttype="rect"/>
            </v:shapetype>
            <v:shape id="Text Box 2" o:spid="_x0000_s1026" type="#_x0000_t202" style="position:absolute;margin-left:245pt;margin-top:-11.9pt;width:217pt;height: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">
              <v:textbox>
                <w:txbxContent>
                  <w:p w14:paraId="6415D74F" w14:textId="77777777" w:rsidR="00DF4070" w:rsidRDefault="00DF4070" w:rsidP="00DF4070">
                    <w:pPr>
                      <w:pStyle w:val="Header"/>
                      <w:jc w:val="right"/>
                    </w:pPr>
                    <w:r>
                      <w:t>[Standard Print]</w:t>
                    </w:r>
                  </w:p>
                  <w:p w14:paraId="4B6DD95D" w14:textId="62474B05" w:rsidR="00DF4070" w:rsidRDefault="00DF4070" w:rsidP="00DF4070">
                    <w:pPr>
                      <w:pStyle w:val="Header"/>
                      <w:jc w:val="right"/>
                    </w:pPr>
                    <w:r>
                      <w:t>Work &amp; Pension Committee’s Call Out for Evidence on Disability Employment Gap</w:t>
                    </w:r>
                  </w:p>
                  <w:p w14:paraId="214267C3" w14:textId="08A91729" w:rsidR="00DF4070" w:rsidRDefault="00DF4070"/>
                </w:txbxContent>
              </v:textbox>
              <w10:wrap type="square"/>
            </v:shape>
          </w:pict>
        </mc:Fallback>
      </mc:AlternateContent>
    </w:r>
    <w:r>
      <w:t>Still Ill OK</w:t>
    </w:r>
  </w:p>
  <w:p w14:paraId="09E98EE5" w14:textId="77777777" w:rsidR="00DF4070" w:rsidRDefault="00DF4070">
    <w:pPr>
      <w:pStyle w:val="Header"/>
    </w:pPr>
    <w:r>
      <w:t>@STILLILLOK</w:t>
    </w:r>
  </w:p>
  <w:p w14:paraId="28C41864" w14:textId="697F2DE3" w:rsidR="00DF4070" w:rsidRDefault="00DF4070">
    <w:pPr>
      <w:pStyle w:val="Header"/>
    </w:pPr>
    <w:r>
      <w:t>STILLILL.UK</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47943"/>
    <w:multiLevelType w:val="multilevel"/>
    <w:tmpl w:val="95B0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953E2"/>
    <w:multiLevelType w:val="multilevel"/>
    <w:tmpl w:val="B58A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B24D7"/>
    <w:multiLevelType w:val="multilevel"/>
    <w:tmpl w:val="F6E2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11149"/>
    <w:multiLevelType w:val="multilevel"/>
    <w:tmpl w:val="B87A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080124"/>
    <w:multiLevelType w:val="multilevel"/>
    <w:tmpl w:val="CDCC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01"/>
    <w:rsid w:val="00060830"/>
    <w:rsid w:val="002D6401"/>
    <w:rsid w:val="003B0C0C"/>
    <w:rsid w:val="003F40DE"/>
    <w:rsid w:val="00421BA1"/>
    <w:rsid w:val="005D56CC"/>
    <w:rsid w:val="00BD60AF"/>
    <w:rsid w:val="00DF088C"/>
    <w:rsid w:val="00DF4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96486"/>
  <w15:chartTrackingRefBased/>
  <w15:docId w15:val="{D1385C75-95BA-414F-8A19-3AF463F8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BA1"/>
    <w:rPr>
      <w:color w:val="0563C1" w:themeColor="hyperlink"/>
      <w:u w:val="single"/>
    </w:rPr>
  </w:style>
  <w:style w:type="character" w:styleId="UnresolvedMention">
    <w:name w:val="Unresolved Mention"/>
    <w:basedOn w:val="DefaultParagraphFont"/>
    <w:uiPriority w:val="99"/>
    <w:semiHidden/>
    <w:unhideWhenUsed/>
    <w:rsid w:val="00421BA1"/>
    <w:rPr>
      <w:color w:val="605E5C"/>
      <w:shd w:val="clear" w:color="auto" w:fill="E1DFDD"/>
    </w:rPr>
  </w:style>
  <w:style w:type="paragraph" w:styleId="Header">
    <w:name w:val="header"/>
    <w:basedOn w:val="Normal"/>
    <w:link w:val="HeaderChar"/>
    <w:uiPriority w:val="99"/>
    <w:unhideWhenUsed/>
    <w:rsid w:val="00DF4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070"/>
  </w:style>
  <w:style w:type="paragraph" w:styleId="Footer">
    <w:name w:val="footer"/>
    <w:basedOn w:val="Normal"/>
    <w:link w:val="FooterChar"/>
    <w:uiPriority w:val="99"/>
    <w:unhideWhenUsed/>
    <w:rsid w:val="00DF4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070"/>
  </w:style>
  <w:style w:type="paragraph" w:styleId="ListParagraph">
    <w:name w:val="List Paragraph"/>
    <w:basedOn w:val="Normal"/>
    <w:uiPriority w:val="34"/>
    <w:qFormat/>
    <w:rsid w:val="00DF4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808363">
      <w:bodyDiv w:val="1"/>
      <w:marLeft w:val="0"/>
      <w:marRight w:val="0"/>
      <w:marTop w:val="0"/>
      <w:marBottom w:val="0"/>
      <w:divBdr>
        <w:top w:val="none" w:sz="0" w:space="0" w:color="auto"/>
        <w:left w:val="none" w:sz="0" w:space="0" w:color="auto"/>
        <w:bottom w:val="none" w:sz="0" w:space="0" w:color="auto"/>
        <w:right w:val="none" w:sz="0" w:space="0" w:color="auto"/>
      </w:divBdr>
    </w:div>
    <w:div w:id="799689789">
      <w:bodyDiv w:val="1"/>
      <w:marLeft w:val="0"/>
      <w:marRight w:val="0"/>
      <w:marTop w:val="0"/>
      <w:marBottom w:val="0"/>
      <w:divBdr>
        <w:top w:val="none" w:sz="0" w:space="0" w:color="auto"/>
        <w:left w:val="none" w:sz="0" w:space="0" w:color="auto"/>
        <w:bottom w:val="none" w:sz="0" w:space="0" w:color="auto"/>
        <w:right w:val="none" w:sz="0" w:space="0" w:color="auto"/>
      </w:divBdr>
      <w:divsChild>
        <w:div w:id="704595335">
          <w:marLeft w:val="0"/>
          <w:marRight w:val="0"/>
          <w:marTop w:val="0"/>
          <w:marBottom w:val="0"/>
          <w:divBdr>
            <w:top w:val="none" w:sz="0" w:space="0" w:color="auto"/>
            <w:left w:val="none" w:sz="0" w:space="0" w:color="auto"/>
            <w:bottom w:val="none" w:sz="0" w:space="0" w:color="auto"/>
            <w:right w:val="none" w:sz="0" w:space="0" w:color="auto"/>
          </w:divBdr>
        </w:div>
        <w:div w:id="1897935169">
          <w:marLeft w:val="0"/>
          <w:marRight w:val="0"/>
          <w:marTop w:val="0"/>
          <w:marBottom w:val="0"/>
          <w:divBdr>
            <w:top w:val="none" w:sz="0" w:space="0" w:color="auto"/>
            <w:left w:val="none" w:sz="0" w:space="0" w:color="auto"/>
            <w:bottom w:val="none" w:sz="0" w:space="0" w:color="auto"/>
            <w:right w:val="none" w:sz="0" w:space="0" w:color="auto"/>
          </w:divBdr>
        </w:div>
        <w:div w:id="381833145">
          <w:marLeft w:val="0"/>
          <w:marRight w:val="0"/>
          <w:marTop w:val="0"/>
          <w:marBottom w:val="0"/>
          <w:divBdr>
            <w:top w:val="none" w:sz="0" w:space="0" w:color="auto"/>
            <w:left w:val="none" w:sz="0" w:space="0" w:color="auto"/>
            <w:bottom w:val="none" w:sz="0" w:space="0" w:color="auto"/>
            <w:right w:val="none" w:sz="0" w:space="0" w:color="auto"/>
          </w:divBdr>
        </w:div>
        <w:div w:id="207035135">
          <w:marLeft w:val="0"/>
          <w:marRight w:val="0"/>
          <w:marTop w:val="0"/>
          <w:marBottom w:val="0"/>
          <w:divBdr>
            <w:top w:val="none" w:sz="0" w:space="0" w:color="auto"/>
            <w:left w:val="none" w:sz="0" w:space="0" w:color="auto"/>
            <w:bottom w:val="none" w:sz="0" w:space="0" w:color="auto"/>
            <w:right w:val="none" w:sz="0" w:space="0" w:color="auto"/>
          </w:divBdr>
        </w:div>
        <w:div w:id="754588720">
          <w:marLeft w:val="0"/>
          <w:marRight w:val="0"/>
          <w:marTop w:val="0"/>
          <w:marBottom w:val="0"/>
          <w:divBdr>
            <w:top w:val="none" w:sz="0" w:space="0" w:color="auto"/>
            <w:left w:val="none" w:sz="0" w:space="0" w:color="auto"/>
            <w:bottom w:val="none" w:sz="0" w:space="0" w:color="auto"/>
            <w:right w:val="none" w:sz="0" w:space="0" w:color="auto"/>
          </w:divBdr>
        </w:div>
        <w:div w:id="2121487443">
          <w:marLeft w:val="0"/>
          <w:marRight w:val="0"/>
          <w:marTop w:val="0"/>
          <w:marBottom w:val="0"/>
          <w:divBdr>
            <w:top w:val="none" w:sz="0" w:space="0" w:color="auto"/>
            <w:left w:val="none" w:sz="0" w:space="0" w:color="auto"/>
            <w:bottom w:val="none" w:sz="0" w:space="0" w:color="auto"/>
            <w:right w:val="none" w:sz="0" w:space="0" w:color="auto"/>
          </w:divBdr>
        </w:div>
        <w:div w:id="414131073">
          <w:marLeft w:val="0"/>
          <w:marRight w:val="0"/>
          <w:marTop w:val="0"/>
          <w:marBottom w:val="0"/>
          <w:divBdr>
            <w:top w:val="none" w:sz="0" w:space="0" w:color="auto"/>
            <w:left w:val="none" w:sz="0" w:space="0" w:color="auto"/>
            <w:bottom w:val="none" w:sz="0" w:space="0" w:color="auto"/>
            <w:right w:val="none" w:sz="0" w:space="0" w:color="auto"/>
          </w:divBdr>
        </w:div>
        <w:div w:id="712652185">
          <w:marLeft w:val="0"/>
          <w:marRight w:val="0"/>
          <w:marTop w:val="0"/>
          <w:marBottom w:val="0"/>
          <w:divBdr>
            <w:top w:val="none" w:sz="0" w:space="0" w:color="auto"/>
            <w:left w:val="none" w:sz="0" w:space="0" w:color="auto"/>
            <w:bottom w:val="none" w:sz="0" w:space="0" w:color="auto"/>
            <w:right w:val="none" w:sz="0" w:space="0" w:color="auto"/>
          </w:divBdr>
        </w:div>
        <w:div w:id="1251499415">
          <w:marLeft w:val="0"/>
          <w:marRight w:val="0"/>
          <w:marTop w:val="0"/>
          <w:marBottom w:val="0"/>
          <w:divBdr>
            <w:top w:val="none" w:sz="0" w:space="0" w:color="auto"/>
            <w:left w:val="none" w:sz="0" w:space="0" w:color="auto"/>
            <w:bottom w:val="none" w:sz="0" w:space="0" w:color="auto"/>
            <w:right w:val="none" w:sz="0" w:space="0" w:color="auto"/>
          </w:divBdr>
        </w:div>
        <w:div w:id="4330483">
          <w:marLeft w:val="0"/>
          <w:marRight w:val="0"/>
          <w:marTop w:val="0"/>
          <w:marBottom w:val="0"/>
          <w:divBdr>
            <w:top w:val="none" w:sz="0" w:space="0" w:color="auto"/>
            <w:left w:val="none" w:sz="0" w:space="0" w:color="auto"/>
            <w:bottom w:val="none" w:sz="0" w:space="0" w:color="auto"/>
            <w:right w:val="none" w:sz="0" w:space="0" w:color="auto"/>
          </w:divBdr>
        </w:div>
        <w:div w:id="1403016656">
          <w:marLeft w:val="0"/>
          <w:marRight w:val="0"/>
          <w:marTop w:val="0"/>
          <w:marBottom w:val="0"/>
          <w:divBdr>
            <w:top w:val="none" w:sz="0" w:space="0" w:color="auto"/>
            <w:left w:val="none" w:sz="0" w:space="0" w:color="auto"/>
            <w:bottom w:val="none" w:sz="0" w:space="0" w:color="auto"/>
            <w:right w:val="none" w:sz="0" w:space="0" w:color="auto"/>
          </w:divBdr>
        </w:div>
      </w:divsChild>
    </w:div>
    <w:div w:id="202709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s.parliament.uk/call-for-evidence/295/disability-employment-gap/" TargetMode="External"/><Relationship Id="rId13" Type="http://schemas.openxmlformats.org/officeDocument/2006/relationships/hyperlink" Target="https://www.gov.uk/government/organisations/disability-unit/abou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illill.uk/blog" TargetMode="External"/><Relationship Id="rId12" Type="http://schemas.openxmlformats.org/officeDocument/2006/relationships/hyperlink" Target="https://www.gov.uk/government/publications/a-plan-for-jobs-documents/a-plan-for-jobs-2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onslibrary.parliament.uk/research-briefings/cbp-754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ommittees.parliament.uk/committee/164/work-and-pensions-committee/news/120249/call-for-evidence-for-disability-employment-gap-inquiry-in-multiple-formats/" TargetMode="External"/><Relationship Id="rId4" Type="http://schemas.openxmlformats.org/officeDocument/2006/relationships/webSettings" Target="webSettings.xml"/><Relationship Id="rId9" Type="http://schemas.openxmlformats.org/officeDocument/2006/relationships/hyperlink" Target="https://committees.parliament.uk/submission/" TargetMode="External"/><Relationship Id="rId14" Type="http://schemas.openxmlformats.org/officeDocument/2006/relationships/hyperlink" Target="mailto:%20workpencom@parliamen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866</Words>
  <Characters>4512</Characters>
  <Application>Microsoft Office Word</Application>
  <DocSecurity>0</DocSecurity>
  <Lines>167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Page</dc:creator>
  <cp:keywords/>
  <dc:description/>
  <cp:lastModifiedBy>Ellen Page</cp:lastModifiedBy>
  <cp:revision>2</cp:revision>
  <dcterms:created xsi:type="dcterms:W3CDTF">2020-12-11T15:44:00Z</dcterms:created>
  <dcterms:modified xsi:type="dcterms:W3CDTF">2020-12-11T17:14:00Z</dcterms:modified>
</cp:coreProperties>
</file>