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26979" w14:textId="77777777" w:rsidR="00274ED2" w:rsidRDefault="00274ED2" w:rsidP="00274ED2">
      <w:pPr>
        <w:jc w:val="center"/>
        <w:rPr>
          <w:rFonts w:ascii="Gotham Light" w:hAnsi="Gotham Light"/>
          <w:b/>
          <w:sz w:val="32"/>
        </w:rPr>
      </w:pPr>
    </w:p>
    <w:p w14:paraId="64891F5E" w14:textId="58633057" w:rsidR="00920850" w:rsidRPr="00274ED2" w:rsidRDefault="00920850" w:rsidP="00274ED2">
      <w:pPr>
        <w:jc w:val="center"/>
        <w:rPr>
          <w:rFonts w:ascii="Gotham Light" w:hAnsi="Gotham Light"/>
          <w:b/>
          <w:sz w:val="32"/>
        </w:rPr>
      </w:pPr>
      <w:r w:rsidRPr="00274ED2">
        <w:rPr>
          <w:rFonts w:ascii="Gotham Light" w:hAnsi="Gotham Light"/>
          <w:b/>
          <w:sz w:val="32"/>
        </w:rPr>
        <w:t>BandSafe 8 Best Practi</w:t>
      </w:r>
      <w:r w:rsidR="00531DEF" w:rsidRPr="00274ED2">
        <w:rPr>
          <w:rFonts w:ascii="Gotham Light" w:hAnsi="Gotham Light"/>
          <w:b/>
          <w:sz w:val="32"/>
        </w:rPr>
        <w:t>c</w:t>
      </w:r>
      <w:r w:rsidRPr="00274ED2">
        <w:rPr>
          <w:rFonts w:ascii="Gotham Light" w:hAnsi="Gotham Light"/>
          <w:b/>
          <w:sz w:val="32"/>
        </w:rPr>
        <w:t xml:space="preserve">e for Supporting Young People and </w:t>
      </w:r>
      <w:r w:rsidR="00E52FF3" w:rsidRPr="00274ED2">
        <w:rPr>
          <w:rFonts w:ascii="Gotham Light" w:hAnsi="Gotham Light"/>
          <w:b/>
          <w:sz w:val="32"/>
        </w:rPr>
        <w:t>A</w:t>
      </w:r>
      <w:r w:rsidRPr="00274ED2">
        <w:rPr>
          <w:rFonts w:ascii="Gotham Light" w:hAnsi="Gotham Light"/>
          <w:b/>
          <w:sz w:val="32"/>
        </w:rPr>
        <w:t>dults</w:t>
      </w:r>
      <w:r w:rsidR="00E52FF3" w:rsidRPr="00274ED2">
        <w:rPr>
          <w:rFonts w:ascii="Gotham Light" w:hAnsi="Gotham Light"/>
          <w:b/>
          <w:sz w:val="32"/>
        </w:rPr>
        <w:t xml:space="preserve"> at Risk</w:t>
      </w:r>
    </w:p>
    <w:p w14:paraId="0C865DBF" w14:textId="77777777" w:rsidR="001C15F3" w:rsidRDefault="001C15F3" w:rsidP="00274ED2">
      <w:pPr>
        <w:jc w:val="both"/>
        <w:rPr>
          <w:rFonts w:ascii="Gotham Light" w:hAnsi="Gotham Light"/>
        </w:rPr>
      </w:pPr>
    </w:p>
    <w:p w14:paraId="4B9B1778" w14:textId="5994858B" w:rsidR="001C15F3" w:rsidRDefault="00920850" w:rsidP="00274ED2">
      <w:pPr>
        <w:jc w:val="both"/>
        <w:rPr>
          <w:rFonts w:ascii="Gotham Light" w:hAnsi="Gotham Light"/>
        </w:rPr>
      </w:pPr>
      <w:r w:rsidRPr="00274ED2">
        <w:rPr>
          <w:rFonts w:ascii="Gotham Light" w:hAnsi="Gotham Light"/>
        </w:rPr>
        <w:t>Having young players as members of the band is extremely rewarding.  These guidelines, in addition to the other supporting documents, allow bands to ensure that young people</w:t>
      </w:r>
      <w:r w:rsidR="00531DEF" w:rsidRPr="00274ED2">
        <w:rPr>
          <w:rFonts w:ascii="Gotham Light" w:hAnsi="Gotham Light"/>
        </w:rPr>
        <w:t xml:space="preserve"> under 18</w:t>
      </w:r>
      <w:r w:rsidRPr="00274ED2">
        <w:rPr>
          <w:rFonts w:ascii="Gotham Light" w:hAnsi="Gotham Light"/>
        </w:rPr>
        <w:t xml:space="preserve"> (</w:t>
      </w:r>
      <w:r w:rsidR="00E52FF3" w:rsidRPr="00274ED2">
        <w:rPr>
          <w:rFonts w:ascii="Gotham Light" w:hAnsi="Gotham Light"/>
        </w:rPr>
        <w:t>henceforth referred to</w:t>
      </w:r>
      <w:r w:rsidRPr="00274ED2">
        <w:rPr>
          <w:rFonts w:ascii="Gotham Light" w:hAnsi="Gotham Light"/>
        </w:rPr>
        <w:t xml:space="preserve"> as young player</w:t>
      </w:r>
      <w:r w:rsidR="00E52FF3" w:rsidRPr="00274ED2">
        <w:rPr>
          <w:rFonts w:ascii="Gotham Light" w:hAnsi="Gotham Light"/>
        </w:rPr>
        <w:t>s</w:t>
      </w:r>
      <w:r w:rsidRPr="00274ED2">
        <w:rPr>
          <w:rFonts w:ascii="Gotham Light" w:hAnsi="Gotham Light"/>
        </w:rPr>
        <w:t>)</w:t>
      </w:r>
      <w:r w:rsidR="00E52FF3" w:rsidRPr="00274ED2">
        <w:rPr>
          <w:rFonts w:ascii="Gotham Light" w:hAnsi="Gotham Light"/>
        </w:rPr>
        <w:t>, and adults at risk (henceforth referred to as players with care and support needs)</w:t>
      </w:r>
      <w:r w:rsidRPr="00274ED2">
        <w:rPr>
          <w:rFonts w:ascii="Gotham Light" w:hAnsi="Gotham Light"/>
        </w:rPr>
        <w:t xml:space="preserve"> are protected and that measures are in place to clarify positions of responsibility both within the band and with parents/carers</w:t>
      </w:r>
      <w:r w:rsidR="001C15F3">
        <w:rPr>
          <w:rFonts w:ascii="Gotham Light" w:hAnsi="Gotham Light"/>
        </w:rPr>
        <w:t>.</w:t>
      </w:r>
    </w:p>
    <w:p w14:paraId="31D40B40" w14:textId="77777777" w:rsidR="00274ED2" w:rsidRDefault="00274ED2" w:rsidP="00274ED2">
      <w:pPr>
        <w:jc w:val="both"/>
        <w:rPr>
          <w:rFonts w:ascii="Gotham Light" w:hAnsi="Gotham Light"/>
          <w:b/>
        </w:rPr>
      </w:pPr>
    </w:p>
    <w:p w14:paraId="43D8F95A" w14:textId="7E1AEC4E" w:rsidR="00920850" w:rsidRPr="00274ED2" w:rsidRDefault="00920850" w:rsidP="00274ED2">
      <w:pPr>
        <w:jc w:val="both"/>
        <w:rPr>
          <w:rFonts w:ascii="Gotham Light" w:hAnsi="Gotham Light"/>
          <w:b/>
          <w:sz w:val="24"/>
        </w:rPr>
      </w:pPr>
      <w:r w:rsidRPr="00274ED2">
        <w:rPr>
          <w:rFonts w:ascii="Gotham Light" w:hAnsi="Gotham Light"/>
          <w:b/>
          <w:sz w:val="24"/>
        </w:rPr>
        <w:t>Transporting young people and vulnerable adults to rehearsals and concerts</w:t>
      </w:r>
    </w:p>
    <w:p w14:paraId="75E2D51F" w14:textId="6EFD8DB2" w:rsidR="00920850" w:rsidRPr="00274ED2" w:rsidRDefault="00920850" w:rsidP="00274ED2">
      <w:pPr>
        <w:jc w:val="both"/>
        <w:rPr>
          <w:rFonts w:ascii="Gotham Light" w:hAnsi="Gotham Light"/>
        </w:rPr>
      </w:pPr>
      <w:r w:rsidRPr="00274ED2">
        <w:rPr>
          <w:rFonts w:ascii="Gotham Light" w:hAnsi="Gotham Light"/>
        </w:rPr>
        <w:t>It is common practi</w:t>
      </w:r>
      <w:r w:rsidR="00531DEF" w:rsidRPr="00274ED2">
        <w:rPr>
          <w:rFonts w:ascii="Gotham Light" w:hAnsi="Gotham Light"/>
        </w:rPr>
        <w:t>c</w:t>
      </w:r>
      <w:r w:rsidRPr="00274ED2">
        <w:rPr>
          <w:rFonts w:ascii="Gotham Light" w:hAnsi="Gotham Light"/>
        </w:rPr>
        <w:t>e for members of bands to share lifts to both rehearsals and concerts.  When this involves a young player</w:t>
      </w:r>
      <w:r w:rsidR="00E52FF3" w:rsidRPr="00274ED2">
        <w:rPr>
          <w:rFonts w:ascii="Gotham Light" w:hAnsi="Gotham Light"/>
        </w:rPr>
        <w:t xml:space="preserve"> or players with care and support needs</w:t>
      </w:r>
      <w:r w:rsidRPr="00274ED2">
        <w:rPr>
          <w:rFonts w:ascii="Gotham Light" w:hAnsi="Gotham Light"/>
        </w:rPr>
        <w:t>, the band may wish to consider these best practi</w:t>
      </w:r>
      <w:r w:rsidR="00531DEF" w:rsidRPr="00274ED2">
        <w:rPr>
          <w:rFonts w:ascii="Gotham Light" w:hAnsi="Gotham Light"/>
        </w:rPr>
        <w:t>c</w:t>
      </w:r>
      <w:r w:rsidRPr="00274ED2">
        <w:rPr>
          <w:rFonts w:ascii="Gotham Light" w:hAnsi="Gotham Light"/>
        </w:rPr>
        <w:t>e guidelines</w:t>
      </w:r>
      <w:r w:rsidR="001C15F3">
        <w:rPr>
          <w:rFonts w:ascii="Gotham Light" w:hAnsi="Gotham Light"/>
        </w:rPr>
        <w:t>:</w:t>
      </w:r>
      <w:r w:rsidRPr="00274ED2">
        <w:rPr>
          <w:rFonts w:ascii="Gotham Light" w:hAnsi="Gotham Light"/>
        </w:rPr>
        <w:t xml:space="preserve"> </w:t>
      </w:r>
    </w:p>
    <w:p w14:paraId="1A1707E4" w14:textId="77777777" w:rsidR="00920850" w:rsidRPr="00274ED2" w:rsidRDefault="00920850" w:rsidP="00274ED2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Gotham Light" w:hAnsi="Gotham Light"/>
        </w:rPr>
      </w:pPr>
      <w:r w:rsidRPr="00274ED2">
        <w:rPr>
          <w:rFonts w:ascii="Gotham Light" w:hAnsi="Gotham Light"/>
        </w:rPr>
        <w:t>Explain, either within the membership form or welcome information that transport to rehearsals and concerts is the responsibility of the parent</w:t>
      </w:r>
      <w:r w:rsidR="00E52FF3" w:rsidRPr="00274ED2">
        <w:rPr>
          <w:rFonts w:ascii="Gotham Light" w:hAnsi="Gotham Light"/>
        </w:rPr>
        <w:t xml:space="preserve"> or carer</w:t>
      </w:r>
      <w:r w:rsidRPr="00274ED2">
        <w:rPr>
          <w:rFonts w:ascii="Gotham Light" w:hAnsi="Gotham Light"/>
        </w:rPr>
        <w:t>, unless group transport has been arranged by the band.</w:t>
      </w:r>
    </w:p>
    <w:p w14:paraId="00967299" w14:textId="62E52312" w:rsidR="00920850" w:rsidRPr="00274ED2" w:rsidRDefault="00920850" w:rsidP="00274ED2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Gotham Light" w:hAnsi="Gotham Light"/>
        </w:rPr>
      </w:pPr>
      <w:r w:rsidRPr="00274ED2">
        <w:rPr>
          <w:rFonts w:ascii="Gotham Light" w:hAnsi="Gotham Light"/>
        </w:rPr>
        <w:t>If a young player</w:t>
      </w:r>
      <w:r w:rsidR="001C15F3">
        <w:rPr>
          <w:rFonts w:ascii="Gotham Light" w:hAnsi="Gotham Light"/>
        </w:rPr>
        <w:t>,</w:t>
      </w:r>
      <w:r w:rsidR="00E52FF3" w:rsidRPr="00274ED2">
        <w:rPr>
          <w:rFonts w:ascii="Gotham Light" w:hAnsi="Gotham Light"/>
        </w:rPr>
        <w:t xml:space="preserve"> or player with care and support needs</w:t>
      </w:r>
      <w:r w:rsidR="001C15F3">
        <w:rPr>
          <w:rFonts w:ascii="Gotham Light" w:hAnsi="Gotham Light"/>
        </w:rPr>
        <w:t>,</w:t>
      </w:r>
      <w:r w:rsidRPr="00274ED2">
        <w:rPr>
          <w:rFonts w:ascii="Gotham Light" w:hAnsi="Gotham Light"/>
        </w:rPr>
        <w:t xml:space="preserve"> is needing </w:t>
      </w:r>
      <w:r w:rsidR="001C15F3">
        <w:rPr>
          <w:rFonts w:ascii="Gotham Light" w:hAnsi="Gotham Light"/>
        </w:rPr>
        <w:t>help</w:t>
      </w:r>
      <w:r w:rsidR="001C15F3" w:rsidRPr="00274ED2">
        <w:rPr>
          <w:rFonts w:ascii="Gotham Light" w:hAnsi="Gotham Light"/>
        </w:rPr>
        <w:t xml:space="preserve"> </w:t>
      </w:r>
      <w:r w:rsidRPr="00274ED2">
        <w:rPr>
          <w:rFonts w:ascii="Gotham Light" w:hAnsi="Gotham Light"/>
        </w:rPr>
        <w:t>with transport, this should be arranged directly between the parent</w:t>
      </w:r>
      <w:r w:rsidR="00E52FF3" w:rsidRPr="00274ED2">
        <w:rPr>
          <w:rFonts w:ascii="Gotham Light" w:hAnsi="Gotham Light"/>
        </w:rPr>
        <w:t>/carer/player</w:t>
      </w:r>
      <w:r w:rsidRPr="00274ED2">
        <w:rPr>
          <w:rFonts w:ascii="Gotham Light" w:hAnsi="Gotham Light"/>
        </w:rPr>
        <w:t xml:space="preserve"> and band member offering the lift and not through a third party or the committee.  It should be made clear to the parent</w:t>
      </w:r>
      <w:r w:rsidR="00E52FF3" w:rsidRPr="00274ED2">
        <w:rPr>
          <w:rFonts w:ascii="Gotham Light" w:hAnsi="Gotham Light"/>
        </w:rPr>
        <w:t>/carer</w:t>
      </w:r>
      <w:r w:rsidRPr="00274ED2">
        <w:rPr>
          <w:rFonts w:ascii="Gotham Light" w:hAnsi="Gotham Light"/>
        </w:rPr>
        <w:t xml:space="preserve"> that this is a personal arrangement and the band does not hold any responsibility for this arrangement.</w:t>
      </w:r>
    </w:p>
    <w:p w14:paraId="26B716F9" w14:textId="0B7F4973" w:rsidR="00920850" w:rsidRPr="00274ED2" w:rsidRDefault="00920850" w:rsidP="00274ED2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Gotham Light" w:hAnsi="Gotham Light"/>
        </w:rPr>
      </w:pPr>
      <w:r w:rsidRPr="00274ED2">
        <w:rPr>
          <w:rFonts w:ascii="Gotham Light" w:hAnsi="Gotham Light"/>
        </w:rPr>
        <w:t>Band members should be made aware of best practi</w:t>
      </w:r>
      <w:r w:rsidR="00531DEF" w:rsidRPr="00274ED2">
        <w:rPr>
          <w:rFonts w:ascii="Gotham Light" w:hAnsi="Gotham Light"/>
        </w:rPr>
        <w:t>c</w:t>
      </w:r>
      <w:r w:rsidRPr="00274ED2">
        <w:rPr>
          <w:rFonts w:ascii="Gotham Light" w:hAnsi="Gotham Light"/>
        </w:rPr>
        <w:t>e when providing lifts to young people</w:t>
      </w:r>
      <w:r w:rsidR="00E52FF3" w:rsidRPr="00274ED2">
        <w:rPr>
          <w:rFonts w:ascii="Gotham Light" w:hAnsi="Gotham Light"/>
        </w:rPr>
        <w:t xml:space="preserve"> and, in some cases, those with care and support needs</w:t>
      </w:r>
      <w:r w:rsidRPr="00274ED2">
        <w:rPr>
          <w:rFonts w:ascii="Gotham Light" w:hAnsi="Gotham Light"/>
        </w:rPr>
        <w:t xml:space="preserve">.  This should include but is not limited to; </w:t>
      </w:r>
    </w:p>
    <w:p w14:paraId="58F91B8F" w14:textId="2D318770" w:rsidR="00920850" w:rsidRPr="00274ED2" w:rsidRDefault="00920850" w:rsidP="00274ED2">
      <w:pPr>
        <w:pStyle w:val="ListParagraph"/>
        <w:numPr>
          <w:ilvl w:val="1"/>
          <w:numId w:val="1"/>
        </w:numPr>
        <w:spacing w:after="0"/>
        <w:jc w:val="both"/>
        <w:rPr>
          <w:rFonts w:ascii="Gotham Light" w:hAnsi="Gotham Light"/>
          <w:sz w:val="20"/>
        </w:rPr>
      </w:pPr>
      <w:r w:rsidRPr="00274ED2">
        <w:rPr>
          <w:rFonts w:ascii="Gotham Light" w:hAnsi="Gotham Light"/>
          <w:sz w:val="20"/>
        </w:rPr>
        <w:t>Where possible, avoid travelling with the young person</w:t>
      </w:r>
      <w:r w:rsidR="00E52FF3" w:rsidRPr="00274ED2">
        <w:rPr>
          <w:rFonts w:ascii="Gotham Light" w:hAnsi="Gotham Light"/>
          <w:sz w:val="20"/>
        </w:rPr>
        <w:t xml:space="preserve"> </w:t>
      </w:r>
      <w:r w:rsidRPr="00274ED2">
        <w:rPr>
          <w:rFonts w:ascii="Gotham Light" w:hAnsi="Gotham Light"/>
          <w:sz w:val="20"/>
        </w:rPr>
        <w:t>alone</w:t>
      </w:r>
    </w:p>
    <w:p w14:paraId="67A31EC4" w14:textId="77777777" w:rsidR="00920850" w:rsidRPr="00274ED2" w:rsidRDefault="00920850" w:rsidP="00274ED2">
      <w:pPr>
        <w:pStyle w:val="ListParagraph"/>
        <w:numPr>
          <w:ilvl w:val="1"/>
          <w:numId w:val="1"/>
        </w:numPr>
        <w:spacing w:after="0"/>
        <w:jc w:val="both"/>
        <w:rPr>
          <w:rFonts w:ascii="Gotham Light" w:hAnsi="Gotham Light"/>
          <w:sz w:val="20"/>
        </w:rPr>
      </w:pPr>
      <w:r w:rsidRPr="00274ED2">
        <w:rPr>
          <w:rFonts w:ascii="Gotham Light" w:hAnsi="Gotham Light"/>
          <w:sz w:val="20"/>
        </w:rPr>
        <w:t>Agreeing pick up and drop off arrangements with parents</w:t>
      </w:r>
    </w:p>
    <w:p w14:paraId="77E0373E" w14:textId="77777777" w:rsidR="00920850" w:rsidRPr="00274ED2" w:rsidRDefault="00920850" w:rsidP="00274ED2">
      <w:pPr>
        <w:pStyle w:val="ListParagraph"/>
        <w:numPr>
          <w:ilvl w:val="1"/>
          <w:numId w:val="1"/>
        </w:numPr>
        <w:spacing w:after="0"/>
        <w:jc w:val="both"/>
        <w:rPr>
          <w:rFonts w:ascii="Gotham Light" w:hAnsi="Gotham Light"/>
          <w:sz w:val="20"/>
        </w:rPr>
      </w:pPr>
      <w:r w:rsidRPr="00274ED2">
        <w:rPr>
          <w:rFonts w:ascii="Gotham Light" w:hAnsi="Gotham Light"/>
          <w:sz w:val="20"/>
        </w:rPr>
        <w:t>Asking the young person to sit in the rear of the car, particularly if you are alone</w:t>
      </w:r>
    </w:p>
    <w:p w14:paraId="6FB430E5" w14:textId="77777777" w:rsidR="00920850" w:rsidRPr="00274ED2" w:rsidRDefault="00920850" w:rsidP="00274ED2">
      <w:pPr>
        <w:pStyle w:val="ListParagraph"/>
        <w:numPr>
          <w:ilvl w:val="1"/>
          <w:numId w:val="1"/>
        </w:numPr>
        <w:spacing w:after="0"/>
        <w:jc w:val="both"/>
        <w:rPr>
          <w:rFonts w:ascii="Gotham Light" w:hAnsi="Gotham Light"/>
          <w:sz w:val="20"/>
        </w:rPr>
      </w:pPr>
      <w:r w:rsidRPr="00274ED2">
        <w:rPr>
          <w:rFonts w:ascii="Gotham Light" w:hAnsi="Gotham Light"/>
          <w:sz w:val="20"/>
        </w:rPr>
        <w:t>Having a contact number for the parent</w:t>
      </w:r>
    </w:p>
    <w:p w14:paraId="6EC4A644" w14:textId="77777777" w:rsidR="00920850" w:rsidRPr="00274ED2" w:rsidRDefault="00920850" w:rsidP="00274ED2">
      <w:pPr>
        <w:pStyle w:val="ListParagraph"/>
        <w:numPr>
          <w:ilvl w:val="1"/>
          <w:numId w:val="1"/>
        </w:numPr>
        <w:spacing w:after="0"/>
        <w:jc w:val="both"/>
        <w:rPr>
          <w:rFonts w:ascii="Gotham Light" w:hAnsi="Gotham Light"/>
          <w:sz w:val="20"/>
        </w:rPr>
      </w:pPr>
      <w:r w:rsidRPr="00274ED2">
        <w:rPr>
          <w:rFonts w:ascii="Gotham Light" w:hAnsi="Gotham Light"/>
          <w:sz w:val="20"/>
        </w:rPr>
        <w:t>Driving within the law</w:t>
      </w:r>
    </w:p>
    <w:p w14:paraId="092B8042" w14:textId="2EC0635A" w:rsidR="00920850" w:rsidRDefault="00920850" w:rsidP="00274ED2">
      <w:pPr>
        <w:pStyle w:val="ListParagraph"/>
        <w:numPr>
          <w:ilvl w:val="0"/>
          <w:numId w:val="1"/>
        </w:numPr>
        <w:spacing w:after="0"/>
        <w:ind w:left="357" w:hanging="357"/>
        <w:jc w:val="both"/>
        <w:rPr>
          <w:rFonts w:ascii="Gotham Light" w:hAnsi="Gotham Light"/>
        </w:rPr>
      </w:pPr>
      <w:r w:rsidRPr="00274ED2">
        <w:rPr>
          <w:rFonts w:ascii="Gotham Light" w:hAnsi="Gotham Light"/>
        </w:rPr>
        <w:t>Despite the band not holding responsibility for the arrangement of lifts, there is still a duty of care if there are any concerns raised regarding transporting young people</w:t>
      </w:r>
      <w:r w:rsidR="00E52FF3" w:rsidRPr="00274ED2">
        <w:rPr>
          <w:rFonts w:ascii="Gotham Light" w:hAnsi="Gotham Light"/>
        </w:rPr>
        <w:t xml:space="preserve"> or those with care and support needs</w:t>
      </w:r>
      <w:r w:rsidRPr="00274ED2">
        <w:rPr>
          <w:rFonts w:ascii="Gotham Light" w:hAnsi="Gotham Light"/>
        </w:rPr>
        <w:t xml:space="preserve"> to the band.  Any issues raised should be dealt with in line with the band</w:t>
      </w:r>
      <w:r w:rsidR="00531DEF" w:rsidRPr="00274ED2">
        <w:rPr>
          <w:rFonts w:ascii="Gotham Light" w:hAnsi="Gotham Light"/>
        </w:rPr>
        <w:t>’</w:t>
      </w:r>
      <w:r w:rsidRPr="00274ED2">
        <w:rPr>
          <w:rFonts w:ascii="Gotham Light" w:hAnsi="Gotham Light"/>
        </w:rPr>
        <w:t>s safeguarding and whistle blowing policy</w:t>
      </w:r>
      <w:r w:rsidR="00E52FF3" w:rsidRPr="00274ED2">
        <w:rPr>
          <w:rFonts w:ascii="Gotham Light" w:hAnsi="Gotham Light"/>
        </w:rPr>
        <w:t xml:space="preserve"> and, if necessary, appropriate referrals made to statutory authorities</w:t>
      </w:r>
    </w:p>
    <w:p w14:paraId="25B04A04" w14:textId="77777777" w:rsidR="00274ED2" w:rsidRDefault="00274ED2" w:rsidP="00274ED2">
      <w:pPr>
        <w:pStyle w:val="ListParagraph"/>
        <w:spacing w:after="0"/>
        <w:ind w:left="357"/>
        <w:jc w:val="both"/>
        <w:rPr>
          <w:rFonts w:ascii="Gotham Light" w:hAnsi="Gotham Light"/>
        </w:rPr>
      </w:pPr>
    </w:p>
    <w:p w14:paraId="2FC7E2CA" w14:textId="77777777" w:rsidR="001C15F3" w:rsidRPr="00274ED2" w:rsidRDefault="001C15F3" w:rsidP="00274ED2">
      <w:pPr>
        <w:spacing w:after="0"/>
        <w:jc w:val="both"/>
        <w:rPr>
          <w:rFonts w:ascii="Gotham Light" w:hAnsi="Gotham Light"/>
        </w:rPr>
      </w:pPr>
    </w:p>
    <w:p w14:paraId="64E419B3" w14:textId="77777777" w:rsidR="00920850" w:rsidRPr="00274ED2" w:rsidRDefault="00920850" w:rsidP="00274ED2">
      <w:pPr>
        <w:jc w:val="both"/>
        <w:rPr>
          <w:rFonts w:ascii="Gotham Light" w:hAnsi="Gotham Light"/>
          <w:b/>
          <w:sz w:val="24"/>
        </w:rPr>
      </w:pPr>
      <w:r w:rsidRPr="00274ED2">
        <w:rPr>
          <w:rFonts w:ascii="Gotham Light" w:hAnsi="Gotham Light"/>
          <w:b/>
          <w:sz w:val="24"/>
        </w:rPr>
        <w:t xml:space="preserve">Young people </w:t>
      </w:r>
      <w:r w:rsidR="00E52FF3" w:rsidRPr="00274ED2">
        <w:rPr>
          <w:rFonts w:ascii="Gotham Light" w:hAnsi="Gotham Light"/>
          <w:b/>
          <w:sz w:val="24"/>
        </w:rPr>
        <w:t xml:space="preserve">and those with care and support needs </w:t>
      </w:r>
      <w:r w:rsidRPr="00274ED2">
        <w:rPr>
          <w:rFonts w:ascii="Gotham Light" w:hAnsi="Gotham Light"/>
          <w:b/>
          <w:sz w:val="24"/>
        </w:rPr>
        <w:t>attending concerts, contests and events outside the band room</w:t>
      </w:r>
    </w:p>
    <w:p w14:paraId="1DBACAEF" w14:textId="77777777" w:rsidR="00920850" w:rsidRPr="00274ED2" w:rsidRDefault="00920850" w:rsidP="00274ED2">
      <w:pPr>
        <w:jc w:val="both"/>
        <w:rPr>
          <w:rFonts w:ascii="Gotham Light" w:hAnsi="Gotham Light"/>
        </w:rPr>
      </w:pPr>
      <w:r w:rsidRPr="00274ED2">
        <w:rPr>
          <w:rFonts w:ascii="Gotham Light" w:hAnsi="Gotham Light"/>
        </w:rPr>
        <w:t>There will be times throughout the year where the band are away from their rehearsal space, either performing at concerts, contests or even social activities.  During this time, young players</w:t>
      </w:r>
      <w:r w:rsidR="00531DEF" w:rsidRPr="00274ED2">
        <w:rPr>
          <w:rFonts w:ascii="Gotham Light" w:hAnsi="Gotham Light"/>
        </w:rPr>
        <w:t>’</w:t>
      </w:r>
      <w:r w:rsidRPr="00274ED2">
        <w:rPr>
          <w:rFonts w:ascii="Gotham Light" w:hAnsi="Gotham Light"/>
        </w:rPr>
        <w:t xml:space="preserve"> needs </w:t>
      </w:r>
      <w:r w:rsidR="00E52FF3" w:rsidRPr="00274ED2">
        <w:rPr>
          <w:rFonts w:ascii="Gotham Light" w:hAnsi="Gotham Light"/>
        </w:rPr>
        <w:t xml:space="preserve">and those of players with care and support issues, </w:t>
      </w:r>
      <w:r w:rsidRPr="00274ED2">
        <w:rPr>
          <w:rFonts w:ascii="Gotham Light" w:hAnsi="Gotham Light"/>
        </w:rPr>
        <w:t>should be considered and a position of responsibility agreed between the band and the parent</w:t>
      </w:r>
      <w:r w:rsidR="00E52FF3" w:rsidRPr="00274ED2">
        <w:rPr>
          <w:rFonts w:ascii="Gotham Light" w:hAnsi="Gotham Light"/>
        </w:rPr>
        <w:t>/carer/adult with care and support needs</w:t>
      </w:r>
      <w:r w:rsidRPr="00274ED2">
        <w:rPr>
          <w:rFonts w:ascii="Gotham Light" w:hAnsi="Gotham Light"/>
        </w:rPr>
        <w:t>.</w:t>
      </w:r>
    </w:p>
    <w:p w14:paraId="6A93EFF1" w14:textId="77777777" w:rsidR="00274ED2" w:rsidRDefault="00274ED2" w:rsidP="00274ED2">
      <w:pPr>
        <w:jc w:val="both"/>
        <w:rPr>
          <w:rFonts w:ascii="Gotham Light" w:hAnsi="Gotham Light"/>
          <w:b/>
        </w:rPr>
      </w:pPr>
    </w:p>
    <w:p w14:paraId="220803AD" w14:textId="081A0DE6" w:rsidR="00920850" w:rsidRPr="00274ED2" w:rsidRDefault="00531DEF" w:rsidP="00274ED2">
      <w:pPr>
        <w:jc w:val="both"/>
        <w:rPr>
          <w:rFonts w:ascii="Gotham Light" w:hAnsi="Gotham Light"/>
          <w:b/>
        </w:rPr>
      </w:pPr>
      <w:bookmarkStart w:id="0" w:name="_GoBack"/>
      <w:bookmarkEnd w:id="0"/>
      <w:r w:rsidRPr="00274ED2">
        <w:rPr>
          <w:rFonts w:ascii="Gotham Light" w:hAnsi="Gotham Light"/>
          <w:b/>
        </w:rPr>
        <w:t>In the case of a young person under 18, i</w:t>
      </w:r>
      <w:r w:rsidR="00920850" w:rsidRPr="00274ED2">
        <w:rPr>
          <w:rFonts w:ascii="Gotham Light" w:hAnsi="Gotham Light"/>
          <w:b/>
        </w:rPr>
        <w:t>f the young player</w:t>
      </w:r>
      <w:r w:rsidRPr="00274ED2">
        <w:rPr>
          <w:rFonts w:ascii="Gotham Light" w:hAnsi="Gotham Light"/>
          <w:b/>
        </w:rPr>
        <w:t>’</w:t>
      </w:r>
      <w:r w:rsidR="00920850" w:rsidRPr="00274ED2">
        <w:rPr>
          <w:rFonts w:ascii="Gotham Light" w:hAnsi="Gotham Light"/>
          <w:b/>
        </w:rPr>
        <w:t>s parent (or other agreed responsible adult) is not present at the event, the band ha</w:t>
      </w:r>
      <w:r w:rsidRPr="00274ED2">
        <w:rPr>
          <w:rFonts w:ascii="Gotham Light" w:hAnsi="Gotham Light"/>
          <w:b/>
        </w:rPr>
        <w:t>s a</w:t>
      </w:r>
      <w:r w:rsidR="00920850" w:rsidRPr="00274ED2">
        <w:rPr>
          <w:rFonts w:ascii="Gotham Light" w:hAnsi="Gotham Light"/>
          <w:b/>
        </w:rPr>
        <w:t xml:space="preserve"> Duty of Care to act </w:t>
      </w:r>
      <w:r w:rsidR="00920850" w:rsidRPr="00274ED2">
        <w:rPr>
          <w:rFonts w:ascii="Gotham Light" w:hAnsi="Gotham Light"/>
          <w:b/>
          <w:i/>
        </w:rPr>
        <w:t>in loco parentis</w:t>
      </w:r>
      <w:r w:rsidR="00920850" w:rsidRPr="00274ED2">
        <w:rPr>
          <w:rFonts w:ascii="Gotham Light" w:hAnsi="Gotham Light"/>
          <w:b/>
        </w:rPr>
        <w:t xml:space="preserve"> for the duration of the event.</w:t>
      </w:r>
    </w:p>
    <w:p w14:paraId="0C2DF173" w14:textId="77777777" w:rsidR="00274ED2" w:rsidRDefault="00274ED2" w:rsidP="00274ED2">
      <w:pPr>
        <w:jc w:val="both"/>
        <w:rPr>
          <w:rFonts w:ascii="Gotham Light" w:hAnsi="Gotham Light"/>
          <w:b/>
        </w:rPr>
      </w:pPr>
    </w:p>
    <w:p w14:paraId="2881B6F3" w14:textId="5773AFD9" w:rsidR="00920850" w:rsidRPr="00274ED2" w:rsidRDefault="00920850" w:rsidP="00274ED2">
      <w:pPr>
        <w:jc w:val="both"/>
        <w:rPr>
          <w:rFonts w:ascii="Gotham Light" w:hAnsi="Gotham Light"/>
          <w:b/>
        </w:rPr>
      </w:pPr>
      <w:r w:rsidRPr="00274ED2">
        <w:rPr>
          <w:rFonts w:ascii="Gotham Light" w:hAnsi="Gotham Light"/>
          <w:b/>
        </w:rPr>
        <w:t xml:space="preserve">In this instance the following should be considered; </w:t>
      </w:r>
    </w:p>
    <w:p w14:paraId="13545D79" w14:textId="0CD593EE" w:rsidR="00920850" w:rsidRPr="00274ED2" w:rsidRDefault="00920850" w:rsidP="00274ED2">
      <w:pPr>
        <w:pStyle w:val="ListParagraph"/>
        <w:numPr>
          <w:ilvl w:val="0"/>
          <w:numId w:val="3"/>
        </w:numPr>
        <w:spacing w:after="0"/>
        <w:jc w:val="both"/>
        <w:rPr>
          <w:rFonts w:ascii="Gotham Light" w:hAnsi="Gotham Light"/>
          <w:b/>
          <w:sz w:val="20"/>
        </w:rPr>
      </w:pPr>
      <w:r w:rsidRPr="00274ED2">
        <w:rPr>
          <w:rFonts w:ascii="Gotham Light" w:hAnsi="Gotham Light"/>
          <w:sz w:val="20"/>
        </w:rPr>
        <w:t xml:space="preserve">Young people should be supervised throughout the duration of the event.  The person or persons responsible for supervision should </w:t>
      </w:r>
      <w:r w:rsidR="00531DEF" w:rsidRPr="00274ED2">
        <w:rPr>
          <w:rFonts w:ascii="Gotham Light" w:hAnsi="Gotham Light"/>
          <w:sz w:val="20"/>
        </w:rPr>
        <w:t xml:space="preserve">be safely recruited for this role (including </w:t>
      </w:r>
      <w:r w:rsidRPr="00274ED2">
        <w:rPr>
          <w:rFonts w:ascii="Gotham Light" w:hAnsi="Gotham Light"/>
          <w:sz w:val="20"/>
        </w:rPr>
        <w:t>a DBS check</w:t>
      </w:r>
      <w:r w:rsidR="00531DEF" w:rsidRPr="00274ED2">
        <w:rPr>
          <w:rFonts w:ascii="Gotham Light" w:hAnsi="Gotham Light"/>
          <w:sz w:val="20"/>
        </w:rPr>
        <w:t xml:space="preserve"> and other appropriate safeguards)</w:t>
      </w:r>
      <w:r w:rsidRPr="00274ED2">
        <w:rPr>
          <w:rFonts w:ascii="Gotham Light" w:hAnsi="Gotham Light"/>
          <w:sz w:val="20"/>
        </w:rPr>
        <w:t xml:space="preserve"> and be made aware of any specific needs (including dietary) or medical conditions of the young people.</w:t>
      </w:r>
    </w:p>
    <w:p w14:paraId="2692B297" w14:textId="70F5393A" w:rsidR="00920850" w:rsidRPr="00274ED2" w:rsidRDefault="00920850" w:rsidP="00274ED2">
      <w:pPr>
        <w:pStyle w:val="ListParagraph"/>
        <w:numPr>
          <w:ilvl w:val="0"/>
          <w:numId w:val="3"/>
        </w:numPr>
        <w:spacing w:after="0"/>
        <w:jc w:val="both"/>
        <w:rPr>
          <w:rFonts w:ascii="Gotham Light" w:hAnsi="Gotham Light"/>
          <w:b/>
          <w:sz w:val="20"/>
        </w:rPr>
      </w:pPr>
      <w:r w:rsidRPr="00274ED2">
        <w:rPr>
          <w:rFonts w:ascii="Gotham Light" w:hAnsi="Gotham Light"/>
          <w:sz w:val="20"/>
        </w:rPr>
        <w:t>The band should consider appropriate environments for young players during social times during the event (for example after playing and before receiving the results at a contest)</w:t>
      </w:r>
      <w:r w:rsidR="001C15F3" w:rsidRPr="00274ED2">
        <w:rPr>
          <w:rFonts w:ascii="Gotham Light" w:hAnsi="Gotham Light"/>
          <w:sz w:val="20"/>
        </w:rPr>
        <w:t>.</w:t>
      </w:r>
    </w:p>
    <w:p w14:paraId="64DA1735" w14:textId="77777777" w:rsidR="00920850" w:rsidRPr="00274ED2" w:rsidRDefault="00920850" w:rsidP="00274ED2">
      <w:pPr>
        <w:pStyle w:val="ListParagraph"/>
        <w:numPr>
          <w:ilvl w:val="0"/>
          <w:numId w:val="3"/>
        </w:numPr>
        <w:spacing w:after="0"/>
        <w:jc w:val="both"/>
        <w:rPr>
          <w:rFonts w:ascii="Gotham Light" w:hAnsi="Gotham Light"/>
          <w:b/>
          <w:sz w:val="20"/>
        </w:rPr>
      </w:pPr>
      <w:r w:rsidRPr="00274ED2">
        <w:rPr>
          <w:rFonts w:ascii="Gotham Light" w:hAnsi="Gotham Light"/>
          <w:sz w:val="20"/>
        </w:rPr>
        <w:t>It may be required to gain parental permission for the young player to attend the event, if it is outside the normal activities agreed to on the membership form.</w:t>
      </w:r>
    </w:p>
    <w:p w14:paraId="1DB9299E" w14:textId="77777777" w:rsidR="00920850" w:rsidRPr="00274ED2" w:rsidRDefault="00920850" w:rsidP="00274ED2">
      <w:pPr>
        <w:pStyle w:val="ListParagraph"/>
        <w:numPr>
          <w:ilvl w:val="0"/>
          <w:numId w:val="3"/>
        </w:numPr>
        <w:spacing w:after="0"/>
        <w:jc w:val="both"/>
        <w:rPr>
          <w:rFonts w:ascii="Gotham Light" w:hAnsi="Gotham Light"/>
          <w:b/>
          <w:sz w:val="20"/>
        </w:rPr>
      </w:pPr>
      <w:r w:rsidRPr="00274ED2">
        <w:rPr>
          <w:rFonts w:ascii="Gotham Light" w:hAnsi="Gotham Light"/>
          <w:sz w:val="20"/>
        </w:rPr>
        <w:t>Group transport should conform to the legal requirements including, rest times, number capacity of the vehicle and seat belts.  Considerations should also be taken in relation to breakdown and recovery.</w:t>
      </w:r>
    </w:p>
    <w:p w14:paraId="637E524F" w14:textId="77777777" w:rsidR="00920850" w:rsidRPr="00274ED2" w:rsidRDefault="00920850" w:rsidP="00274ED2">
      <w:pPr>
        <w:pStyle w:val="ListParagraph"/>
        <w:numPr>
          <w:ilvl w:val="0"/>
          <w:numId w:val="3"/>
        </w:numPr>
        <w:spacing w:after="0"/>
        <w:jc w:val="both"/>
        <w:rPr>
          <w:rFonts w:ascii="Gotham Light" w:hAnsi="Gotham Light"/>
          <w:b/>
          <w:sz w:val="20"/>
        </w:rPr>
      </w:pPr>
      <w:r w:rsidRPr="00274ED2">
        <w:rPr>
          <w:rFonts w:ascii="Gotham Light" w:hAnsi="Gotham Light"/>
          <w:sz w:val="20"/>
        </w:rPr>
        <w:t>Pick up and drop off points should be agreed and emergency contact information held.</w:t>
      </w:r>
    </w:p>
    <w:p w14:paraId="00289E95" w14:textId="7016D58C" w:rsidR="00531DEF" w:rsidRPr="00274ED2" w:rsidRDefault="00531DEF" w:rsidP="00274ED2">
      <w:pPr>
        <w:pStyle w:val="ListParagraph"/>
        <w:numPr>
          <w:ilvl w:val="0"/>
          <w:numId w:val="3"/>
        </w:numPr>
        <w:spacing w:after="0"/>
        <w:jc w:val="both"/>
        <w:rPr>
          <w:rFonts w:ascii="Gotham Light" w:hAnsi="Gotham Light"/>
          <w:b/>
          <w:sz w:val="20"/>
        </w:rPr>
      </w:pPr>
      <w:r w:rsidRPr="00274ED2">
        <w:rPr>
          <w:rFonts w:ascii="Gotham Light" w:hAnsi="Gotham Light"/>
          <w:sz w:val="20"/>
        </w:rPr>
        <w:t>Provision of information to the young player and their parent/carer prior to the event</w:t>
      </w:r>
      <w:r w:rsidR="001C15F3" w:rsidRPr="00274ED2">
        <w:rPr>
          <w:rFonts w:ascii="Gotham Light" w:hAnsi="Gotham Light"/>
          <w:sz w:val="20"/>
        </w:rPr>
        <w:t>.</w:t>
      </w:r>
    </w:p>
    <w:p w14:paraId="121C3815" w14:textId="77777777" w:rsidR="00920850" w:rsidRDefault="00920850" w:rsidP="00274ED2">
      <w:pPr>
        <w:jc w:val="both"/>
      </w:pPr>
    </w:p>
    <w:sectPr w:rsidR="00920850" w:rsidSect="00C92D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3CEE0" w14:textId="77777777" w:rsidR="00B275DB" w:rsidRDefault="00B275DB" w:rsidP="007C5351">
      <w:pPr>
        <w:spacing w:after="0" w:line="240" w:lineRule="auto"/>
      </w:pPr>
      <w:r>
        <w:separator/>
      </w:r>
    </w:p>
  </w:endnote>
  <w:endnote w:type="continuationSeparator" w:id="0">
    <w:p w14:paraId="52AF20C1" w14:textId="77777777" w:rsidR="00B275DB" w:rsidRDefault="00B275DB" w:rsidP="007C5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78B28" w14:textId="77777777" w:rsidR="007C5351" w:rsidRDefault="007C53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C370A" w14:textId="77777777" w:rsidR="007C5351" w:rsidRPr="007C5351" w:rsidRDefault="007C5351" w:rsidP="007C5351">
    <w:pPr>
      <w:pStyle w:val="Footer"/>
      <w:rPr>
        <w:sz w:val="18"/>
      </w:rPr>
    </w:pPr>
    <w:r>
      <w:rPr>
        <w:rFonts w:ascii="Century Gothic" w:hAnsi="Century Gothic" w:cs="Arial"/>
        <w:noProof/>
        <w:color w:val="808080"/>
        <w:sz w:val="12"/>
        <w:szCs w:val="14"/>
        <w:lang w:eastAsia="en-GB"/>
      </w:rPr>
      <w:drawing>
        <wp:anchor distT="0" distB="0" distL="114300" distR="114300" simplePos="0" relativeHeight="251662336" behindDoc="0" locked="0" layoutInCell="1" allowOverlap="1" wp14:anchorId="79C901C3" wp14:editId="2F5596DF">
          <wp:simplePos x="0" y="0"/>
          <wp:positionH relativeFrom="column">
            <wp:posOffset>4072890</wp:posOffset>
          </wp:positionH>
          <wp:positionV relativeFrom="paragraph">
            <wp:posOffset>29210</wp:posOffset>
          </wp:positionV>
          <wp:extent cx="1757045" cy="554990"/>
          <wp:effectExtent l="0" t="0" r="0" b="0"/>
          <wp:wrapNone/>
          <wp:docPr id="3" name="Picture 5" descr="ACE grant_jpeg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CE grant_jpeg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139E">
      <w:rPr>
        <w:rFonts w:ascii="Century Gothic" w:hAnsi="Century Gothic" w:cs="Arial"/>
        <w:color w:val="808080"/>
        <w:sz w:val="12"/>
        <w:szCs w:val="14"/>
      </w:rPr>
      <w:t>Brass Bands England. Unit 12 Maple Estate. Stocks Lane. Barnsley. South Yorkshire. S75 2BL.</w:t>
    </w:r>
  </w:p>
  <w:p w14:paraId="6F884748" w14:textId="77777777" w:rsidR="007C5351" w:rsidRPr="00E9139E" w:rsidRDefault="007C5351" w:rsidP="007C5351">
    <w:pPr>
      <w:pStyle w:val="Footer"/>
      <w:rPr>
        <w:rFonts w:ascii="Century Gothic" w:hAnsi="Century Gothic" w:cs="Arial"/>
        <w:color w:val="808080"/>
        <w:sz w:val="12"/>
        <w:szCs w:val="14"/>
      </w:rPr>
    </w:pPr>
    <w:r w:rsidRPr="00E9139E">
      <w:rPr>
        <w:rFonts w:ascii="Century Gothic" w:hAnsi="Century Gothic" w:cs="Arial"/>
        <w:color w:val="808080"/>
        <w:sz w:val="12"/>
        <w:szCs w:val="14"/>
      </w:rPr>
      <w:t xml:space="preserve">Tel:  01226 771015.  E-mail:  </w:t>
    </w:r>
    <w:r>
      <w:rPr>
        <w:rFonts w:ascii="Century Gothic" w:hAnsi="Century Gothic" w:cs="Arial"/>
        <w:color w:val="808080"/>
        <w:sz w:val="12"/>
        <w:szCs w:val="14"/>
        <w:u w:val="single"/>
      </w:rPr>
      <w:t>natoffice</w:t>
    </w:r>
    <w:r w:rsidRPr="00E9139E">
      <w:rPr>
        <w:rFonts w:ascii="Century Gothic" w:hAnsi="Century Gothic" w:cs="Arial"/>
        <w:color w:val="808080"/>
        <w:sz w:val="12"/>
        <w:szCs w:val="14"/>
        <w:u w:val="single"/>
      </w:rPr>
      <w:t>@brassbandsengland.co.uk</w:t>
    </w:r>
  </w:p>
  <w:p w14:paraId="5A238E64" w14:textId="77777777" w:rsidR="007C5351" w:rsidRPr="008E071A" w:rsidRDefault="007C5351" w:rsidP="007C5351">
    <w:pPr>
      <w:pStyle w:val="Footer"/>
      <w:rPr>
        <w:rFonts w:ascii="Century Gothic" w:hAnsi="Century Gothic" w:cs="Arial"/>
        <w:color w:val="808080"/>
        <w:sz w:val="14"/>
        <w:szCs w:val="14"/>
      </w:rPr>
    </w:pPr>
    <w:r w:rsidRPr="00E9139E">
      <w:rPr>
        <w:rFonts w:ascii="Century Gothic" w:hAnsi="Century Gothic" w:cs="Arial"/>
        <w:color w:val="808080"/>
        <w:sz w:val="12"/>
        <w:szCs w:val="14"/>
      </w:rPr>
      <w:t xml:space="preserve">Web Site:   </w:t>
    </w:r>
    <w:hyperlink r:id="rId2" w:history="1">
      <w:r w:rsidRPr="00E9139E">
        <w:rPr>
          <w:rStyle w:val="Hyperlink"/>
          <w:rFonts w:ascii="Century Gothic" w:hAnsi="Century Gothic" w:cs="Arial"/>
          <w:color w:val="808080"/>
          <w:sz w:val="12"/>
          <w:szCs w:val="14"/>
        </w:rPr>
        <w:t>www.brassbandsengland.co.uk</w:t>
      </w:r>
    </w:hyperlink>
  </w:p>
  <w:p w14:paraId="211A6846" w14:textId="77777777" w:rsidR="007C5351" w:rsidRPr="00E9139E" w:rsidRDefault="007C5351" w:rsidP="007C5351">
    <w:pPr>
      <w:pStyle w:val="Footer"/>
      <w:tabs>
        <w:tab w:val="center" w:pos="5315"/>
        <w:tab w:val="left" w:pos="9204"/>
      </w:tabs>
      <w:rPr>
        <w:rFonts w:ascii="Century Gothic" w:hAnsi="Century Gothic" w:cs="Arial"/>
        <w:color w:val="808080"/>
        <w:sz w:val="12"/>
        <w:szCs w:val="14"/>
      </w:rPr>
    </w:pPr>
    <w:r w:rsidRPr="00E9139E">
      <w:rPr>
        <w:rFonts w:ascii="Century Gothic" w:hAnsi="Century Gothic" w:cs="Arial"/>
        <w:color w:val="808080"/>
        <w:sz w:val="12"/>
        <w:szCs w:val="14"/>
      </w:rPr>
      <w:t>Registered Charity No. 114833</w:t>
    </w:r>
  </w:p>
  <w:p w14:paraId="0D1F0605" w14:textId="77777777" w:rsidR="007C5351" w:rsidRPr="007C5351" w:rsidRDefault="007C5351" w:rsidP="007C5351">
    <w:pPr>
      <w:pStyle w:val="Footer"/>
      <w:rPr>
        <w:rFonts w:ascii="Century Gothic" w:hAnsi="Century Gothic" w:cs="Arial"/>
        <w:color w:val="808080"/>
        <w:sz w:val="12"/>
        <w:szCs w:val="14"/>
      </w:rPr>
    </w:pPr>
    <w:r w:rsidRPr="00E9139E">
      <w:rPr>
        <w:rFonts w:ascii="Century Gothic" w:hAnsi="Century Gothic" w:cs="Arial"/>
        <w:color w:val="808080"/>
        <w:sz w:val="12"/>
        <w:szCs w:val="14"/>
      </w:rPr>
      <w:t>Company Number 08047535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15AE" w14:textId="77777777" w:rsidR="007C5351" w:rsidRDefault="007C5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9110A" w14:textId="77777777" w:rsidR="00B275DB" w:rsidRDefault="00B275DB" w:rsidP="007C5351">
      <w:pPr>
        <w:spacing w:after="0" w:line="240" w:lineRule="auto"/>
      </w:pPr>
      <w:r>
        <w:separator/>
      </w:r>
    </w:p>
  </w:footnote>
  <w:footnote w:type="continuationSeparator" w:id="0">
    <w:p w14:paraId="2FFBAF14" w14:textId="77777777" w:rsidR="00B275DB" w:rsidRDefault="00B275DB" w:rsidP="007C5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DA54F" w14:textId="77777777" w:rsidR="007C5351" w:rsidRDefault="007C53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B3EF6" w14:textId="77777777" w:rsidR="007C5351" w:rsidRDefault="007C5351" w:rsidP="007C5351">
    <w:pPr>
      <w:pStyle w:val="Header"/>
      <w:tabs>
        <w:tab w:val="clear" w:pos="4513"/>
        <w:tab w:val="clear" w:pos="9026"/>
        <w:tab w:val="left" w:pos="7908"/>
      </w:tabs>
      <w:rPr>
        <w:sz w:val="28"/>
        <w:szCs w:val="28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80165FA" wp14:editId="18B22507">
          <wp:simplePos x="0" y="0"/>
          <wp:positionH relativeFrom="column">
            <wp:posOffset>2540</wp:posOffset>
          </wp:positionH>
          <wp:positionV relativeFrom="paragraph">
            <wp:posOffset>53340</wp:posOffset>
          </wp:positionV>
          <wp:extent cx="5680800" cy="648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le-swirl-section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918"/>
                  <a:stretch/>
                </pic:blipFill>
                <pic:spPr bwMode="auto">
                  <a:xfrm>
                    <a:off x="0" y="0"/>
                    <a:ext cx="5680800" cy="64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D41">
      <w:rPr>
        <w:noProof/>
        <w:sz w:val="28"/>
        <w:szCs w:val="28"/>
        <w:lang w:eastAsia="en-GB"/>
      </w:rPr>
      <w:drawing>
        <wp:anchor distT="0" distB="0" distL="114300" distR="114300" simplePos="0" relativeHeight="251660288" behindDoc="1" locked="0" layoutInCell="1" allowOverlap="1" wp14:anchorId="05434507" wp14:editId="00BBDBF6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4137660" cy="533400"/>
          <wp:effectExtent l="0" t="0" r="0" b="0"/>
          <wp:wrapTight wrapText="bothSides">
            <wp:wrapPolygon edited="0">
              <wp:start x="796" y="0"/>
              <wp:lineTo x="0" y="3857"/>
              <wp:lineTo x="0" y="16971"/>
              <wp:lineTo x="796" y="20829"/>
              <wp:lineTo x="1989" y="20829"/>
              <wp:lineTo x="9149" y="20829"/>
              <wp:lineTo x="19193" y="16200"/>
              <wp:lineTo x="19094" y="12343"/>
              <wp:lineTo x="21481" y="9257"/>
              <wp:lineTo x="21481" y="771"/>
              <wp:lineTo x="2486" y="0"/>
              <wp:lineTo x="796" y="0"/>
            </wp:wrapPolygon>
          </wp:wrapTight>
          <wp:docPr id="2" name="Picture 2" descr="bbe-logo-with-text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be-logo-with-text-transpar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76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  <w:szCs w:val="28"/>
      </w:rPr>
      <w:t xml:space="preserve">               </w:t>
    </w:r>
  </w:p>
  <w:p w14:paraId="7B7B5CB5" w14:textId="77777777" w:rsidR="007C5351" w:rsidRPr="003952C7" w:rsidRDefault="007C5351" w:rsidP="007C5351">
    <w:pPr>
      <w:pStyle w:val="Header"/>
      <w:tabs>
        <w:tab w:val="clear" w:pos="4513"/>
        <w:tab w:val="clear" w:pos="9026"/>
        <w:tab w:val="left" w:pos="7908"/>
      </w:tabs>
      <w:jc w:val="right"/>
      <w:rPr>
        <w:b/>
        <w:sz w:val="28"/>
        <w:szCs w:val="28"/>
      </w:rPr>
    </w:pPr>
    <w:r>
      <w:rPr>
        <w:noProof/>
        <w:sz w:val="28"/>
        <w:szCs w:val="28"/>
        <w:lang w:eastAsia="en-GB"/>
      </w:rPr>
      <w:drawing>
        <wp:inline distT="0" distB="0" distL="0" distR="0" wp14:anchorId="41F22B9B" wp14:editId="027FBED7">
          <wp:extent cx="1398600" cy="356235"/>
          <wp:effectExtent l="0" t="0" r="0" b="571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BE BandSafe Logo-01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2081" cy="3647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8"/>
        <w:szCs w:val="28"/>
      </w:rPr>
      <w:t xml:space="preserve">         </w:t>
    </w:r>
  </w:p>
  <w:p w14:paraId="46A08E94" w14:textId="77777777" w:rsidR="007C5351" w:rsidRPr="007C5351" w:rsidRDefault="007C5351" w:rsidP="007C53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3A5E6" w14:textId="77777777" w:rsidR="007C5351" w:rsidRDefault="007C53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17A"/>
    <w:multiLevelType w:val="hybridMultilevel"/>
    <w:tmpl w:val="08422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674A7"/>
    <w:multiLevelType w:val="hybridMultilevel"/>
    <w:tmpl w:val="D3B6A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51FD1"/>
    <w:multiLevelType w:val="hybridMultilevel"/>
    <w:tmpl w:val="8E782552"/>
    <w:lvl w:ilvl="0" w:tplc="08090003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71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31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0MTcwMDQyNje2MDFV0lEKTi0uzszPAykwrAUAjhJXACwAAAA="/>
  </w:docVars>
  <w:rsids>
    <w:rsidRoot w:val="0001401E"/>
    <w:rsid w:val="0001401E"/>
    <w:rsid w:val="000B6E8A"/>
    <w:rsid w:val="00120297"/>
    <w:rsid w:val="001C15F3"/>
    <w:rsid w:val="00274ED2"/>
    <w:rsid w:val="00306A7D"/>
    <w:rsid w:val="00340A09"/>
    <w:rsid w:val="003F3D42"/>
    <w:rsid w:val="00446D81"/>
    <w:rsid w:val="0050329B"/>
    <w:rsid w:val="00517CEE"/>
    <w:rsid w:val="00531DEF"/>
    <w:rsid w:val="0069527E"/>
    <w:rsid w:val="006A1ED3"/>
    <w:rsid w:val="007C5351"/>
    <w:rsid w:val="0086182C"/>
    <w:rsid w:val="008D54BB"/>
    <w:rsid w:val="00920850"/>
    <w:rsid w:val="009F0F8E"/>
    <w:rsid w:val="00A234C8"/>
    <w:rsid w:val="00A973B7"/>
    <w:rsid w:val="00AB71AC"/>
    <w:rsid w:val="00B21B10"/>
    <w:rsid w:val="00B275DB"/>
    <w:rsid w:val="00B945E5"/>
    <w:rsid w:val="00BC38B0"/>
    <w:rsid w:val="00C441E7"/>
    <w:rsid w:val="00C92DD9"/>
    <w:rsid w:val="00D40981"/>
    <w:rsid w:val="00D70451"/>
    <w:rsid w:val="00DE2E86"/>
    <w:rsid w:val="00E056AF"/>
    <w:rsid w:val="00E1170B"/>
    <w:rsid w:val="00E52FF3"/>
    <w:rsid w:val="00E57C0A"/>
    <w:rsid w:val="00F3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7E5F7A"/>
  <w15:docId w15:val="{B39BE5D1-93F5-45D1-97BC-BB339FA5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DD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945E5"/>
    <w:pPr>
      <w:ind w:left="720"/>
    </w:pPr>
  </w:style>
  <w:style w:type="character" w:styleId="Hyperlink">
    <w:name w:val="Hyperlink"/>
    <w:basedOn w:val="DefaultParagraphFont"/>
    <w:uiPriority w:val="99"/>
    <w:rsid w:val="00E1170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1170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5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35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C53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351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1A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31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1D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1DEF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1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1DEF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assbandsengland.co.uk" TargetMode="External"/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BandSafe 8 Best Practise for Supporting Young People and Vulnerable adults</vt:lpstr>
    </vt:vector>
  </TitlesOfParts>
  <Company>NSPCC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BandSafe 8 Best Practise for Supporting Young People and Vulnerable adults</dc:title>
  <dc:creator>Sophie Anderson</dc:creator>
  <cp:lastModifiedBy>Sophie Anderson</cp:lastModifiedBy>
  <cp:revision>3</cp:revision>
  <dcterms:created xsi:type="dcterms:W3CDTF">2018-06-18T12:58:00Z</dcterms:created>
  <dcterms:modified xsi:type="dcterms:W3CDTF">2018-06-25T09:31:00Z</dcterms:modified>
</cp:coreProperties>
</file>