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5AD5" w14:textId="6B9740F8" w:rsidR="005406BC" w:rsidRDefault="005406BC"/>
    <w:p w14:paraId="28114CF9" w14:textId="77777777" w:rsidR="005406BC" w:rsidRDefault="005406BC">
      <w:pPr>
        <w:rPr>
          <w:rStyle w:val="rvts104"/>
          <w:rFonts w:ascii="Verdana" w:hAnsi="Verdana"/>
          <w:color w:val="000000"/>
          <w:spacing w:val="15"/>
          <w:sz w:val="23"/>
          <w:szCs w:val="23"/>
          <w:shd w:val="clear" w:color="auto" w:fill="FFFFFF"/>
        </w:rPr>
      </w:pPr>
      <w:r>
        <w:rPr>
          <w:rStyle w:val="rvts104"/>
          <w:rFonts w:ascii="Verdana" w:hAnsi="Verdana"/>
          <w:b/>
          <w:bCs/>
          <w:color w:val="000000"/>
          <w:spacing w:val="15"/>
          <w:sz w:val="23"/>
          <w:szCs w:val="23"/>
          <w:shd w:val="clear" w:color="auto" w:fill="FFFFFF"/>
        </w:rPr>
        <w:t>Kirkens lov, regler og vedtekter</w:t>
      </w:r>
      <w:r>
        <w:rPr>
          <w:rStyle w:val="rvts104"/>
          <w:rFonts w:ascii="Verdana" w:hAnsi="Verdana"/>
          <w:color w:val="000000"/>
          <w:spacing w:val="15"/>
          <w:sz w:val="23"/>
          <w:szCs w:val="23"/>
          <w:shd w:val="clear" w:color="auto" w:fill="FFFFFF"/>
        </w:rPr>
        <w:t> </w:t>
      </w:r>
    </w:p>
    <w:p w14:paraId="24A44EA6" w14:textId="1B65B65A" w:rsidR="005406BC" w:rsidRDefault="005406BC">
      <w:r>
        <w:rPr>
          <w:rStyle w:val="rvts104"/>
          <w:rFonts w:ascii="Verdana" w:hAnsi="Verdana"/>
          <w:color w:val="000000"/>
          <w:spacing w:val="15"/>
          <w:sz w:val="23"/>
          <w:szCs w:val="23"/>
          <w:shd w:val="clear" w:color="auto" w:fill="FFFFFF"/>
        </w:rPr>
        <w:t xml:space="preserve">Utdrag fra den eritreiske koptiske kirkes kanoniske lov fra 29. </w:t>
      </w:r>
      <w:proofErr w:type="spellStart"/>
      <w:r>
        <w:rPr>
          <w:rStyle w:val="rvts104"/>
          <w:rFonts w:ascii="Verdana" w:hAnsi="Verdana"/>
          <w:color w:val="000000"/>
          <w:spacing w:val="15"/>
          <w:sz w:val="23"/>
          <w:szCs w:val="23"/>
          <w:shd w:val="clear" w:color="auto" w:fill="FFFFFF"/>
        </w:rPr>
        <w:t>sebtember</w:t>
      </w:r>
      <w:proofErr w:type="spellEnd"/>
      <w:r>
        <w:rPr>
          <w:rStyle w:val="rvts104"/>
          <w:rFonts w:ascii="Verdana" w:hAnsi="Verdana"/>
          <w:color w:val="000000"/>
          <w:spacing w:val="15"/>
          <w:sz w:val="23"/>
          <w:szCs w:val="23"/>
          <w:shd w:val="clear" w:color="auto" w:fill="FFFFFF"/>
        </w:rPr>
        <w:t xml:space="preserve"> 1992 (menighetsdelen) kapittel 6. Norsk utgave vedtatt av menighetsrådet.</w:t>
      </w:r>
    </w:p>
    <w:tbl>
      <w:tblPr>
        <w:tblW w:w="12840" w:type="dxa"/>
        <w:shd w:val="clear" w:color="auto" w:fill="FFFFFF"/>
        <w:tblCellMar>
          <w:top w:w="15" w:type="dxa"/>
          <w:left w:w="15" w:type="dxa"/>
          <w:bottom w:w="15" w:type="dxa"/>
          <w:right w:w="15" w:type="dxa"/>
        </w:tblCellMar>
        <w:tblLook w:val="04A0" w:firstRow="1" w:lastRow="0" w:firstColumn="1" w:lastColumn="0" w:noHBand="0" w:noVBand="1"/>
      </w:tblPr>
      <w:tblGrid>
        <w:gridCol w:w="6391"/>
        <w:gridCol w:w="6449"/>
      </w:tblGrid>
      <w:tr w:rsidR="005406BC" w:rsidRPr="005406BC" w14:paraId="6076EC36" w14:textId="77777777" w:rsidTr="00B55CAF">
        <w:tc>
          <w:tcPr>
            <w:tcW w:w="6391" w:type="dxa"/>
            <w:shd w:val="clear" w:color="auto" w:fill="FFFFFF"/>
            <w:tcMar>
              <w:top w:w="225" w:type="dxa"/>
              <w:left w:w="225" w:type="dxa"/>
              <w:bottom w:w="225" w:type="dxa"/>
              <w:right w:w="225" w:type="dxa"/>
            </w:tcMar>
            <w:hideMark/>
          </w:tcPr>
          <w:tbl>
            <w:tblPr>
              <w:tblW w:w="5941" w:type="dxa"/>
              <w:jc w:val="center"/>
              <w:tblCellSpacing w:w="15" w:type="dxa"/>
              <w:tblCellMar>
                <w:top w:w="15" w:type="dxa"/>
                <w:left w:w="15" w:type="dxa"/>
                <w:bottom w:w="15" w:type="dxa"/>
                <w:right w:w="15" w:type="dxa"/>
              </w:tblCellMar>
              <w:tblLook w:val="04A0" w:firstRow="1" w:lastRow="0" w:firstColumn="1" w:lastColumn="0" w:noHBand="0" w:noVBand="1"/>
            </w:tblPr>
            <w:tblGrid>
              <w:gridCol w:w="349"/>
              <w:gridCol w:w="5592"/>
            </w:tblGrid>
            <w:tr w:rsidR="005406BC" w:rsidRPr="005406BC" w14:paraId="43D198AC" w14:textId="77777777" w:rsidTr="00B55CAF">
              <w:trPr>
                <w:trHeight w:val="276"/>
                <w:tblCellSpacing w:w="15" w:type="dxa"/>
                <w:jc w:val="center"/>
              </w:trPr>
              <w:tc>
                <w:tcPr>
                  <w:tcW w:w="5881" w:type="dxa"/>
                  <w:gridSpan w:val="2"/>
                  <w:tcMar>
                    <w:top w:w="0" w:type="dxa"/>
                    <w:left w:w="0" w:type="dxa"/>
                    <w:bottom w:w="0" w:type="dxa"/>
                    <w:right w:w="0" w:type="dxa"/>
                  </w:tcMar>
                  <w:hideMark/>
                </w:tcPr>
                <w:p w14:paraId="5356CBB4" w14:textId="14E19015" w:rsidR="00B55CAF" w:rsidRPr="00B55CAF" w:rsidRDefault="005406BC" w:rsidP="005406BC">
                  <w:pPr>
                    <w:spacing w:after="0" w:line="234" w:lineRule="atLeast"/>
                    <w:rPr>
                      <w:rFonts w:ascii="Verdana" w:eastAsia="Times New Roman" w:hAnsi="Verdana" w:cs="Times New Roman"/>
                      <w:b/>
                      <w:bCs/>
                      <w:color w:val="000000"/>
                      <w:sz w:val="23"/>
                      <w:szCs w:val="23"/>
                      <w:lang w:eastAsia="nb-NO"/>
                    </w:rPr>
                  </w:pPr>
                  <w:r w:rsidRPr="005406BC">
                    <w:rPr>
                      <w:rFonts w:ascii="Verdana" w:eastAsia="Times New Roman" w:hAnsi="Verdana" w:cs="Times New Roman"/>
                      <w:b/>
                      <w:bCs/>
                      <w:color w:val="000000"/>
                      <w:sz w:val="23"/>
                      <w:szCs w:val="23"/>
                      <w:lang w:eastAsia="nb-NO"/>
                    </w:rPr>
                    <w:t>Paragraf 62:</w:t>
                  </w:r>
                </w:p>
              </w:tc>
            </w:tr>
            <w:tr w:rsidR="005406BC" w:rsidRPr="005406BC" w14:paraId="49C72031" w14:textId="77777777" w:rsidTr="00B55CAF">
              <w:trPr>
                <w:trHeight w:val="565"/>
                <w:tblCellSpacing w:w="15" w:type="dxa"/>
                <w:jc w:val="center"/>
              </w:trPr>
              <w:tc>
                <w:tcPr>
                  <w:tcW w:w="304" w:type="dxa"/>
                  <w:tcMar>
                    <w:top w:w="0" w:type="dxa"/>
                    <w:left w:w="0" w:type="dxa"/>
                    <w:bottom w:w="0" w:type="dxa"/>
                    <w:right w:w="0" w:type="dxa"/>
                  </w:tcMar>
                  <w:hideMark/>
                </w:tcPr>
                <w:p w14:paraId="5ADAE7FB"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547" w:type="dxa"/>
                  <w:tcMar>
                    <w:top w:w="0" w:type="dxa"/>
                    <w:left w:w="0" w:type="dxa"/>
                    <w:bottom w:w="0" w:type="dxa"/>
                    <w:right w:w="0" w:type="dxa"/>
                  </w:tcMar>
                  <w:hideMark/>
                </w:tcPr>
                <w:p w14:paraId="5ACE19DC" w14:textId="77777777"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Kirka (</w:t>
                  </w:r>
                  <w:proofErr w:type="spellStart"/>
                  <w:r w:rsidRPr="005406BC">
                    <w:rPr>
                      <w:rFonts w:ascii="Verdana" w:eastAsia="Times New Roman" w:hAnsi="Verdana" w:cs="Times New Roman"/>
                      <w:color w:val="000000"/>
                      <w:sz w:val="23"/>
                      <w:szCs w:val="23"/>
                      <w:lang w:eastAsia="nb-NO"/>
                    </w:rPr>
                    <w:t>dvs</w:t>
                  </w:r>
                  <w:proofErr w:type="spellEnd"/>
                  <w:r w:rsidRPr="005406BC">
                    <w:rPr>
                      <w:rFonts w:ascii="Verdana" w:eastAsia="Times New Roman" w:hAnsi="Verdana" w:cs="Times New Roman"/>
                      <w:color w:val="000000"/>
                      <w:sz w:val="23"/>
                      <w:szCs w:val="23"/>
                      <w:lang w:eastAsia="nb-NO"/>
                    </w:rPr>
                    <w:t xml:space="preserve"> menigheten) skal være ledet av en mann i </w:t>
                  </w:r>
                  <w:proofErr w:type="spellStart"/>
                  <w:r w:rsidRPr="005406BC">
                    <w:rPr>
                      <w:rFonts w:ascii="Verdana" w:eastAsia="Times New Roman" w:hAnsi="Verdana" w:cs="Times New Roman"/>
                      <w:color w:val="000000"/>
                      <w:sz w:val="23"/>
                      <w:szCs w:val="23"/>
                      <w:lang w:eastAsia="nb-NO"/>
                    </w:rPr>
                    <w:t>presteembed</w:t>
                  </w:r>
                  <w:proofErr w:type="spellEnd"/>
                  <w:r w:rsidRPr="005406BC">
                    <w:rPr>
                      <w:rFonts w:ascii="Verdana" w:eastAsia="Times New Roman" w:hAnsi="Verdana" w:cs="Times New Roman"/>
                      <w:color w:val="000000"/>
                      <w:sz w:val="23"/>
                      <w:szCs w:val="23"/>
                      <w:lang w:eastAsia="nb-NO"/>
                    </w:rPr>
                    <w:t>.</w:t>
                  </w:r>
                </w:p>
                <w:p w14:paraId="1B027ECC" w14:textId="1C25377B"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3F382394" w14:textId="77777777" w:rsidTr="00B55CAF">
              <w:trPr>
                <w:trHeight w:val="289"/>
                <w:tblCellSpacing w:w="15" w:type="dxa"/>
                <w:jc w:val="center"/>
              </w:trPr>
              <w:tc>
                <w:tcPr>
                  <w:tcW w:w="5881" w:type="dxa"/>
                  <w:gridSpan w:val="2"/>
                  <w:tcMar>
                    <w:top w:w="0" w:type="dxa"/>
                    <w:left w:w="0" w:type="dxa"/>
                    <w:bottom w:w="0" w:type="dxa"/>
                    <w:right w:w="0" w:type="dxa"/>
                  </w:tcMar>
                  <w:hideMark/>
                </w:tcPr>
                <w:p w14:paraId="772AC799"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t>Paragraf 63:</w:t>
                  </w:r>
                </w:p>
              </w:tc>
            </w:tr>
            <w:tr w:rsidR="005406BC" w:rsidRPr="005406BC" w14:paraId="46AE2C90" w14:textId="77777777" w:rsidTr="00B55CAF">
              <w:trPr>
                <w:trHeight w:val="1408"/>
                <w:tblCellSpacing w:w="15" w:type="dxa"/>
                <w:jc w:val="center"/>
              </w:trPr>
              <w:tc>
                <w:tcPr>
                  <w:tcW w:w="304" w:type="dxa"/>
                  <w:tcMar>
                    <w:top w:w="0" w:type="dxa"/>
                    <w:left w:w="0" w:type="dxa"/>
                    <w:bottom w:w="0" w:type="dxa"/>
                    <w:right w:w="0" w:type="dxa"/>
                  </w:tcMar>
                  <w:hideMark/>
                </w:tcPr>
                <w:p w14:paraId="67B9CD4A"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p w14:paraId="5E0578A2"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a:</w:t>
                  </w:r>
                </w:p>
              </w:tc>
              <w:tc>
                <w:tcPr>
                  <w:tcW w:w="5547" w:type="dxa"/>
                  <w:tcMar>
                    <w:top w:w="0" w:type="dxa"/>
                    <w:left w:w="0" w:type="dxa"/>
                    <w:bottom w:w="0" w:type="dxa"/>
                    <w:right w:w="0" w:type="dxa"/>
                  </w:tcMar>
                  <w:hideMark/>
                </w:tcPr>
                <w:p w14:paraId="12F1B625"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Hvordan menighetsforsamlinga skal bygges opp.</w:t>
                  </w:r>
                </w:p>
                <w:p w14:paraId="5DE5745E"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Ei kirke skal 2 ganger årlig ha </w:t>
                  </w:r>
                  <w:proofErr w:type="spellStart"/>
                  <w:r w:rsidRPr="005406BC">
                    <w:rPr>
                      <w:rFonts w:ascii="Verdana" w:eastAsia="Times New Roman" w:hAnsi="Verdana" w:cs="Times New Roman"/>
                      <w:color w:val="000000"/>
                      <w:sz w:val="23"/>
                      <w:szCs w:val="23"/>
                      <w:lang w:eastAsia="nb-NO"/>
                    </w:rPr>
                    <w:t>menighetsforsamlingmøte</w:t>
                  </w:r>
                  <w:proofErr w:type="spellEnd"/>
                  <w:r w:rsidRPr="005406BC">
                    <w:rPr>
                      <w:rFonts w:ascii="Verdana" w:eastAsia="Times New Roman" w:hAnsi="Verdana" w:cs="Times New Roman"/>
                      <w:color w:val="000000"/>
                      <w:sz w:val="23"/>
                      <w:szCs w:val="23"/>
                      <w:lang w:eastAsia="nb-NO"/>
                    </w:rPr>
                    <w:t xml:space="preserve"> der alle medlemmer kan delta.</w:t>
                  </w:r>
                </w:p>
              </w:tc>
            </w:tr>
            <w:tr w:rsidR="005406BC" w:rsidRPr="005406BC" w14:paraId="467F0A0D" w14:textId="77777777" w:rsidTr="00B55CAF">
              <w:trPr>
                <w:trHeight w:val="565"/>
                <w:tblCellSpacing w:w="15" w:type="dxa"/>
                <w:jc w:val="center"/>
              </w:trPr>
              <w:tc>
                <w:tcPr>
                  <w:tcW w:w="304" w:type="dxa"/>
                  <w:tcMar>
                    <w:top w:w="0" w:type="dxa"/>
                    <w:left w:w="0" w:type="dxa"/>
                    <w:bottom w:w="0" w:type="dxa"/>
                    <w:right w:w="0" w:type="dxa"/>
                  </w:tcMar>
                  <w:hideMark/>
                </w:tcPr>
                <w:p w14:paraId="22F0782A"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b:</w:t>
                  </w:r>
                </w:p>
              </w:tc>
              <w:tc>
                <w:tcPr>
                  <w:tcW w:w="5547" w:type="dxa"/>
                  <w:tcMar>
                    <w:top w:w="0" w:type="dxa"/>
                    <w:left w:w="0" w:type="dxa"/>
                    <w:bottom w:w="0" w:type="dxa"/>
                    <w:right w:w="0" w:type="dxa"/>
                  </w:tcMar>
                  <w:hideMark/>
                </w:tcPr>
                <w:p w14:paraId="7E3EB3A7"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Kirka skal ha et menighetsråd, der forstanderen er fast medlem.</w:t>
                  </w:r>
                </w:p>
              </w:tc>
            </w:tr>
            <w:tr w:rsidR="005406BC" w:rsidRPr="005406BC" w14:paraId="3417BE9E" w14:textId="77777777" w:rsidTr="00B55CAF">
              <w:trPr>
                <w:trHeight w:val="565"/>
                <w:tblCellSpacing w:w="15" w:type="dxa"/>
                <w:jc w:val="center"/>
              </w:trPr>
              <w:tc>
                <w:tcPr>
                  <w:tcW w:w="304" w:type="dxa"/>
                  <w:tcMar>
                    <w:top w:w="0" w:type="dxa"/>
                    <w:left w:w="0" w:type="dxa"/>
                    <w:bottom w:w="0" w:type="dxa"/>
                    <w:right w:w="0" w:type="dxa"/>
                  </w:tcMar>
                  <w:hideMark/>
                </w:tcPr>
                <w:p w14:paraId="12B15C48"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c:</w:t>
                  </w:r>
                </w:p>
              </w:tc>
              <w:tc>
                <w:tcPr>
                  <w:tcW w:w="5547" w:type="dxa"/>
                  <w:tcMar>
                    <w:top w:w="0" w:type="dxa"/>
                    <w:left w:w="0" w:type="dxa"/>
                    <w:bottom w:w="0" w:type="dxa"/>
                    <w:right w:w="0" w:type="dxa"/>
                  </w:tcMar>
                  <w:hideMark/>
                </w:tcPr>
                <w:p w14:paraId="392DFB8A"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Kontoret til menighetsrådet er menighetens kontor.</w:t>
                  </w:r>
                </w:p>
              </w:tc>
            </w:tr>
            <w:tr w:rsidR="005406BC" w:rsidRPr="005406BC" w14:paraId="2D394B26" w14:textId="77777777" w:rsidTr="00B55CAF">
              <w:trPr>
                <w:trHeight w:val="565"/>
                <w:tblCellSpacing w:w="15" w:type="dxa"/>
                <w:jc w:val="center"/>
              </w:trPr>
              <w:tc>
                <w:tcPr>
                  <w:tcW w:w="304" w:type="dxa"/>
                  <w:tcMar>
                    <w:top w:w="0" w:type="dxa"/>
                    <w:left w:w="0" w:type="dxa"/>
                    <w:bottom w:w="0" w:type="dxa"/>
                    <w:right w:w="0" w:type="dxa"/>
                  </w:tcMar>
                  <w:hideMark/>
                </w:tcPr>
                <w:p w14:paraId="0DF872F1"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w:t>
                  </w:r>
                </w:p>
              </w:tc>
              <w:tc>
                <w:tcPr>
                  <w:tcW w:w="5547" w:type="dxa"/>
                  <w:tcMar>
                    <w:top w:w="0" w:type="dxa"/>
                    <w:left w:w="0" w:type="dxa"/>
                    <w:bottom w:w="0" w:type="dxa"/>
                    <w:right w:w="0" w:type="dxa"/>
                  </w:tcMar>
                  <w:hideMark/>
                </w:tcPr>
                <w:p w14:paraId="67AD83E0" w14:textId="77777777"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De ulike foreningene i kirka arbeider for kirka og alt deres tilhører kirka.</w:t>
                  </w:r>
                </w:p>
                <w:p w14:paraId="0F5E3C3B" w14:textId="2FC30542"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70ABDDFA" w14:textId="77777777" w:rsidTr="00B55CAF">
              <w:trPr>
                <w:trHeight w:val="289"/>
                <w:tblCellSpacing w:w="15" w:type="dxa"/>
                <w:jc w:val="center"/>
              </w:trPr>
              <w:tc>
                <w:tcPr>
                  <w:tcW w:w="5881" w:type="dxa"/>
                  <w:gridSpan w:val="2"/>
                  <w:tcMar>
                    <w:top w:w="0" w:type="dxa"/>
                    <w:left w:w="0" w:type="dxa"/>
                    <w:bottom w:w="0" w:type="dxa"/>
                    <w:right w:w="0" w:type="dxa"/>
                  </w:tcMar>
                  <w:hideMark/>
                </w:tcPr>
                <w:p w14:paraId="0A04AEA0"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t xml:space="preserve">Paragraf </w:t>
                  </w:r>
                  <w:proofErr w:type="gramStart"/>
                  <w:r w:rsidRPr="005406BC">
                    <w:rPr>
                      <w:rFonts w:ascii="Verdana" w:eastAsia="Times New Roman" w:hAnsi="Verdana" w:cs="Times New Roman"/>
                      <w:b/>
                      <w:bCs/>
                      <w:color w:val="000000"/>
                      <w:sz w:val="23"/>
                      <w:szCs w:val="23"/>
                      <w:lang w:eastAsia="nb-NO"/>
                    </w:rPr>
                    <w:t>64 :</w:t>
                  </w:r>
                  <w:proofErr w:type="gramEnd"/>
                </w:p>
              </w:tc>
            </w:tr>
            <w:tr w:rsidR="005406BC" w:rsidRPr="005406BC" w14:paraId="2BEE5E46" w14:textId="77777777" w:rsidTr="00B55CAF">
              <w:trPr>
                <w:trHeight w:val="565"/>
                <w:tblCellSpacing w:w="15" w:type="dxa"/>
                <w:jc w:val="center"/>
              </w:trPr>
              <w:tc>
                <w:tcPr>
                  <w:tcW w:w="304" w:type="dxa"/>
                  <w:tcMar>
                    <w:top w:w="0" w:type="dxa"/>
                    <w:left w:w="0" w:type="dxa"/>
                    <w:bottom w:w="0" w:type="dxa"/>
                    <w:right w:w="0" w:type="dxa"/>
                  </w:tcMar>
                  <w:hideMark/>
                </w:tcPr>
                <w:p w14:paraId="0C6FC652"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547" w:type="dxa"/>
                  <w:tcMar>
                    <w:top w:w="0" w:type="dxa"/>
                    <w:left w:w="0" w:type="dxa"/>
                    <w:bottom w:w="0" w:type="dxa"/>
                    <w:right w:w="0" w:type="dxa"/>
                  </w:tcMar>
                  <w:hideMark/>
                </w:tcPr>
                <w:p w14:paraId="3717ED10"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Hvordan ordinært </w:t>
                  </w:r>
                  <w:proofErr w:type="spellStart"/>
                  <w:r w:rsidRPr="005406BC">
                    <w:rPr>
                      <w:rFonts w:ascii="Verdana" w:eastAsia="Times New Roman" w:hAnsi="Verdana" w:cs="Times New Roman"/>
                      <w:color w:val="000000"/>
                      <w:sz w:val="23"/>
                      <w:szCs w:val="23"/>
                      <w:lang w:eastAsia="nb-NO"/>
                    </w:rPr>
                    <w:t>menighetsforsamlingmøte</w:t>
                  </w:r>
                  <w:proofErr w:type="spellEnd"/>
                  <w:r w:rsidRPr="005406BC">
                    <w:rPr>
                      <w:rFonts w:ascii="Verdana" w:eastAsia="Times New Roman" w:hAnsi="Verdana" w:cs="Times New Roman"/>
                      <w:color w:val="000000"/>
                      <w:sz w:val="23"/>
                      <w:szCs w:val="23"/>
                      <w:lang w:eastAsia="nb-NO"/>
                    </w:rPr>
                    <w:t xml:space="preserve"> (generalforsamling) skal holdes.</w:t>
                  </w:r>
                </w:p>
              </w:tc>
            </w:tr>
            <w:tr w:rsidR="005406BC" w:rsidRPr="005406BC" w14:paraId="4417EE12" w14:textId="77777777" w:rsidTr="00B55CAF">
              <w:trPr>
                <w:trHeight w:val="842"/>
                <w:tblCellSpacing w:w="15" w:type="dxa"/>
                <w:jc w:val="center"/>
              </w:trPr>
              <w:tc>
                <w:tcPr>
                  <w:tcW w:w="304" w:type="dxa"/>
                  <w:tcMar>
                    <w:top w:w="0" w:type="dxa"/>
                    <w:left w:w="0" w:type="dxa"/>
                    <w:bottom w:w="0" w:type="dxa"/>
                    <w:right w:w="0" w:type="dxa"/>
                  </w:tcMar>
                  <w:hideMark/>
                </w:tcPr>
                <w:p w14:paraId="72A366A3"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w:t>
                  </w:r>
                </w:p>
              </w:tc>
              <w:tc>
                <w:tcPr>
                  <w:tcW w:w="5547" w:type="dxa"/>
                  <w:tcMar>
                    <w:top w:w="0" w:type="dxa"/>
                    <w:left w:w="0" w:type="dxa"/>
                    <w:bottom w:w="0" w:type="dxa"/>
                    <w:right w:w="0" w:type="dxa"/>
                  </w:tcMar>
                  <w:hideMark/>
                </w:tcPr>
                <w:p w14:paraId="01A578CC"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I ordinært </w:t>
                  </w:r>
                  <w:proofErr w:type="spellStart"/>
                  <w:r w:rsidRPr="005406BC">
                    <w:rPr>
                      <w:rFonts w:ascii="Verdana" w:eastAsia="Times New Roman" w:hAnsi="Verdana" w:cs="Times New Roman"/>
                      <w:color w:val="000000"/>
                      <w:sz w:val="23"/>
                      <w:szCs w:val="23"/>
                      <w:lang w:eastAsia="nb-NO"/>
                    </w:rPr>
                    <w:t>menighetsforsamlingmøte</w:t>
                  </w:r>
                  <w:proofErr w:type="spellEnd"/>
                  <w:r w:rsidRPr="005406BC">
                    <w:rPr>
                      <w:rFonts w:ascii="Verdana" w:eastAsia="Times New Roman" w:hAnsi="Verdana" w:cs="Times New Roman"/>
                      <w:color w:val="000000"/>
                      <w:sz w:val="23"/>
                      <w:szCs w:val="23"/>
                      <w:lang w:eastAsia="nb-NO"/>
                    </w:rPr>
                    <w:t xml:space="preserve"> skal alle medlemmene få delta og det skal velges minst tre personer til valgkomite.</w:t>
                  </w:r>
                </w:p>
              </w:tc>
            </w:tr>
            <w:tr w:rsidR="005406BC" w:rsidRPr="005406BC" w14:paraId="51B0785A" w14:textId="77777777" w:rsidTr="00B55CAF">
              <w:trPr>
                <w:trHeight w:val="565"/>
                <w:tblCellSpacing w:w="15" w:type="dxa"/>
                <w:jc w:val="center"/>
              </w:trPr>
              <w:tc>
                <w:tcPr>
                  <w:tcW w:w="304" w:type="dxa"/>
                  <w:tcMar>
                    <w:top w:w="0" w:type="dxa"/>
                    <w:left w:w="0" w:type="dxa"/>
                    <w:bottom w:w="0" w:type="dxa"/>
                    <w:right w:w="0" w:type="dxa"/>
                  </w:tcMar>
                  <w:hideMark/>
                </w:tcPr>
                <w:p w14:paraId="6514F8B6"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lastRenderedPageBreak/>
                    <w:t>2:</w:t>
                  </w:r>
                </w:p>
              </w:tc>
              <w:tc>
                <w:tcPr>
                  <w:tcW w:w="5547" w:type="dxa"/>
                  <w:tcMar>
                    <w:top w:w="0" w:type="dxa"/>
                    <w:left w:w="0" w:type="dxa"/>
                    <w:bottom w:w="0" w:type="dxa"/>
                    <w:right w:w="0" w:type="dxa"/>
                  </w:tcMar>
                  <w:hideMark/>
                </w:tcPr>
                <w:p w14:paraId="7096510E"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 som skal velges til menighetsrådet blir valgt ved vanlig flertall.</w:t>
                  </w:r>
                </w:p>
              </w:tc>
            </w:tr>
            <w:tr w:rsidR="005406BC" w:rsidRPr="005406BC" w14:paraId="075BCF3A" w14:textId="77777777" w:rsidTr="00B55CAF">
              <w:trPr>
                <w:trHeight w:val="1131"/>
                <w:tblCellSpacing w:w="15" w:type="dxa"/>
                <w:jc w:val="center"/>
              </w:trPr>
              <w:tc>
                <w:tcPr>
                  <w:tcW w:w="304" w:type="dxa"/>
                  <w:tcMar>
                    <w:top w:w="0" w:type="dxa"/>
                    <w:left w:w="0" w:type="dxa"/>
                    <w:bottom w:w="0" w:type="dxa"/>
                    <w:right w:w="0" w:type="dxa"/>
                  </w:tcMar>
                  <w:hideMark/>
                </w:tcPr>
                <w:p w14:paraId="7A05EEAE"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3:</w:t>
                  </w:r>
                </w:p>
              </w:tc>
              <w:tc>
                <w:tcPr>
                  <w:tcW w:w="5547" w:type="dxa"/>
                  <w:tcMar>
                    <w:top w:w="0" w:type="dxa"/>
                    <w:left w:w="0" w:type="dxa"/>
                    <w:bottom w:w="0" w:type="dxa"/>
                    <w:right w:w="0" w:type="dxa"/>
                  </w:tcMar>
                  <w:hideMark/>
                </w:tcPr>
                <w:p w14:paraId="50A28F2F"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Det menighetsrådet som blir valgt velger selv hvem i menighetsrådet som skal være leder, sekretær, kasserer </w:t>
                  </w:r>
                  <w:proofErr w:type="spellStart"/>
                  <w:r w:rsidRPr="005406BC">
                    <w:rPr>
                      <w:rFonts w:ascii="Verdana" w:eastAsia="Times New Roman" w:hAnsi="Verdana" w:cs="Times New Roman"/>
                      <w:color w:val="000000"/>
                      <w:sz w:val="23"/>
                      <w:szCs w:val="23"/>
                      <w:lang w:eastAsia="nb-NO"/>
                    </w:rPr>
                    <w:t>osv</w:t>
                  </w:r>
                  <w:proofErr w:type="spellEnd"/>
                  <w:r w:rsidRPr="005406BC">
                    <w:rPr>
                      <w:rFonts w:ascii="Verdana" w:eastAsia="Times New Roman" w:hAnsi="Verdana" w:cs="Times New Roman"/>
                      <w:color w:val="000000"/>
                      <w:sz w:val="23"/>
                      <w:szCs w:val="23"/>
                      <w:lang w:eastAsia="nb-NO"/>
                    </w:rPr>
                    <w:t xml:space="preserve"> for menighetsrådet.</w:t>
                  </w:r>
                </w:p>
              </w:tc>
            </w:tr>
            <w:tr w:rsidR="005406BC" w:rsidRPr="005406BC" w14:paraId="2AF0EBA7" w14:textId="77777777" w:rsidTr="00B55CAF">
              <w:trPr>
                <w:trHeight w:val="854"/>
                <w:tblCellSpacing w:w="15" w:type="dxa"/>
                <w:jc w:val="center"/>
              </w:trPr>
              <w:tc>
                <w:tcPr>
                  <w:tcW w:w="304" w:type="dxa"/>
                  <w:tcMar>
                    <w:top w:w="0" w:type="dxa"/>
                    <w:left w:w="0" w:type="dxa"/>
                    <w:bottom w:w="0" w:type="dxa"/>
                    <w:right w:w="0" w:type="dxa"/>
                  </w:tcMar>
                  <w:hideMark/>
                </w:tcPr>
                <w:p w14:paraId="68298CAE"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4:</w:t>
                  </w:r>
                </w:p>
              </w:tc>
              <w:tc>
                <w:tcPr>
                  <w:tcW w:w="5547" w:type="dxa"/>
                  <w:tcMar>
                    <w:top w:w="0" w:type="dxa"/>
                    <w:left w:w="0" w:type="dxa"/>
                    <w:bottom w:w="0" w:type="dxa"/>
                    <w:right w:w="0" w:type="dxa"/>
                  </w:tcMar>
                  <w:hideMark/>
                </w:tcPr>
                <w:p w14:paraId="1D06DA49"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Menighetsrådet skal holde styr på budsjettet for ett år og rapportere til bispedømmets biskop innen 13. oktober.</w:t>
                  </w:r>
                </w:p>
              </w:tc>
            </w:tr>
            <w:tr w:rsidR="005406BC" w:rsidRPr="005406BC" w14:paraId="62642C54" w14:textId="77777777" w:rsidTr="00B55CAF">
              <w:trPr>
                <w:trHeight w:val="3082"/>
                <w:tblCellSpacing w:w="15" w:type="dxa"/>
                <w:jc w:val="center"/>
              </w:trPr>
              <w:tc>
                <w:tcPr>
                  <w:tcW w:w="304" w:type="dxa"/>
                  <w:tcMar>
                    <w:top w:w="0" w:type="dxa"/>
                    <w:left w:w="0" w:type="dxa"/>
                    <w:bottom w:w="0" w:type="dxa"/>
                    <w:right w:w="0" w:type="dxa"/>
                  </w:tcMar>
                  <w:hideMark/>
                </w:tcPr>
                <w:p w14:paraId="778D23EE"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5:</w:t>
                  </w:r>
                </w:p>
              </w:tc>
              <w:tc>
                <w:tcPr>
                  <w:tcW w:w="5547" w:type="dxa"/>
                  <w:tcMar>
                    <w:top w:w="0" w:type="dxa"/>
                    <w:left w:w="0" w:type="dxa"/>
                    <w:bottom w:w="0" w:type="dxa"/>
                    <w:right w:w="0" w:type="dxa"/>
                  </w:tcMar>
                  <w:hideMark/>
                </w:tcPr>
                <w:p w14:paraId="7CA85F7D"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roofErr w:type="gramStart"/>
                  <w:r w:rsidRPr="005406BC">
                    <w:rPr>
                      <w:rFonts w:ascii="Verdana" w:eastAsia="Times New Roman" w:hAnsi="Verdana" w:cs="Times New Roman"/>
                      <w:color w:val="000000"/>
                      <w:sz w:val="23"/>
                      <w:szCs w:val="23"/>
                      <w:lang w:eastAsia="nb-NO"/>
                    </w:rPr>
                    <w:t>På  menighetsforsamlingsmøtet</w:t>
                  </w:r>
                  <w:proofErr w:type="gramEnd"/>
                  <w:r w:rsidRPr="005406BC">
                    <w:rPr>
                      <w:rFonts w:ascii="Verdana" w:eastAsia="Times New Roman" w:hAnsi="Verdana" w:cs="Times New Roman"/>
                      <w:color w:val="000000"/>
                      <w:sz w:val="23"/>
                      <w:szCs w:val="23"/>
                      <w:lang w:eastAsia="nb-NO"/>
                    </w:rPr>
                    <w:t xml:space="preserve"> skal det legges frem melding fra menighetsrådet med opplysning til </w:t>
                  </w:r>
                  <w:proofErr w:type="spellStart"/>
                  <w:r w:rsidRPr="005406BC">
                    <w:rPr>
                      <w:rFonts w:ascii="Verdana" w:eastAsia="Times New Roman" w:hAnsi="Verdana" w:cs="Times New Roman"/>
                      <w:color w:val="000000"/>
                      <w:sz w:val="23"/>
                      <w:szCs w:val="23"/>
                      <w:lang w:eastAsia="nb-NO"/>
                    </w:rPr>
                    <w:t>medlemmenne</w:t>
                  </w:r>
                  <w:proofErr w:type="spellEnd"/>
                  <w:r w:rsidRPr="005406BC">
                    <w:rPr>
                      <w:rFonts w:ascii="Verdana" w:eastAsia="Times New Roman" w:hAnsi="Verdana" w:cs="Times New Roman"/>
                      <w:color w:val="000000"/>
                      <w:sz w:val="23"/>
                      <w:szCs w:val="23"/>
                      <w:lang w:eastAsia="nb-NO"/>
                    </w:rPr>
                    <w:t xml:space="preserve"> om økonomi, eiendom, utstyr, kirkelige tjenester, drift, utvikling og annet. Dersom det er kommet meldinger fra bispedømmet, skal menighetsrådet også opplyse om dette på møtet. En skal en stemme over forslag en er uenige om, etter vanlig flertallsregler, og alle vedtak skal godkjennes av bispedømmets biskop.</w:t>
                  </w:r>
                </w:p>
              </w:tc>
            </w:tr>
            <w:tr w:rsidR="005406BC" w:rsidRPr="005406BC" w14:paraId="53FE1515" w14:textId="77777777" w:rsidTr="00B55CAF">
              <w:trPr>
                <w:trHeight w:val="1131"/>
                <w:tblCellSpacing w:w="15" w:type="dxa"/>
                <w:jc w:val="center"/>
              </w:trPr>
              <w:tc>
                <w:tcPr>
                  <w:tcW w:w="304" w:type="dxa"/>
                  <w:tcMar>
                    <w:top w:w="0" w:type="dxa"/>
                    <w:left w:w="0" w:type="dxa"/>
                    <w:bottom w:w="0" w:type="dxa"/>
                    <w:right w:w="0" w:type="dxa"/>
                  </w:tcMar>
                  <w:hideMark/>
                </w:tcPr>
                <w:p w14:paraId="38057E57"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6:</w:t>
                  </w:r>
                </w:p>
              </w:tc>
              <w:tc>
                <w:tcPr>
                  <w:tcW w:w="5547" w:type="dxa"/>
                  <w:tcMar>
                    <w:top w:w="0" w:type="dxa"/>
                    <w:left w:w="0" w:type="dxa"/>
                    <w:bottom w:w="0" w:type="dxa"/>
                    <w:right w:w="0" w:type="dxa"/>
                  </w:tcMar>
                  <w:hideMark/>
                </w:tcPr>
                <w:p w14:paraId="45CC91B1"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Ordinært menighetsforsamlingsmøte står ansvarlig framfor bispedømmet. Derfor må det få beskjed hver gang det er </w:t>
                  </w:r>
                  <w:proofErr w:type="gramStart"/>
                  <w:r w:rsidRPr="005406BC">
                    <w:rPr>
                      <w:rFonts w:ascii="Verdana" w:eastAsia="Times New Roman" w:hAnsi="Verdana" w:cs="Times New Roman"/>
                      <w:color w:val="000000"/>
                      <w:sz w:val="23"/>
                      <w:szCs w:val="23"/>
                      <w:lang w:eastAsia="nb-NO"/>
                    </w:rPr>
                    <w:t>ordinær menighetsforsamlingsmøte</w:t>
                  </w:r>
                  <w:proofErr w:type="gramEnd"/>
                  <w:r w:rsidRPr="005406BC">
                    <w:rPr>
                      <w:rFonts w:ascii="Verdana" w:eastAsia="Times New Roman" w:hAnsi="Verdana" w:cs="Times New Roman"/>
                      <w:color w:val="000000"/>
                      <w:sz w:val="23"/>
                      <w:szCs w:val="23"/>
                      <w:lang w:eastAsia="nb-NO"/>
                    </w:rPr>
                    <w:t>.</w:t>
                  </w:r>
                </w:p>
              </w:tc>
            </w:tr>
            <w:tr w:rsidR="005406BC" w:rsidRPr="005406BC" w14:paraId="56ACD2CC" w14:textId="77777777" w:rsidTr="00B55CAF">
              <w:trPr>
                <w:trHeight w:val="565"/>
                <w:tblCellSpacing w:w="15" w:type="dxa"/>
                <w:jc w:val="center"/>
              </w:trPr>
              <w:tc>
                <w:tcPr>
                  <w:tcW w:w="304" w:type="dxa"/>
                  <w:tcMar>
                    <w:top w:w="0" w:type="dxa"/>
                    <w:left w:w="0" w:type="dxa"/>
                    <w:bottom w:w="0" w:type="dxa"/>
                    <w:right w:w="0" w:type="dxa"/>
                  </w:tcMar>
                  <w:hideMark/>
                </w:tcPr>
                <w:p w14:paraId="557BA20A"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7:</w:t>
                  </w:r>
                </w:p>
              </w:tc>
              <w:tc>
                <w:tcPr>
                  <w:tcW w:w="5547" w:type="dxa"/>
                  <w:tcMar>
                    <w:top w:w="0" w:type="dxa"/>
                    <w:left w:w="0" w:type="dxa"/>
                    <w:bottom w:w="0" w:type="dxa"/>
                    <w:right w:w="0" w:type="dxa"/>
                  </w:tcMar>
                  <w:hideMark/>
                </w:tcPr>
                <w:p w14:paraId="32102326" w14:textId="235FDF63"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 xml:space="preserve">Ved ordinært valg på menighetsforsamlingsmøte, har </w:t>
                  </w:r>
                  <w:proofErr w:type="spellStart"/>
                  <w:r w:rsidRPr="005406BC">
                    <w:rPr>
                      <w:rFonts w:ascii="Verdana" w:eastAsia="Times New Roman" w:hAnsi="Verdana" w:cs="Times New Roman"/>
                      <w:color w:val="000000"/>
                      <w:sz w:val="23"/>
                      <w:szCs w:val="23"/>
                      <w:lang w:eastAsia="nb-NO"/>
                    </w:rPr>
                    <w:t>mengiheten</w:t>
                  </w:r>
                  <w:proofErr w:type="spellEnd"/>
                  <w:r w:rsidRPr="005406BC">
                    <w:rPr>
                      <w:rFonts w:ascii="Verdana" w:eastAsia="Times New Roman" w:hAnsi="Verdana" w:cs="Times New Roman"/>
                      <w:color w:val="000000"/>
                      <w:sz w:val="23"/>
                      <w:szCs w:val="23"/>
                      <w:lang w:eastAsia="nb-NO"/>
                    </w:rPr>
                    <w:t xml:space="preserve"> plikt til å gi bispedømmet (bispedømmets biskop) protokollutskrift.</w:t>
                  </w:r>
                </w:p>
                <w:p w14:paraId="30098B65" w14:textId="77777777" w:rsidR="00B55CAF" w:rsidRDefault="00B55CAF" w:rsidP="005406BC">
                  <w:pPr>
                    <w:spacing w:after="0" w:line="234" w:lineRule="atLeast"/>
                    <w:rPr>
                      <w:rFonts w:ascii="Verdana" w:eastAsia="Times New Roman" w:hAnsi="Verdana" w:cs="Times New Roman"/>
                      <w:color w:val="000000"/>
                      <w:sz w:val="23"/>
                      <w:szCs w:val="23"/>
                      <w:lang w:eastAsia="nb-NO"/>
                    </w:rPr>
                  </w:pPr>
                </w:p>
                <w:p w14:paraId="03044A8E" w14:textId="215AC3A4"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3E045A6B" w14:textId="77777777" w:rsidTr="00B55CAF">
              <w:trPr>
                <w:trHeight w:val="276"/>
                <w:tblCellSpacing w:w="15" w:type="dxa"/>
                <w:jc w:val="center"/>
              </w:trPr>
              <w:tc>
                <w:tcPr>
                  <w:tcW w:w="5881" w:type="dxa"/>
                  <w:gridSpan w:val="2"/>
                  <w:tcMar>
                    <w:top w:w="0" w:type="dxa"/>
                    <w:left w:w="0" w:type="dxa"/>
                    <w:bottom w:w="0" w:type="dxa"/>
                    <w:right w:w="0" w:type="dxa"/>
                  </w:tcMar>
                  <w:hideMark/>
                </w:tcPr>
                <w:p w14:paraId="3F1FB234"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lastRenderedPageBreak/>
                    <w:t>Paragraf 65:</w:t>
                  </w:r>
                </w:p>
              </w:tc>
            </w:tr>
            <w:tr w:rsidR="005406BC" w:rsidRPr="005406BC" w14:paraId="1466BCE3" w14:textId="77777777" w:rsidTr="00B55CAF">
              <w:trPr>
                <w:trHeight w:val="2203"/>
                <w:tblCellSpacing w:w="15" w:type="dxa"/>
                <w:jc w:val="center"/>
              </w:trPr>
              <w:tc>
                <w:tcPr>
                  <w:tcW w:w="304" w:type="dxa"/>
                  <w:tcMar>
                    <w:top w:w="0" w:type="dxa"/>
                    <w:left w:w="0" w:type="dxa"/>
                    <w:bottom w:w="0" w:type="dxa"/>
                    <w:right w:w="0" w:type="dxa"/>
                  </w:tcMar>
                  <w:hideMark/>
                </w:tcPr>
                <w:p w14:paraId="480D996E"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547" w:type="dxa"/>
                  <w:tcMar>
                    <w:top w:w="0" w:type="dxa"/>
                    <w:left w:w="0" w:type="dxa"/>
                    <w:bottom w:w="0" w:type="dxa"/>
                    <w:right w:w="0" w:type="dxa"/>
                  </w:tcMar>
                  <w:hideMark/>
                </w:tcPr>
                <w:p w14:paraId="07D29C6F" w14:textId="77777777" w:rsidR="005406BC" w:rsidRDefault="005406BC" w:rsidP="005406BC">
                  <w:pPr>
                    <w:spacing w:after="0" w:line="234" w:lineRule="atLeast"/>
                    <w:rPr>
                      <w:rFonts w:ascii="Verdana" w:eastAsia="Times New Roman" w:hAnsi="Verdana" w:cs="Times New Roman"/>
                      <w:color w:val="000000"/>
                      <w:sz w:val="23"/>
                      <w:szCs w:val="23"/>
                      <w:lang w:eastAsia="nb-NO"/>
                    </w:rPr>
                  </w:pPr>
                  <w:proofErr w:type="spellStart"/>
                  <w:r w:rsidRPr="005406BC">
                    <w:rPr>
                      <w:rFonts w:ascii="Verdana" w:eastAsia="Times New Roman" w:hAnsi="Verdana" w:cs="Times New Roman"/>
                      <w:color w:val="000000"/>
                      <w:sz w:val="23"/>
                      <w:szCs w:val="23"/>
                      <w:lang w:eastAsia="nb-NO"/>
                    </w:rPr>
                    <w:t>Menighetsrådmedlemmer</w:t>
                  </w:r>
                  <w:proofErr w:type="spellEnd"/>
                  <w:r w:rsidRPr="005406BC">
                    <w:rPr>
                      <w:rFonts w:ascii="Verdana" w:eastAsia="Times New Roman" w:hAnsi="Verdana" w:cs="Times New Roman"/>
                      <w:color w:val="000000"/>
                      <w:sz w:val="23"/>
                      <w:szCs w:val="23"/>
                      <w:lang w:eastAsia="nb-NO"/>
                    </w:rPr>
                    <w:t xml:space="preserve">. Menighetens religiøse </w:t>
                  </w:r>
                  <w:proofErr w:type="spellStart"/>
                  <w:r w:rsidRPr="005406BC">
                    <w:rPr>
                      <w:rFonts w:ascii="Verdana" w:eastAsia="Times New Roman" w:hAnsi="Verdana" w:cs="Times New Roman"/>
                      <w:color w:val="000000"/>
                      <w:sz w:val="23"/>
                      <w:szCs w:val="23"/>
                      <w:lang w:eastAsia="nb-NO"/>
                    </w:rPr>
                    <w:t>menighetsrådmedlemmer</w:t>
                  </w:r>
                  <w:proofErr w:type="spellEnd"/>
                  <w:r w:rsidRPr="005406BC">
                    <w:rPr>
                      <w:rFonts w:ascii="Verdana" w:eastAsia="Times New Roman" w:hAnsi="Verdana" w:cs="Times New Roman"/>
                      <w:color w:val="000000"/>
                      <w:sz w:val="23"/>
                      <w:szCs w:val="23"/>
                      <w:lang w:eastAsia="nb-NO"/>
                    </w:rPr>
                    <w:t xml:space="preserve">. Bestemmelser om hvor mange en skal være, hvem som kan </w:t>
                  </w:r>
                  <w:proofErr w:type="spellStart"/>
                  <w:r w:rsidRPr="005406BC">
                    <w:rPr>
                      <w:rFonts w:ascii="Verdana" w:eastAsia="Times New Roman" w:hAnsi="Verdana" w:cs="Times New Roman"/>
                      <w:color w:val="000000"/>
                      <w:sz w:val="23"/>
                      <w:szCs w:val="23"/>
                      <w:lang w:eastAsia="nb-NO"/>
                    </w:rPr>
                    <w:t>ble</w:t>
                  </w:r>
                  <w:proofErr w:type="spellEnd"/>
                  <w:r w:rsidRPr="005406BC">
                    <w:rPr>
                      <w:rFonts w:ascii="Verdana" w:eastAsia="Times New Roman" w:hAnsi="Verdana" w:cs="Times New Roman"/>
                      <w:color w:val="000000"/>
                      <w:sz w:val="23"/>
                      <w:szCs w:val="23"/>
                      <w:lang w:eastAsia="nb-NO"/>
                    </w:rPr>
                    <w:t xml:space="preserve"> valgt, hvor lenge en kan sitte, hvordan </w:t>
                  </w:r>
                  <w:proofErr w:type="spellStart"/>
                  <w:r w:rsidRPr="005406BC">
                    <w:rPr>
                      <w:rFonts w:ascii="Verdana" w:eastAsia="Times New Roman" w:hAnsi="Verdana" w:cs="Times New Roman"/>
                      <w:color w:val="000000"/>
                      <w:sz w:val="23"/>
                      <w:szCs w:val="23"/>
                      <w:lang w:eastAsia="nb-NO"/>
                    </w:rPr>
                    <w:t>varamenner</w:t>
                  </w:r>
                  <w:proofErr w:type="spellEnd"/>
                  <w:r w:rsidRPr="005406BC">
                    <w:rPr>
                      <w:rFonts w:ascii="Verdana" w:eastAsia="Times New Roman" w:hAnsi="Verdana" w:cs="Times New Roman"/>
                      <w:color w:val="000000"/>
                      <w:sz w:val="23"/>
                      <w:szCs w:val="23"/>
                      <w:lang w:eastAsia="nb-NO"/>
                    </w:rPr>
                    <w:t xml:space="preserve"> skal vikariere og hvem som kan miste rette til å sitte i menighetsrådet.</w:t>
                  </w:r>
                </w:p>
                <w:p w14:paraId="4CC3F3A4" w14:textId="302147F7"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0D94F189" w14:textId="77777777" w:rsidTr="00B55CAF">
              <w:trPr>
                <w:trHeight w:val="289"/>
                <w:tblCellSpacing w:w="15" w:type="dxa"/>
                <w:jc w:val="center"/>
              </w:trPr>
              <w:tc>
                <w:tcPr>
                  <w:tcW w:w="5881" w:type="dxa"/>
                  <w:gridSpan w:val="2"/>
                  <w:tcMar>
                    <w:top w:w="0" w:type="dxa"/>
                    <w:left w:w="0" w:type="dxa"/>
                    <w:bottom w:w="0" w:type="dxa"/>
                    <w:right w:w="0" w:type="dxa"/>
                  </w:tcMar>
                  <w:hideMark/>
                </w:tcPr>
                <w:p w14:paraId="44690FEE"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t>Paragraf 66:</w:t>
                  </w:r>
                </w:p>
              </w:tc>
            </w:tr>
            <w:tr w:rsidR="005406BC" w:rsidRPr="005406BC" w14:paraId="6DCD187D" w14:textId="77777777" w:rsidTr="00B55CAF">
              <w:trPr>
                <w:trHeight w:val="4780"/>
                <w:tblCellSpacing w:w="15" w:type="dxa"/>
                <w:jc w:val="center"/>
              </w:trPr>
              <w:tc>
                <w:tcPr>
                  <w:tcW w:w="304" w:type="dxa"/>
                  <w:tcMar>
                    <w:top w:w="0" w:type="dxa"/>
                    <w:left w:w="0" w:type="dxa"/>
                    <w:bottom w:w="0" w:type="dxa"/>
                    <w:right w:w="0" w:type="dxa"/>
                  </w:tcMar>
                  <w:hideMark/>
                </w:tcPr>
                <w:p w14:paraId="2602C09B"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547" w:type="dxa"/>
                  <w:tcMar>
                    <w:top w:w="0" w:type="dxa"/>
                    <w:left w:w="0" w:type="dxa"/>
                    <w:bottom w:w="0" w:type="dxa"/>
                    <w:right w:w="0" w:type="dxa"/>
                  </w:tcMar>
                  <w:hideMark/>
                </w:tcPr>
                <w:p w14:paraId="1E9A621E" w14:textId="77777777" w:rsidR="00B55CAF"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 xml:space="preserve">Hvor mange det skal være i menighetsrådet og hva det skal gjøre. De skal være minst fem og på det meste sju medlemmer. Av disse skal tre være av de geistlige (prestene/diakonene), to skal være vanlige medlemmer, en skal være fra </w:t>
                  </w:r>
                  <w:proofErr w:type="spellStart"/>
                  <w:r w:rsidRPr="005406BC">
                    <w:rPr>
                      <w:rFonts w:ascii="Verdana" w:eastAsia="Times New Roman" w:hAnsi="Verdana" w:cs="Times New Roman"/>
                      <w:color w:val="000000"/>
                      <w:sz w:val="23"/>
                      <w:szCs w:val="23"/>
                      <w:lang w:eastAsia="nb-NO"/>
                    </w:rPr>
                    <w:t>mengihetens</w:t>
                  </w:r>
                  <w:proofErr w:type="spellEnd"/>
                  <w:r w:rsidRPr="005406BC">
                    <w:rPr>
                      <w:rFonts w:ascii="Verdana" w:eastAsia="Times New Roman" w:hAnsi="Verdana" w:cs="Times New Roman"/>
                      <w:color w:val="000000"/>
                      <w:sz w:val="23"/>
                      <w:szCs w:val="23"/>
                      <w:lang w:eastAsia="nb-NO"/>
                    </w:rPr>
                    <w:t xml:space="preserve"> ungdomsavdeling og en skal være menighetens leder (den geistlige forstanderen) (menighetslederen utpekes av bispedømmet (bispedømmets biskop</w:t>
                  </w:r>
                  <w:proofErr w:type="gramStart"/>
                  <w:r w:rsidRPr="005406BC">
                    <w:rPr>
                      <w:rFonts w:ascii="Verdana" w:eastAsia="Times New Roman" w:hAnsi="Verdana" w:cs="Times New Roman"/>
                      <w:color w:val="000000"/>
                      <w:sz w:val="23"/>
                      <w:szCs w:val="23"/>
                      <w:lang w:eastAsia="nb-NO"/>
                    </w:rPr>
                    <w:t>) )</w:t>
                  </w:r>
                  <w:proofErr w:type="gramEnd"/>
                  <w:r w:rsidRPr="005406BC">
                    <w:rPr>
                      <w:rFonts w:ascii="Verdana" w:eastAsia="Times New Roman" w:hAnsi="Verdana" w:cs="Times New Roman"/>
                      <w:color w:val="000000"/>
                      <w:sz w:val="23"/>
                      <w:szCs w:val="23"/>
                      <w:lang w:eastAsia="nb-NO"/>
                    </w:rPr>
                    <w:t xml:space="preserve">. Dersom menigheten ikke har forstander, skal en prest være leder. Nestleder blir valgt av menighetsrådet, </w:t>
                  </w:r>
                  <w:proofErr w:type="spellStart"/>
                  <w:r w:rsidRPr="005406BC">
                    <w:rPr>
                      <w:rFonts w:ascii="Verdana" w:eastAsia="Times New Roman" w:hAnsi="Verdana" w:cs="Times New Roman"/>
                      <w:color w:val="000000"/>
                      <w:sz w:val="23"/>
                      <w:szCs w:val="23"/>
                      <w:lang w:eastAsia="nb-NO"/>
                    </w:rPr>
                    <w:t>vedkomende</w:t>
                  </w:r>
                  <w:proofErr w:type="spellEnd"/>
                  <w:r w:rsidRPr="005406BC">
                    <w:rPr>
                      <w:rFonts w:ascii="Verdana" w:eastAsia="Times New Roman" w:hAnsi="Verdana" w:cs="Times New Roman"/>
                      <w:color w:val="000000"/>
                      <w:sz w:val="23"/>
                      <w:szCs w:val="23"/>
                      <w:lang w:eastAsia="nb-NO"/>
                    </w:rPr>
                    <w:t xml:space="preserve"> kan være prest eller vanlig medlem, men må være minst 30 år og med nødvendig kunnskaper.</w:t>
                  </w:r>
                </w:p>
                <w:p w14:paraId="2114857C" w14:textId="77777777" w:rsidR="00B55CAF" w:rsidRDefault="00B55CAF" w:rsidP="005406BC">
                  <w:pPr>
                    <w:spacing w:after="0" w:line="234" w:lineRule="atLeast"/>
                    <w:rPr>
                      <w:rFonts w:ascii="Verdana" w:eastAsia="Times New Roman" w:hAnsi="Verdana" w:cs="Times New Roman"/>
                      <w:color w:val="000000"/>
                      <w:sz w:val="23"/>
                      <w:szCs w:val="23"/>
                      <w:lang w:eastAsia="nb-NO"/>
                    </w:rPr>
                  </w:pPr>
                </w:p>
                <w:p w14:paraId="317886A8" w14:textId="77777777"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 xml:space="preserve">  </w:t>
                  </w:r>
                </w:p>
                <w:p w14:paraId="69BC5D52" w14:textId="77777777" w:rsidR="00B55CAF" w:rsidRDefault="00B55CAF" w:rsidP="005406BC">
                  <w:pPr>
                    <w:spacing w:after="0" w:line="234" w:lineRule="atLeast"/>
                    <w:rPr>
                      <w:rFonts w:ascii="Times New Roman" w:eastAsia="Times New Roman" w:hAnsi="Times New Roman" w:cs="Times New Roman"/>
                      <w:color w:val="000000"/>
                      <w:sz w:val="20"/>
                      <w:szCs w:val="20"/>
                      <w:lang w:eastAsia="nb-NO"/>
                    </w:rPr>
                  </w:pPr>
                </w:p>
                <w:p w14:paraId="2826213B" w14:textId="77777777" w:rsidR="00B55CAF" w:rsidRDefault="00B55CAF" w:rsidP="005406BC">
                  <w:pPr>
                    <w:spacing w:after="0" w:line="234" w:lineRule="atLeast"/>
                    <w:rPr>
                      <w:rFonts w:ascii="Times New Roman" w:eastAsia="Times New Roman" w:hAnsi="Times New Roman" w:cs="Times New Roman"/>
                      <w:color w:val="000000"/>
                      <w:sz w:val="20"/>
                      <w:szCs w:val="20"/>
                      <w:lang w:eastAsia="nb-NO"/>
                    </w:rPr>
                  </w:pPr>
                </w:p>
                <w:p w14:paraId="713BB6C3" w14:textId="77777777" w:rsidR="00B55CAF" w:rsidRDefault="00B55CAF" w:rsidP="005406BC">
                  <w:pPr>
                    <w:spacing w:after="0" w:line="234" w:lineRule="atLeast"/>
                    <w:rPr>
                      <w:rFonts w:ascii="Times New Roman" w:eastAsia="Times New Roman" w:hAnsi="Times New Roman" w:cs="Times New Roman"/>
                      <w:color w:val="000000"/>
                      <w:sz w:val="20"/>
                      <w:szCs w:val="20"/>
                      <w:lang w:eastAsia="nb-NO"/>
                    </w:rPr>
                  </w:pPr>
                </w:p>
                <w:p w14:paraId="00BA052F" w14:textId="77777777" w:rsidR="00B55CAF" w:rsidRDefault="00B55CAF" w:rsidP="005406BC">
                  <w:pPr>
                    <w:spacing w:after="0" w:line="234" w:lineRule="atLeast"/>
                    <w:rPr>
                      <w:rFonts w:ascii="Times New Roman" w:eastAsia="Times New Roman" w:hAnsi="Times New Roman" w:cs="Times New Roman"/>
                      <w:color w:val="000000"/>
                      <w:sz w:val="20"/>
                      <w:szCs w:val="20"/>
                      <w:lang w:eastAsia="nb-NO"/>
                    </w:rPr>
                  </w:pPr>
                </w:p>
                <w:p w14:paraId="52A3B7C0" w14:textId="1ADF39D3"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327553A5" w14:textId="77777777" w:rsidTr="00B55CAF">
              <w:trPr>
                <w:trHeight w:val="289"/>
                <w:tblCellSpacing w:w="15" w:type="dxa"/>
                <w:jc w:val="center"/>
              </w:trPr>
              <w:tc>
                <w:tcPr>
                  <w:tcW w:w="5881" w:type="dxa"/>
                  <w:gridSpan w:val="2"/>
                  <w:tcMar>
                    <w:top w:w="0" w:type="dxa"/>
                    <w:left w:w="0" w:type="dxa"/>
                    <w:bottom w:w="0" w:type="dxa"/>
                    <w:right w:w="0" w:type="dxa"/>
                  </w:tcMar>
                  <w:hideMark/>
                </w:tcPr>
                <w:p w14:paraId="70316825"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lastRenderedPageBreak/>
                    <w:t>Paragraf 67:</w:t>
                  </w:r>
                </w:p>
              </w:tc>
            </w:tr>
            <w:tr w:rsidR="005406BC" w:rsidRPr="005406BC" w14:paraId="17162FB7" w14:textId="77777777" w:rsidTr="00B55CAF">
              <w:trPr>
                <w:trHeight w:val="289"/>
                <w:tblCellSpacing w:w="15" w:type="dxa"/>
                <w:jc w:val="center"/>
              </w:trPr>
              <w:tc>
                <w:tcPr>
                  <w:tcW w:w="304" w:type="dxa"/>
                  <w:tcMar>
                    <w:top w:w="0" w:type="dxa"/>
                    <w:left w:w="0" w:type="dxa"/>
                    <w:bottom w:w="0" w:type="dxa"/>
                    <w:right w:w="0" w:type="dxa"/>
                  </w:tcMar>
                  <w:hideMark/>
                </w:tcPr>
                <w:p w14:paraId="5A16B2B0"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547" w:type="dxa"/>
                  <w:tcMar>
                    <w:top w:w="0" w:type="dxa"/>
                    <w:left w:w="0" w:type="dxa"/>
                    <w:bottom w:w="0" w:type="dxa"/>
                    <w:right w:w="0" w:type="dxa"/>
                  </w:tcMar>
                  <w:hideMark/>
                </w:tcPr>
                <w:p w14:paraId="33D1EA4C"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Hvem som kan bli valgt, av prester/diakoner</w:t>
                  </w:r>
                </w:p>
              </w:tc>
            </w:tr>
            <w:tr w:rsidR="005406BC" w:rsidRPr="005406BC" w14:paraId="265D8644" w14:textId="77777777" w:rsidTr="00B55CAF">
              <w:trPr>
                <w:trHeight w:val="1408"/>
                <w:tblCellSpacing w:w="15" w:type="dxa"/>
                <w:jc w:val="center"/>
              </w:trPr>
              <w:tc>
                <w:tcPr>
                  <w:tcW w:w="304" w:type="dxa"/>
                  <w:tcMar>
                    <w:top w:w="0" w:type="dxa"/>
                    <w:left w:w="0" w:type="dxa"/>
                    <w:bottom w:w="0" w:type="dxa"/>
                    <w:right w:w="0" w:type="dxa"/>
                  </w:tcMar>
                  <w:hideMark/>
                </w:tcPr>
                <w:p w14:paraId="49314B9B"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w:t>
                  </w:r>
                </w:p>
              </w:tc>
              <w:tc>
                <w:tcPr>
                  <w:tcW w:w="5547" w:type="dxa"/>
                  <w:tcMar>
                    <w:top w:w="0" w:type="dxa"/>
                    <w:left w:w="0" w:type="dxa"/>
                    <w:bottom w:w="0" w:type="dxa"/>
                    <w:right w:w="0" w:type="dxa"/>
                  </w:tcMar>
                  <w:hideMark/>
                </w:tcPr>
                <w:p w14:paraId="032E6822"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Den som har fast jobb i menigheten, som ikke er drikkfeldig, som ikke er pengegrisk, som ikke opphøyer seg selv, som ikke tilhører en klan, som er liketil og grei, som har vitner på at han er </w:t>
                  </w:r>
                  <w:proofErr w:type="spellStart"/>
                  <w:r w:rsidRPr="005406BC">
                    <w:rPr>
                      <w:rFonts w:ascii="Verdana" w:eastAsia="Times New Roman" w:hAnsi="Verdana" w:cs="Times New Roman"/>
                      <w:color w:val="000000"/>
                      <w:sz w:val="23"/>
                      <w:szCs w:val="23"/>
                      <w:lang w:eastAsia="nb-NO"/>
                    </w:rPr>
                    <w:t>istand</w:t>
                  </w:r>
                  <w:proofErr w:type="spellEnd"/>
                  <w:r w:rsidRPr="005406BC">
                    <w:rPr>
                      <w:rFonts w:ascii="Verdana" w:eastAsia="Times New Roman" w:hAnsi="Verdana" w:cs="Times New Roman"/>
                      <w:color w:val="000000"/>
                      <w:sz w:val="23"/>
                      <w:szCs w:val="23"/>
                      <w:lang w:eastAsia="nb-NO"/>
                    </w:rPr>
                    <w:t xml:space="preserve"> til oppgaven.</w:t>
                  </w:r>
                </w:p>
              </w:tc>
            </w:tr>
            <w:tr w:rsidR="005406BC" w:rsidRPr="005406BC" w14:paraId="27B8826A" w14:textId="77777777" w:rsidTr="00B55CAF">
              <w:trPr>
                <w:trHeight w:val="565"/>
                <w:tblCellSpacing w:w="15" w:type="dxa"/>
                <w:jc w:val="center"/>
              </w:trPr>
              <w:tc>
                <w:tcPr>
                  <w:tcW w:w="304" w:type="dxa"/>
                  <w:tcMar>
                    <w:top w:w="0" w:type="dxa"/>
                    <w:left w:w="0" w:type="dxa"/>
                    <w:bottom w:w="0" w:type="dxa"/>
                    <w:right w:w="0" w:type="dxa"/>
                  </w:tcMar>
                  <w:hideMark/>
                </w:tcPr>
                <w:p w14:paraId="6CF4B518"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2:</w:t>
                  </w:r>
                </w:p>
              </w:tc>
              <w:tc>
                <w:tcPr>
                  <w:tcW w:w="5547" w:type="dxa"/>
                  <w:tcMar>
                    <w:top w:w="0" w:type="dxa"/>
                    <w:left w:w="0" w:type="dxa"/>
                    <w:bottom w:w="0" w:type="dxa"/>
                    <w:right w:w="0" w:type="dxa"/>
                  </w:tcMar>
                  <w:hideMark/>
                </w:tcPr>
                <w:p w14:paraId="02D45B20"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 må være flittige i bønn, i å besøke medlemmene og i å forkynne Guds rike.</w:t>
                  </w:r>
                </w:p>
              </w:tc>
            </w:tr>
            <w:tr w:rsidR="005406BC" w:rsidRPr="005406BC" w14:paraId="242BEAC6" w14:textId="77777777" w:rsidTr="00B55CAF">
              <w:trPr>
                <w:trHeight w:val="794"/>
                <w:tblCellSpacing w:w="15" w:type="dxa"/>
                <w:jc w:val="center"/>
              </w:trPr>
              <w:tc>
                <w:tcPr>
                  <w:tcW w:w="304" w:type="dxa"/>
                  <w:tcMar>
                    <w:top w:w="0" w:type="dxa"/>
                    <w:left w:w="0" w:type="dxa"/>
                    <w:bottom w:w="0" w:type="dxa"/>
                    <w:right w:w="0" w:type="dxa"/>
                  </w:tcMar>
                  <w:hideMark/>
                </w:tcPr>
                <w:p w14:paraId="6C6FE14B"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3:</w:t>
                  </w:r>
                </w:p>
              </w:tc>
              <w:tc>
                <w:tcPr>
                  <w:tcW w:w="5547" w:type="dxa"/>
                  <w:tcMar>
                    <w:top w:w="0" w:type="dxa"/>
                    <w:left w:w="0" w:type="dxa"/>
                    <w:bottom w:w="0" w:type="dxa"/>
                    <w:right w:w="0" w:type="dxa"/>
                  </w:tcMar>
                  <w:hideMark/>
                </w:tcPr>
                <w:p w14:paraId="75BA8CFE" w14:textId="77777777"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De må ikke være dømt for pengesaker eller for noe annet.</w:t>
                  </w:r>
                </w:p>
                <w:p w14:paraId="1B22E15A" w14:textId="2B51A1D7"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317203EC" w14:textId="77777777" w:rsidTr="00B55CAF">
              <w:trPr>
                <w:trHeight w:val="289"/>
                <w:tblCellSpacing w:w="15" w:type="dxa"/>
                <w:jc w:val="center"/>
              </w:trPr>
              <w:tc>
                <w:tcPr>
                  <w:tcW w:w="5881" w:type="dxa"/>
                  <w:gridSpan w:val="2"/>
                  <w:tcMar>
                    <w:top w:w="0" w:type="dxa"/>
                    <w:left w:w="0" w:type="dxa"/>
                    <w:bottom w:w="0" w:type="dxa"/>
                    <w:right w:w="0" w:type="dxa"/>
                  </w:tcMar>
                  <w:hideMark/>
                </w:tcPr>
                <w:p w14:paraId="43DA86CB"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t>Paragraf 68:</w:t>
                  </w:r>
                </w:p>
              </w:tc>
            </w:tr>
            <w:tr w:rsidR="005406BC" w:rsidRPr="005406BC" w14:paraId="6F5279CE" w14:textId="77777777" w:rsidTr="00B55CAF">
              <w:trPr>
                <w:trHeight w:val="289"/>
                <w:tblCellSpacing w:w="15" w:type="dxa"/>
                <w:jc w:val="center"/>
              </w:trPr>
              <w:tc>
                <w:tcPr>
                  <w:tcW w:w="304" w:type="dxa"/>
                  <w:tcMar>
                    <w:top w:w="0" w:type="dxa"/>
                    <w:left w:w="0" w:type="dxa"/>
                    <w:bottom w:w="0" w:type="dxa"/>
                    <w:right w:w="0" w:type="dxa"/>
                  </w:tcMar>
                  <w:hideMark/>
                </w:tcPr>
                <w:p w14:paraId="7E0D36F8"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547" w:type="dxa"/>
                  <w:tcMar>
                    <w:top w:w="0" w:type="dxa"/>
                    <w:left w:w="0" w:type="dxa"/>
                    <w:bottom w:w="0" w:type="dxa"/>
                    <w:right w:w="0" w:type="dxa"/>
                  </w:tcMar>
                  <w:hideMark/>
                </w:tcPr>
                <w:p w14:paraId="5C02B7CF"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Hvem kan bli valgt, av medlemmene.</w:t>
                  </w:r>
                </w:p>
              </w:tc>
            </w:tr>
            <w:tr w:rsidR="005406BC" w:rsidRPr="005406BC" w14:paraId="7DC96382" w14:textId="77777777" w:rsidTr="00B55CAF">
              <w:trPr>
                <w:trHeight w:val="842"/>
                <w:tblCellSpacing w:w="15" w:type="dxa"/>
                <w:jc w:val="center"/>
              </w:trPr>
              <w:tc>
                <w:tcPr>
                  <w:tcW w:w="304" w:type="dxa"/>
                  <w:tcMar>
                    <w:top w:w="0" w:type="dxa"/>
                    <w:left w:w="0" w:type="dxa"/>
                    <w:bottom w:w="0" w:type="dxa"/>
                    <w:right w:w="0" w:type="dxa"/>
                  </w:tcMar>
                  <w:hideMark/>
                </w:tcPr>
                <w:p w14:paraId="4A17CC78"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w:t>
                  </w:r>
                </w:p>
              </w:tc>
              <w:tc>
                <w:tcPr>
                  <w:tcW w:w="5547" w:type="dxa"/>
                  <w:tcMar>
                    <w:top w:w="0" w:type="dxa"/>
                    <w:left w:w="0" w:type="dxa"/>
                    <w:bottom w:w="0" w:type="dxa"/>
                    <w:right w:w="0" w:type="dxa"/>
                  </w:tcMar>
                  <w:hideMark/>
                </w:tcPr>
                <w:p w14:paraId="0E0C0285"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Den som tar nattverd, er koptisk-ortodoks, registrert medlem og som betaler medlemskontingenten.</w:t>
                  </w:r>
                </w:p>
              </w:tc>
            </w:tr>
            <w:tr w:rsidR="005406BC" w:rsidRPr="005406BC" w14:paraId="1ADAC353" w14:textId="77777777" w:rsidTr="00B55CAF">
              <w:trPr>
                <w:trHeight w:val="289"/>
                <w:tblCellSpacing w:w="15" w:type="dxa"/>
                <w:jc w:val="center"/>
              </w:trPr>
              <w:tc>
                <w:tcPr>
                  <w:tcW w:w="304" w:type="dxa"/>
                  <w:tcMar>
                    <w:top w:w="0" w:type="dxa"/>
                    <w:left w:w="0" w:type="dxa"/>
                    <w:bottom w:w="0" w:type="dxa"/>
                    <w:right w:w="0" w:type="dxa"/>
                  </w:tcMar>
                  <w:hideMark/>
                </w:tcPr>
                <w:p w14:paraId="31FB5F19"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2:</w:t>
                  </w:r>
                </w:p>
              </w:tc>
              <w:tc>
                <w:tcPr>
                  <w:tcW w:w="5547" w:type="dxa"/>
                  <w:tcMar>
                    <w:top w:w="0" w:type="dxa"/>
                    <w:left w:w="0" w:type="dxa"/>
                    <w:bottom w:w="0" w:type="dxa"/>
                    <w:right w:w="0" w:type="dxa"/>
                  </w:tcMar>
                  <w:hideMark/>
                </w:tcPr>
                <w:p w14:paraId="137C1914"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Og som har omtanke for kirka.</w:t>
                  </w:r>
                </w:p>
              </w:tc>
            </w:tr>
            <w:tr w:rsidR="005406BC" w:rsidRPr="005406BC" w14:paraId="0F83165A" w14:textId="77777777" w:rsidTr="00B55CAF">
              <w:trPr>
                <w:trHeight w:val="289"/>
                <w:tblCellSpacing w:w="15" w:type="dxa"/>
                <w:jc w:val="center"/>
              </w:trPr>
              <w:tc>
                <w:tcPr>
                  <w:tcW w:w="304" w:type="dxa"/>
                  <w:tcMar>
                    <w:top w:w="0" w:type="dxa"/>
                    <w:left w:w="0" w:type="dxa"/>
                    <w:bottom w:w="0" w:type="dxa"/>
                    <w:right w:w="0" w:type="dxa"/>
                  </w:tcMar>
                  <w:hideMark/>
                </w:tcPr>
                <w:p w14:paraId="5583FD53"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3:</w:t>
                  </w:r>
                </w:p>
              </w:tc>
              <w:tc>
                <w:tcPr>
                  <w:tcW w:w="5547" w:type="dxa"/>
                  <w:tcMar>
                    <w:top w:w="0" w:type="dxa"/>
                    <w:left w:w="0" w:type="dxa"/>
                    <w:bottom w:w="0" w:type="dxa"/>
                    <w:right w:w="0" w:type="dxa"/>
                  </w:tcMar>
                  <w:hideMark/>
                </w:tcPr>
                <w:p w14:paraId="439A3F81"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Og som har kunnskap.</w:t>
                  </w:r>
                </w:p>
              </w:tc>
            </w:tr>
            <w:tr w:rsidR="005406BC" w:rsidRPr="005406BC" w14:paraId="5D68A0B0" w14:textId="77777777" w:rsidTr="00B55CAF">
              <w:trPr>
                <w:trHeight w:val="1408"/>
                <w:tblCellSpacing w:w="15" w:type="dxa"/>
                <w:jc w:val="center"/>
              </w:trPr>
              <w:tc>
                <w:tcPr>
                  <w:tcW w:w="304" w:type="dxa"/>
                  <w:tcMar>
                    <w:top w:w="0" w:type="dxa"/>
                    <w:left w:w="0" w:type="dxa"/>
                    <w:bottom w:w="0" w:type="dxa"/>
                    <w:right w:w="0" w:type="dxa"/>
                  </w:tcMar>
                  <w:hideMark/>
                </w:tcPr>
                <w:p w14:paraId="32FD300C"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4:</w:t>
                  </w:r>
                </w:p>
              </w:tc>
              <w:tc>
                <w:tcPr>
                  <w:tcW w:w="5547" w:type="dxa"/>
                  <w:tcMar>
                    <w:top w:w="0" w:type="dxa"/>
                    <w:left w:w="0" w:type="dxa"/>
                    <w:bottom w:w="0" w:type="dxa"/>
                    <w:right w:w="0" w:type="dxa"/>
                  </w:tcMar>
                  <w:hideMark/>
                </w:tcPr>
                <w:p w14:paraId="3628FC6D"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Som ikke er drikkfeldig, som ikke er opptatt av egne penger, som ikke opphøyer seg </w:t>
                  </w:r>
                  <w:proofErr w:type="gramStart"/>
                  <w:r w:rsidRPr="005406BC">
                    <w:rPr>
                      <w:rFonts w:ascii="Verdana" w:eastAsia="Times New Roman" w:hAnsi="Verdana" w:cs="Times New Roman"/>
                      <w:color w:val="000000"/>
                      <w:sz w:val="23"/>
                      <w:szCs w:val="23"/>
                      <w:lang w:eastAsia="nb-NO"/>
                    </w:rPr>
                    <w:t>selv,  som</w:t>
                  </w:r>
                  <w:proofErr w:type="gramEnd"/>
                  <w:r w:rsidRPr="005406BC">
                    <w:rPr>
                      <w:rFonts w:ascii="Verdana" w:eastAsia="Times New Roman" w:hAnsi="Verdana" w:cs="Times New Roman"/>
                      <w:color w:val="000000"/>
                      <w:sz w:val="23"/>
                      <w:szCs w:val="23"/>
                      <w:lang w:eastAsia="nb-NO"/>
                    </w:rPr>
                    <w:t xml:space="preserve"> ikke tilhører en klan, som er liketil og grei, som har vitner på at han er </w:t>
                  </w:r>
                  <w:proofErr w:type="spellStart"/>
                  <w:r w:rsidRPr="005406BC">
                    <w:rPr>
                      <w:rFonts w:ascii="Verdana" w:eastAsia="Times New Roman" w:hAnsi="Verdana" w:cs="Times New Roman"/>
                      <w:color w:val="000000"/>
                      <w:sz w:val="23"/>
                      <w:szCs w:val="23"/>
                      <w:lang w:eastAsia="nb-NO"/>
                    </w:rPr>
                    <w:t>istand</w:t>
                  </w:r>
                  <w:proofErr w:type="spellEnd"/>
                  <w:r w:rsidRPr="005406BC">
                    <w:rPr>
                      <w:rFonts w:ascii="Verdana" w:eastAsia="Times New Roman" w:hAnsi="Verdana" w:cs="Times New Roman"/>
                      <w:color w:val="000000"/>
                      <w:sz w:val="23"/>
                      <w:szCs w:val="23"/>
                      <w:lang w:eastAsia="nb-NO"/>
                    </w:rPr>
                    <w:t xml:space="preserve"> til oppgaven.</w:t>
                  </w:r>
                </w:p>
              </w:tc>
            </w:tr>
            <w:tr w:rsidR="005406BC" w:rsidRPr="005406BC" w14:paraId="1F8C8C67" w14:textId="77777777" w:rsidTr="00B55CAF">
              <w:trPr>
                <w:trHeight w:val="1408"/>
                <w:tblCellSpacing w:w="15" w:type="dxa"/>
                <w:jc w:val="center"/>
              </w:trPr>
              <w:tc>
                <w:tcPr>
                  <w:tcW w:w="304" w:type="dxa"/>
                  <w:tcMar>
                    <w:top w:w="0" w:type="dxa"/>
                    <w:left w:w="0" w:type="dxa"/>
                    <w:bottom w:w="0" w:type="dxa"/>
                    <w:right w:w="0" w:type="dxa"/>
                  </w:tcMar>
                  <w:hideMark/>
                </w:tcPr>
                <w:p w14:paraId="11E95788"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5:</w:t>
                  </w:r>
                </w:p>
              </w:tc>
              <w:tc>
                <w:tcPr>
                  <w:tcW w:w="5547" w:type="dxa"/>
                  <w:tcMar>
                    <w:top w:w="0" w:type="dxa"/>
                    <w:left w:w="0" w:type="dxa"/>
                    <w:bottom w:w="0" w:type="dxa"/>
                    <w:right w:w="0" w:type="dxa"/>
                  </w:tcMar>
                  <w:hideMark/>
                </w:tcPr>
                <w:p w14:paraId="2E3EB1BA" w14:textId="77777777"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 xml:space="preserve">Den som er bosatt innenfor distriktet, som er over 25 år mann/kvinne kan bli valgt, men fra menighetens ungdomsavdeling kan det blir valgt en på 18-25 år (de mellom 18-24 må, dersom han/hun har jobb, må være betalende </w:t>
                  </w:r>
                  <w:r w:rsidRPr="005406BC">
                    <w:rPr>
                      <w:rFonts w:ascii="Verdana" w:eastAsia="Times New Roman" w:hAnsi="Verdana" w:cs="Times New Roman"/>
                      <w:color w:val="000000"/>
                      <w:sz w:val="23"/>
                      <w:szCs w:val="23"/>
                      <w:lang w:eastAsia="nb-NO"/>
                    </w:rPr>
                    <w:lastRenderedPageBreak/>
                    <w:t xml:space="preserve">av medlemskontingenten), mens 25 åringer </w:t>
                  </w:r>
                  <w:proofErr w:type="spellStart"/>
                  <w:r w:rsidRPr="005406BC">
                    <w:rPr>
                      <w:rFonts w:ascii="Verdana" w:eastAsia="Times New Roman" w:hAnsi="Verdana" w:cs="Times New Roman"/>
                      <w:color w:val="000000"/>
                      <w:sz w:val="23"/>
                      <w:szCs w:val="23"/>
                      <w:lang w:eastAsia="nb-NO"/>
                    </w:rPr>
                    <w:t>allitid</w:t>
                  </w:r>
                  <w:proofErr w:type="spellEnd"/>
                  <w:r w:rsidRPr="005406BC">
                    <w:rPr>
                      <w:rFonts w:ascii="Verdana" w:eastAsia="Times New Roman" w:hAnsi="Verdana" w:cs="Times New Roman"/>
                      <w:color w:val="000000"/>
                      <w:sz w:val="23"/>
                      <w:szCs w:val="23"/>
                      <w:lang w:eastAsia="nb-NO"/>
                    </w:rPr>
                    <w:t xml:space="preserve"> må betale medlemskontingent dersom de skal kunne bli valgt. Ved valg er det ikke forskjell i forhold til kjønn.</w:t>
                  </w:r>
                </w:p>
                <w:p w14:paraId="3FCFBCD8" w14:textId="10BFEEF4"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207C6E18" w14:textId="77777777" w:rsidTr="00B55CAF">
              <w:trPr>
                <w:trHeight w:val="289"/>
                <w:tblCellSpacing w:w="15" w:type="dxa"/>
                <w:jc w:val="center"/>
              </w:trPr>
              <w:tc>
                <w:tcPr>
                  <w:tcW w:w="5881" w:type="dxa"/>
                  <w:gridSpan w:val="2"/>
                  <w:tcMar>
                    <w:top w:w="0" w:type="dxa"/>
                    <w:left w:w="0" w:type="dxa"/>
                    <w:bottom w:w="0" w:type="dxa"/>
                    <w:right w:w="0" w:type="dxa"/>
                  </w:tcMar>
                  <w:hideMark/>
                </w:tcPr>
                <w:p w14:paraId="6DF30E67"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lastRenderedPageBreak/>
                    <w:t>Paragraf 69:</w:t>
                  </w:r>
                </w:p>
              </w:tc>
            </w:tr>
            <w:tr w:rsidR="005406BC" w:rsidRPr="005406BC" w14:paraId="39B919EE" w14:textId="77777777" w:rsidTr="00B55CAF">
              <w:trPr>
                <w:trHeight w:val="289"/>
                <w:tblCellSpacing w:w="15" w:type="dxa"/>
                <w:jc w:val="center"/>
              </w:trPr>
              <w:tc>
                <w:tcPr>
                  <w:tcW w:w="304" w:type="dxa"/>
                  <w:tcMar>
                    <w:top w:w="0" w:type="dxa"/>
                    <w:left w:w="0" w:type="dxa"/>
                    <w:bottom w:w="0" w:type="dxa"/>
                    <w:right w:w="0" w:type="dxa"/>
                  </w:tcMar>
                  <w:hideMark/>
                </w:tcPr>
                <w:p w14:paraId="60985F1D"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547" w:type="dxa"/>
                  <w:tcMar>
                    <w:top w:w="0" w:type="dxa"/>
                    <w:left w:w="0" w:type="dxa"/>
                    <w:bottom w:w="0" w:type="dxa"/>
                    <w:right w:w="0" w:type="dxa"/>
                  </w:tcMar>
                  <w:hideMark/>
                </w:tcPr>
                <w:p w14:paraId="5085D7EA"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Hvor lenge kan en sitte i menighetsrådet.</w:t>
                  </w:r>
                </w:p>
              </w:tc>
            </w:tr>
            <w:tr w:rsidR="005406BC" w:rsidRPr="005406BC" w14:paraId="751AD72D" w14:textId="77777777" w:rsidTr="00B55CAF">
              <w:trPr>
                <w:trHeight w:val="1974"/>
                <w:tblCellSpacing w:w="15" w:type="dxa"/>
                <w:jc w:val="center"/>
              </w:trPr>
              <w:tc>
                <w:tcPr>
                  <w:tcW w:w="304" w:type="dxa"/>
                  <w:tcMar>
                    <w:top w:w="0" w:type="dxa"/>
                    <w:left w:w="0" w:type="dxa"/>
                    <w:bottom w:w="0" w:type="dxa"/>
                    <w:right w:w="0" w:type="dxa"/>
                  </w:tcMar>
                  <w:hideMark/>
                </w:tcPr>
                <w:p w14:paraId="0D2484D9"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w:t>
                  </w:r>
                </w:p>
              </w:tc>
              <w:tc>
                <w:tcPr>
                  <w:tcW w:w="5547" w:type="dxa"/>
                  <w:tcMar>
                    <w:top w:w="0" w:type="dxa"/>
                    <w:left w:w="0" w:type="dxa"/>
                    <w:bottom w:w="0" w:type="dxa"/>
                    <w:right w:w="0" w:type="dxa"/>
                  </w:tcMar>
                  <w:hideMark/>
                </w:tcPr>
                <w:p w14:paraId="4D0933F3" w14:textId="59C6C649"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Hvem som helst av menighetsrådsmedlemmene kan sitte 3 år i menighetsrådet. Etter tre år må det være nyvalg. Da kan en bli valgt en gang til dersom det er ønskelig, men han/hun kan ikke bli valgt en tredje gang. Bare etter tre nye år kan han/hun bli valgt på nytt.</w:t>
                  </w:r>
                </w:p>
              </w:tc>
            </w:tr>
            <w:tr w:rsidR="005406BC" w:rsidRPr="005406BC" w14:paraId="731DF3B3" w14:textId="77777777" w:rsidTr="00B55CAF">
              <w:trPr>
                <w:trHeight w:val="1673"/>
                <w:tblCellSpacing w:w="15" w:type="dxa"/>
                <w:jc w:val="center"/>
              </w:trPr>
              <w:tc>
                <w:tcPr>
                  <w:tcW w:w="304" w:type="dxa"/>
                  <w:tcMar>
                    <w:top w:w="0" w:type="dxa"/>
                    <w:left w:w="0" w:type="dxa"/>
                    <w:bottom w:w="0" w:type="dxa"/>
                    <w:right w:w="0" w:type="dxa"/>
                  </w:tcMar>
                  <w:hideMark/>
                </w:tcPr>
                <w:p w14:paraId="21BDDAC0"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2:</w:t>
                  </w:r>
                </w:p>
              </w:tc>
              <w:tc>
                <w:tcPr>
                  <w:tcW w:w="5547" w:type="dxa"/>
                  <w:tcMar>
                    <w:top w:w="0" w:type="dxa"/>
                    <w:left w:w="0" w:type="dxa"/>
                    <w:bottom w:w="0" w:type="dxa"/>
                    <w:right w:w="0" w:type="dxa"/>
                  </w:tcMar>
                  <w:hideMark/>
                </w:tcPr>
                <w:p w14:paraId="0B7DC5E7"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Valg på ordinært menighetsforsamlingsmøte må holdes minst en måned før det gamle menighetsrådet er ferdig, men det nye menighetsrådet begynner sitt virke bare når de gamle menighetsråd har sittet ferdig 3 år.  </w:t>
                  </w:r>
                </w:p>
              </w:tc>
            </w:tr>
          </w:tbl>
          <w:p w14:paraId="5F1B107D" w14:textId="77777777" w:rsidR="005406BC" w:rsidRPr="005406BC" w:rsidRDefault="005406BC" w:rsidP="005406BC">
            <w:pPr>
              <w:spacing w:after="0" w:line="234" w:lineRule="atLeast"/>
              <w:jc w:val="center"/>
              <w:rPr>
                <w:rFonts w:ascii="Tahoma" w:eastAsia="Times New Roman" w:hAnsi="Tahoma" w:cs="Tahoma"/>
                <w:color w:val="000000"/>
                <w:spacing w:val="15"/>
                <w:sz w:val="20"/>
                <w:szCs w:val="20"/>
                <w:lang w:eastAsia="nb-NO"/>
              </w:rPr>
            </w:pPr>
          </w:p>
        </w:tc>
        <w:tc>
          <w:tcPr>
            <w:tcW w:w="6449" w:type="dxa"/>
            <w:shd w:val="clear" w:color="auto" w:fill="FFFFFF"/>
            <w:tcMar>
              <w:top w:w="225" w:type="dxa"/>
              <w:left w:w="225" w:type="dxa"/>
              <w:bottom w:w="225" w:type="dxa"/>
              <w:right w:w="225" w:type="dxa"/>
            </w:tcMar>
            <w:hideMark/>
          </w:tcPr>
          <w:tbl>
            <w:tblPr>
              <w:tblW w:w="5964" w:type="dxa"/>
              <w:tblCellSpacing w:w="15" w:type="dxa"/>
              <w:tblCellMar>
                <w:top w:w="15" w:type="dxa"/>
                <w:left w:w="15" w:type="dxa"/>
                <w:bottom w:w="15" w:type="dxa"/>
                <w:right w:w="15" w:type="dxa"/>
              </w:tblCellMar>
              <w:tblLook w:val="04A0" w:firstRow="1" w:lastRow="0" w:firstColumn="1" w:lastColumn="0" w:noHBand="0" w:noVBand="1"/>
            </w:tblPr>
            <w:tblGrid>
              <w:gridCol w:w="489"/>
              <w:gridCol w:w="5475"/>
            </w:tblGrid>
            <w:tr w:rsidR="005406BC" w:rsidRPr="005406BC" w14:paraId="3DBFCE48" w14:textId="77777777" w:rsidTr="005406BC">
              <w:trPr>
                <w:tblCellSpacing w:w="15" w:type="dxa"/>
              </w:trPr>
              <w:tc>
                <w:tcPr>
                  <w:tcW w:w="5904" w:type="dxa"/>
                  <w:gridSpan w:val="2"/>
                  <w:tcMar>
                    <w:top w:w="0" w:type="dxa"/>
                    <w:left w:w="0" w:type="dxa"/>
                    <w:bottom w:w="0" w:type="dxa"/>
                    <w:right w:w="0" w:type="dxa"/>
                  </w:tcMar>
                  <w:hideMark/>
                </w:tcPr>
                <w:p w14:paraId="1E5097F0" w14:textId="77777777" w:rsidR="005406BC" w:rsidRDefault="005406BC" w:rsidP="005406BC">
                  <w:pPr>
                    <w:spacing w:after="0" w:line="234" w:lineRule="atLeast"/>
                    <w:rPr>
                      <w:rFonts w:ascii="Verdana" w:eastAsia="Times New Roman" w:hAnsi="Verdana" w:cs="Times New Roman"/>
                      <w:b/>
                      <w:bCs/>
                      <w:color w:val="000000"/>
                      <w:sz w:val="23"/>
                      <w:szCs w:val="23"/>
                      <w:lang w:eastAsia="nb-NO"/>
                    </w:rPr>
                  </w:pPr>
                  <w:r w:rsidRPr="005406BC">
                    <w:rPr>
                      <w:rFonts w:ascii="Verdana" w:eastAsia="Times New Roman" w:hAnsi="Verdana" w:cs="Times New Roman"/>
                      <w:b/>
                      <w:bCs/>
                      <w:color w:val="000000"/>
                      <w:sz w:val="23"/>
                      <w:szCs w:val="23"/>
                      <w:lang w:eastAsia="nb-NO"/>
                    </w:rPr>
                    <w:lastRenderedPageBreak/>
                    <w:t>Paragraf 70:</w:t>
                  </w:r>
                </w:p>
                <w:p w14:paraId="2C546BFF" w14:textId="06A90C7C"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62836F28" w14:textId="77777777" w:rsidTr="005406BC">
              <w:trPr>
                <w:tblCellSpacing w:w="15" w:type="dxa"/>
              </w:trPr>
              <w:tc>
                <w:tcPr>
                  <w:tcW w:w="444" w:type="dxa"/>
                  <w:tcMar>
                    <w:top w:w="0" w:type="dxa"/>
                    <w:left w:w="0" w:type="dxa"/>
                    <w:bottom w:w="0" w:type="dxa"/>
                    <w:right w:w="0" w:type="dxa"/>
                  </w:tcMar>
                  <w:hideMark/>
                </w:tcPr>
                <w:p w14:paraId="0259864A"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430" w:type="dxa"/>
                  <w:tcMar>
                    <w:top w:w="0" w:type="dxa"/>
                    <w:left w:w="0" w:type="dxa"/>
                    <w:bottom w:w="0" w:type="dxa"/>
                    <w:right w:w="0" w:type="dxa"/>
                  </w:tcMar>
                  <w:hideMark/>
                </w:tcPr>
                <w:p w14:paraId="26A68028" w14:textId="77777777"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Varamenn til menighetsrådet. Dersom noen i menighetsrådet skulle dø, flytte, miste vervet eller liknende før valgperioden er omme, skal han/hun som fikk flest stemmer på siste ordinære menighetsforsamlingsmøte komme inn som vara, eller menigheten kan velge en ny. Erstatteren skal bare sitte perioden ut.</w:t>
                  </w:r>
                </w:p>
                <w:p w14:paraId="3F816819" w14:textId="2C612A74"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7552F1B1" w14:textId="77777777" w:rsidTr="005406BC">
              <w:trPr>
                <w:tblCellSpacing w:w="15" w:type="dxa"/>
              </w:trPr>
              <w:tc>
                <w:tcPr>
                  <w:tcW w:w="5904" w:type="dxa"/>
                  <w:gridSpan w:val="2"/>
                  <w:tcMar>
                    <w:top w:w="0" w:type="dxa"/>
                    <w:left w:w="0" w:type="dxa"/>
                    <w:bottom w:w="0" w:type="dxa"/>
                    <w:right w:w="0" w:type="dxa"/>
                  </w:tcMar>
                  <w:hideMark/>
                </w:tcPr>
                <w:p w14:paraId="674C4DD6"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t>Paragraf 71:</w:t>
                  </w:r>
                </w:p>
              </w:tc>
            </w:tr>
            <w:tr w:rsidR="005406BC" w:rsidRPr="005406BC" w14:paraId="075CCDDE" w14:textId="77777777" w:rsidTr="005406BC">
              <w:trPr>
                <w:tblCellSpacing w:w="15" w:type="dxa"/>
              </w:trPr>
              <w:tc>
                <w:tcPr>
                  <w:tcW w:w="444" w:type="dxa"/>
                  <w:tcMar>
                    <w:top w:w="0" w:type="dxa"/>
                    <w:left w:w="0" w:type="dxa"/>
                    <w:bottom w:w="0" w:type="dxa"/>
                    <w:right w:w="0" w:type="dxa"/>
                  </w:tcMar>
                  <w:hideMark/>
                </w:tcPr>
                <w:p w14:paraId="0A0F032C"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a:</w:t>
                  </w:r>
                </w:p>
              </w:tc>
              <w:tc>
                <w:tcPr>
                  <w:tcW w:w="5430" w:type="dxa"/>
                  <w:tcMar>
                    <w:top w:w="0" w:type="dxa"/>
                    <w:left w:w="0" w:type="dxa"/>
                    <w:bottom w:w="0" w:type="dxa"/>
                    <w:right w:w="0" w:type="dxa"/>
                  </w:tcMar>
                  <w:hideMark/>
                </w:tcPr>
                <w:p w14:paraId="7CF969CD"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Godkjent eller ikke godkjent.</w:t>
                  </w:r>
                </w:p>
              </w:tc>
            </w:tr>
            <w:tr w:rsidR="005406BC" w:rsidRPr="005406BC" w14:paraId="21DD9D33" w14:textId="77777777" w:rsidTr="005406BC">
              <w:trPr>
                <w:tblCellSpacing w:w="15" w:type="dxa"/>
              </w:trPr>
              <w:tc>
                <w:tcPr>
                  <w:tcW w:w="444" w:type="dxa"/>
                  <w:tcMar>
                    <w:top w:w="0" w:type="dxa"/>
                    <w:left w:w="0" w:type="dxa"/>
                    <w:bottom w:w="0" w:type="dxa"/>
                    <w:right w:w="0" w:type="dxa"/>
                  </w:tcMar>
                  <w:hideMark/>
                </w:tcPr>
                <w:p w14:paraId="0E5282D0"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430" w:type="dxa"/>
                  <w:tcMar>
                    <w:top w:w="0" w:type="dxa"/>
                    <w:left w:w="0" w:type="dxa"/>
                    <w:bottom w:w="0" w:type="dxa"/>
                    <w:right w:w="0" w:type="dxa"/>
                  </w:tcMar>
                  <w:hideMark/>
                </w:tcPr>
                <w:p w14:paraId="0E710BC7"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Bispedømmet (bispedømmets biskop) har tilsyn med alt går rett til og skal godkjenne det som skjer.</w:t>
                  </w:r>
                </w:p>
              </w:tc>
            </w:tr>
            <w:tr w:rsidR="005406BC" w:rsidRPr="005406BC" w14:paraId="6CC7DD8C" w14:textId="77777777" w:rsidTr="005406BC">
              <w:trPr>
                <w:tblCellSpacing w:w="15" w:type="dxa"/>
              </w:trPr>
              <w:tc>
                <w:tcPr>
                  <w:tcW w:w="444" w:type="dxa"/>
                  <w:tcMar>
                    <w:top w:w="0" w:type="dxa"/>
                    <w:left w:w="0" w:type="dxa"/>
                    <w:bottom w:w="0" w:type="dxa"/>
                    <w:right w:w="0" w:type="dxa"/>
                  </w:tcMar>
                  <w:hideMark/>
                </w:tcPr>
                <w:p w14:paraId="4DE46114"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b:</w:t>
                  </w:r>
                </w:p>
              </w:tc>
              <w:tc>
                <w:tcPr>
                  <w:tcW w:w="5430" w:type="dxa"/>
                  <w:tcMar>
                    <w:top w:w="0" w:type="dxa"/>
                    <w:left w:w="0" w:type="dxa"/>
                    <w:bottom w:w="0" w:type="dxa"/>
                    <w:right w:w="0" w:type="dxa"/>
                  </w:tcMar>
                  <w:hideMark/>
                </w:tcPr>
                <w:p w14:paraId="4D6D14E8"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Dersom noe er uriktig gjort, kan han omgjøre det eller han </w:t>
                  </w:r>
                  <w:proofErr w:type="spellStart"/>
                  <w:r w:rsidRPr="005406BC">
                    <w:rPr>
                      <w:rFonts w:ascii="Verdana" w:eastAsia="Times New Roman" w:hAnsi="Verdana" w:cs="Times New Roman"/>
                      <w:color w:val="000000"/>
                      <w:sz w:val="23"/>
                      <w:szCs w:val="23"/>
                      <w:lang w:eastAsia="nb-NO"/>
                    </w:rPr>
                    <w:t>kann</w:t>
                  </w:r>
                  <w:proofErr w:type="spellEnd"/>
                  <w:r w:rsidRPr="005406BC">
                    <w:rPr>
                      <w:rFonts w:ascii="Verdana" w:eastAsia="Times New Roman" w:hAnsi="Verdana" w:cs="Times New Roman"/>
                      <w:color w:val="000000"/>
                      <w:sz w:val="23"/>
                      <w:szCs w:val="23"/>
                      <w:lang w:eastAsia="nb-NO"/>
                    </w:rPr>
                    <w:t xml:space="preserve"> avbryte valg.</w:t>
                  </w:r>
                </w:p>
              </w:tc>
            </w:tr>
            <w:tr w:rsidR="005406BC" w:rsidRPr="005406BC" w14:paraId="291DA1B6" w14:textId="77777777" w:rsidTr="005406BC">
              <w:trPr>
                <w:tblCellSpacing w:w="15" w:type="dxa"/>
              </w:trPr>
              <w:tc>
                <w:tcPr>
                  <w:tcW w:w="444" w:type="dxa"/>
                  <w:tcMar>
                    <w:top w:w="0" w:type="dxa"/>
                    <w:left w:w="0" w:type="dxa"/>
                    <w:bottom w:w="0" w:type="dxa"/>
                    <w:right w:w="0" w:type="dxa"/>
                  </w:tcMar>
                  <w:hideMark/>
                </w:tcPr>
                <w:p w14:paraId="4A8B38D2"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c:</w:t>
                  </w:r>
                </w:p>
              </w:tc>
              <w:tc>
                <w:tcPr>
                  <w:tcW w:w="5430" w:type="dxa"/>
                  <w:tcMar>
                    <w:top w:w="0" w:type="dxa"/>
                    <w:left w:w="0" w:type="dxa"/>
                    <w:bottom w:w="0" w:type="dxa"/>
                    <w:right w:w="0" w:type="dxa"/>
                  </w:tcMar>
                  <w:hideMark/>
                </w:tcPr>
                <w:p w14:paraId="7CCEC4C6" w14:textId="77777777"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Dersom menighetsrådet gjør noen feil er begår misbruk av noe slag, kan bispedømmet si opp menighetsrådet.</w:t>
                  </w:r>
                </w:p>
                <w:p w14:paraId="5A0FBEF5" w14:textId="5C8F341B"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2F776E9D" w14:textId="77777777" w:rsidTr="005406BC">
              <w:trPr>
                <w:tblCellSpacing w:w="15" w:type="dxa"/>
              </w:trPr>
              <w:tc>
                <w:tcPr>
                  <w:tcW w:w="5904" w:type="dxa"/>
                  <w:gridSpan w:val="2"/>
                  <w:tcMar>
                    <w:top w:w="0" w:type="dxa"/>
                    <w:left w:w="0" w:type="dxa"/>
                    <w:bottom w:w="0" w:type="dxa"/>
                    <w:right w:w="0" w:type="dxa"/>
                  </w:tcMar>
                  <w:hideMark/>
                </w:tcPr>
                <w:p w14:paraId="70D17B63"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t>Paragraf 72:</w:t>
                  </w:r>
                </w:p>
              </w:tc>
            </w:tr>
            <w:tr w:rsidR="005406BC" w:rsidRPr="005406BC" w14:paraId="65CFF430" w14:textId="77777777" w:rsidTr="005406BC">
              <w:trPr>
                <w:tblCellSpacing w:w="15" w:type="dxa"/>
              </w:trPr>
              <w:tc>
                <w:tcPr>
                  <w:tcW w:w="444" w:type="dxa"/>
                  <w:tcMar>
                    <w:top w:w="0" w:type="dxa"/>
                    <w:left w:w="0" w:type="dxa"/>
                    <w:bottom w:w="0" w:type="dxa"/>
                    <w:right w:w="0" w:type="dxa"/>
                  </w:tcMar>
                  <w:hideMark/>
                </w:tcPr>
                <w:p w14:paraId="13DB5B5F"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430" w:type="dxa"/>
                  <w:tcMar>
                    <w:top w:w="0" w:type="dxa"/>
                    <w:left w:w="0" w:type="dxa"/>
                    <w:bottom w:w="0" w:type="dxa"/>
                    <w:right w:w="0" w:type="dxa"/>
                  </w:tcMar>
                  <w:hideMark/>
                </w:tcPr>
                <w:p w14:paraId="614D1949"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roofErr w:type="spellStart"/>
                  <w:r w:rsidRPr="005406BC">
                    <w:rPr>
                      <w:rFonts w:ascii="Verdana" w:eastAsia="Times New Roman" w:hAnsi="Verdana" w:cs="Times New Roman"/>
                      <w:color w:val="000000"/>
                      <w:sz w:val="23"/>
                      <w:szCs w:val="23"/>
                      <w:lang w:eastAsia="nb-NO"/>
                    </w:rPr>
                    <w:t>Menighetsrådmedlemmenes</w:t>
                  </w:r>
                  <w:proofErr w:type="spellEnd"/>
                  <w:r w:rsidRPr="005406BC">
                    <w:rPr>
                      <w:rFonts w:ascii="Verdana" w:eastAsia="Times New Roman" w:hAnsi="Verdana" w:cs="Times New Roman"/>
                      <w:color w:val="000000"/>
                      <w:sz w:val="23"/>
                      <w:szCs w:val="23"/>
                      <w:lang w:eastAsia="nb-NO"/>
                    </w:rPr>
                    <w:t xml:space="preserve"> ansvar og makt. De før nevnte lover og regler og kirkas </w:t>
                  </w:r>
                  <w:r w:rsidRPr="005406BC">
                    <w:rPr>
                      <w:rFonts w:ascii="Verdana" w:eastAsia="Times New Roman" w:hAnsi="Verdana" w:cs="Times New Roman"/>
                      <w:color w:val="000000"/>
                      <w:sz w:val="23"/>
                      <w:szCs w:val="23"/>
                      <w:lang w:eastAsia="nb-NO"/>
                    </w:rPr>
                    <w:lastRenderedPageBreak/>
                    <w:t>religiøse skikk og bruk skal følges og menighetsrådet har følgende ansvar og makt.</w:t>
                  </w:r>
                </w:p>
              </w:tc>
            </w:tr>
            <w:tr w:rsidR="005406BC" w:rsidRPr="005406BC" w14:paraId="376F90D8" w14:textId="77777777" w:rsidTr="005406BC">
              <w:trPr>
                <w:tblCellSpacing w:w="15" w:type="dxa"/>
              </w:trPr>
              <w:tc>
                <w:tcPr>
                  <w:tcW w:w="444" w:type="dxa"/>
                  <w:tcMar>
                    <w:top w:w="0" w:type="dxa"/>
                    <w:left w:w="0" w:type="dxa"/>
                    <w:bottom w:w="0" w:type="dxa"/>
                    <w:right w:w="0" w:type="dxa"/>
                  </w:tcMar>
                  <w:hideMark/>
                </w:tcPr>
                <w:p w14:paraId="75D7BA23"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lastRenderedPageBreak/>
                    <w:t>1:</w:t>
                  </w:r>
                </w:p>
              </w:tc>
              <w:tc>
                <w:tcPr>
                  <w:tcW w:w="5430" w:type="dxa"/>
                  <w:tcMar>
                    <w:top w:w="0" w:type="dxa"/>
                    <w:left w:w="0" w:type="dxa"/>
                    <w:bottom w:w="0" w:type="dxa"/>
                    <w:right w:w="0" w:type="dxa"/>
                  </w:tcMar>
                  <w:hideMark/>
                </w:tcPr>
                <w:p w14:paraId="700CD5B6"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 er ansvarlige for at kirkeloven blir brukt på rett måte og skal ha møter jevnlig.</w:t>
                  </w:r>
                </w:p>
              </w:tc>
            </w:tr>
            <w:tr w:rsidR="005406BC" w:rsidRPr="005406BC" w14:paraId="7781FD42" w14:textId="77777777" w:rsidTr="005406BC">
              <w:trPr>
                <w:tblCellSpacing w:w="15" w:type="dxa"/>
              </w:trPr>
              <w:tc>
                <w:tcPr>
                  <w:tcW w:w="444" w:type="dxa"/>
                  <w:tcMar>
                    <w:top w:w="0" w:type="dxa"/>
                    <w:left w:w="0" w:type="dxa"/>
                    <w:bottom w:w="0" w:type="dxa"/>
                    <w:right w:w="0" w:type="dxa"/>
                  </w:tcMar>
                  <w:hideMark/>
                </w:tcPr>
                <w:p w14:paraId="4E146D55"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2:</w:t>
                  </w:r>
                </w:p>
              </w:tc>
              <w:tc>
                <w:tcPr>
                  <w:tcW w:w="5430" w:type="dxa"/>
                  <w:tcMar>
                    <w:top w:w="0" w:type="dxa"/>
                    <w:left w:w="0" w:type="dxa"/>
                    <w:bottom w:w="0" w:type="dxa"/>
                    <w:right w:w="0" w:type="dxa"/>
                  </w:tcMar>
                  <w:hideMark/>
                </w:tcPr>
                <w:p w14:paraId="00B33EEF"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 skal passe menighetens ting og kjøpe de ting som mangler.</w:t>
                  </w:r>
                </w:p>
              </w:tc>
            </w:tr>
            <w:tr w:rsidR="005406BC" w:rsidRPr="005406BC" w14:paraId="2116BFE9" w14:textId="77777777" w:rsidTr="005406BC">
              <w:trPr>
                <w:tblCellSpacing w:w="15" w:type="dxa"/>
              </w:trPr>
              <w:tc>
                <w:tcPr>
                  <w:tcW w:w="444" w:type="dxa"/>
                  <w:tcMar>
                    <w:top w:w="0" w:type="dxa"/>
                    <w:left w:w="0" w:type="dxa"/>
                    <w:bottom w:w="0" w:type="dxa"/>
                    <w:right w:w="0" w:type="dxa"/>
                  </w:tcMar>
                  <w:hideMark/>
                </w:tcPr>
                <w:p w14:paraId="50DDD426"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3:</w:t>
                  </w:r>
                </w:p>
              </w:tc>
              <w:tc>
                <w:tcPr>
                  <w:tcW w:w="5430" w:type="dxa"/>
                  <w:tcMar>
                    <w:top w:w="0" w:type="dxa"/>
                    <w:left w:w="0" w:type="dxa"/>
                    <w:bottom w:w="0" w:type="dxa"/>
                    <w:right w:w="0" w:type="dxa"/>
                  </w:tcMar>
                  <w:hideMark/>
                </w:tcPr>
                <w:p w14:paraId="69208EE4"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Dersom det er noe galt vedr. prestene, kan menighetsrådet ta det opp og det kan klage til bispedømmet.</w:t>
                  </w:r>
                </w:p>
              </w:tc>
            </w:tr>
            <w:tr w:rsidR="005406BC" w:rsidRPr="005406BC" w14:paraId="0A8C8DB8" w14:textId="77777777" w:rsidTr="005406BC">
              <w:trPr>
                <w:tblCellSpacing w:w="15" w:type="dxa"/>
              </w:trPr>
              <w:tc>
                <w:tcPr>
                  <w:tcW w:w="444" w:type="dxa"/>
                  <w:tcMar>
                    <w:top w:w="0" w:type="dxa"/>
                    <w:left w:w="0" w:type="dxa"/>
                    <w:bottom w:w="0" w:type="dxa"/>
                    <w:right w:w="0" w:type="dxa"/>
                  </w:tcMar>
                  <w:hideMark/>
                </w:tcPr>
                <w:p w14:paraId="00CD0386"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4:</w:t>
                  </w:r>
                </w:p>
              </w:tc>
              <w:tc>
                <w:tcPr>
                  <w:tcW w:w="5430" w:type="dxa"/>
                  <w:tcMar>
                    <w:top w:w="0" w:type="dxa"/>
                    <w:left w:w="0" w:type="dxa"/>
                    <w:bottom w:w="0" w:type="dxa"/>
                    <w:right w:w="0" w:type="dxa"/>
                  </w:tcMar>
                  <w:hideMark/>
                </w:tcPr>
                <w:p w14:paraId="540CCFCB"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 er ansvarlige for at prester/ansatte gjør arbeidet sitt på rett måte og kan gi oppsigelse, men bare etter å ha meldt fra til bispedømmet.</w:t>
                  </w:r>
                </w:p>
              </w:tc>
            </w:tr>
            <w:tr w:rsidR="005406BC" w:rsidRPr="005406BC" w14:paraId="3EE868FB" w14:textId="77777777" w:rsidTr="005406BC">
              <w:trPr>
                <w:tblCellSpacing w:w="15" w:type="dxa"/>
              </w:trPr>
              <w:tc>
                <w:tcPr>
                  <w:tcW w:w="444" w:type="dxa"/>
                  <w:tcMar>
                    <w:top w:w="0" w:type="dxa"/>
                    <w:left w:w="0" w:type="dxa"/>
                    <w:bottom w:w="0" w:type="dxa"/>
                    <w:right w:w="0" w:type="dxa"/>
                  </w:tcMar>
                  <w:hideMark/>
                </w:tcPr>
                <w:p w14:paraId="4D258B28"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5:</w:t>
                  </w:r>
                </w:p>
              </w:tc>
              <w:tc>
                <w:tcPr>
                  <w:tcW w:w="5430" w:type="dxa"/>
                  <w:tcMar>
                    <w:top w:w="0" w:type="dxa"/>
                    <w:left w:w="0" w:type="dxa"/>
                    <w:bottom w:w="0" w:type="dxa"/>
                    <w:right w:w="0" w:type="dxa"/>
                  </w:tcMar>
                  <w:hideMark/>
                </w:tcPr>
                <w:p w14:paraId="34586A07"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De skal vokte lover og regler til Den Eritreiske Koptiske Kirke. Etter loven.</w:t>
                  </w:r>
                </w:p>
              </w:tc>
            </w:tr>
            <w:tr w:rsidR="005406BC" w:rsidRPr="005406BC" w14:paraId="5D6C5736" w14:textId="77777777" w:rsidTr="005406BC">
              <w:trPr>
                <w:tblCellSpacing w:w="15" w:type="dxa"/>
              </w:trPr>
              <w:tc>
                <w:tcPr>
                  <w:tcW w:w="444" w:type="dxa"/>
                  <w:tcMar>
                    <w:top w:w="0" w:type="dxa"/>
                    <w:left w:w="0" w:type="dxa"/>
                    <w:bottom w:w="0" w:type="dxa"/>
                    <w:right w:w="0" w:type="dxa"/>
                  </w:tcMar>
                  <w:hideMark/>
                </w:tcPr>
                <w:p w14:paraId="7510483C"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a:</w:t>
                  </w:r>
                </w:p>
              </w:tc>
              <w:tc>
                <w:tcPr>
                  <w:tcW w:w="5430" w:type="dxa"/>
                  <w:tcMar>
                    <w:top w:w="0" w:type="dxa"/>
                    <w:left w:w="0" w:type="dxa"/>
                    <w:bottom w:w="0" w:type="dxa"/>
                    <w:right w:w="0" w:type="dxa"/>
                  </w:tcMar>
                  <w:hideMark/>
                </w:tcPr>
                <w:p w14:paraId="0CB02AF3"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kan de klage og en kan rette klager til dem.</w:t>
                  </w:r>
                </w:p>
              </w:tc>
            </w:tr>
            <w:tr w:rsidR="005406BC" w:rsidRPr="005406BC" w14:paraId="54312B41" w14:textId="77777777" w:rsidTr="005406BC">
              <w:trPr>
                <w:tblCellSpacing w:w="15" w:type="dxa"/>
              </w:trPr>
              <w:tc>
                <w:tcPr>
                  <w:tcW w:w="444" w:type="dxa"/>
                  <w:tcMar>
                    <w:top w:w="0" w:type="dxa"/>
                    <w:left w:w="0" w:type="dxa"/>
                    <w:bottom w:w="0" w:type="dxa"/>
                    <w:right w:w="0" w:type="dxa"/>
                  </w:tcMar>
                  <w:hideMark/>
                </w:tcPr>
                <w:p w14:paraId="205A8F88"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b:</w:t>
                  </w:r>
                </w:p>
              </w:tc>
              <w:tc>
                <w:tcPr>
                  <w:tcW w:w="5430" w:type="dxa"/>
                  <w:tcMar>
                    <w:top w:w="0" w:type="dxa"/>
                    <w:left w:w="0" w:type="dxa"/>
                    <w:bottom w:w="0" w:type="dxa"/>
                    <w:right w:w="0" w:type="dxa"/>
                  </w:tcMar>
                  <w:hideMark/>
                </w:tcPr>
                <w:p w14:paraId="4D4110DF"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De kan etter vedtektene inngå kontrakter på vegne av menigheten, men først må det meldes fra til og </w:t>
                  </w:r>
                  <w:proofErr w:type="spellStart"/>
                  <w:r w:rsidRPr="005406BC">
                    <w:rPr>
                      <w:rFonts w:ascii="Verdana" w:eastAsia="Times New Roman" w:hAnsi="Verdana" w:cs="Times New Roman"/>
                      <w:color w:val="000000"/>
                      <w:sz w:val="23"/>
                      <w:szCs w:val="23"/>
                      <w:lang w:eastAsia="nb-NO"/>
                    </w:rPr>
                    <w:t>og</w:t>
                  </w:r>
                  <w:proofErr w:type="spellEnd"/>
                  <w:r w:rsidRPr="005406BC">
                    <w:rPr>
                      <w:rFonts w:ascii="Verdana" w:eastAsia="Times New Roman" w:hAnsi="Verdana" w:cs="Times New Roman"/>
                      <w:color w:val="000000"/>
                      <w:sz w:val="23"/>
                      <w:szCs w:val="23"/>
                      <w:lang w:eastAsia="nb-NO"/>
                    </w:rPr>
                    <w:t xml:space="preserve"> bli godkjent av bispedømmet.</w:t>
                  </w:r>
                </w:p>
              </w:tc>
            </w:tr>
            <w:tr w:rsidR="005406BC" w:rsidRPr="005406BC" w14:paraId="153CA07D" w14:textId="77777777" w:rsidTr="005406BC">
              <w:trPr>
                <w:tblCellSpacing w:w="15" w:type="dxa"/>
              </w:trPr>
              <w:tc>
                <w:tcPr>
                  <w:tcW w:w="444" w:type="dxa"/>
                  <w:tcMar>
                    <w:top w:w="0" w:type="dxa"/>
                    <w:left w:w="0" w:type="dxa"/>
                    <w:bottom w:w="0" w:type="dxa"/>
                    <w:right w:w="0" w:type="dxa"/>
                  </w:tcMar>
                  <w:hideMark/>
                </w:tcPr>
                <w:p w14:paraId="7D553A32"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6:</w:t>
                  </w:r>
                </w:p>
              </w:tc>
              <w:tc>
                <w:tcPr>
                  <w:tcW w:w="5430" w:type="dxa"/>
                  <w:tcMar>
                    <w:top w:w="0" w:type="dxa"/>
                    <w:left w:w="0" w:type="dxa"/>
                    <w:bottom w:w="0" w:type="dxa"/>
                    <w:right w:w="0" w:type="dxa"/>
                  </w:tcMar>
                  <w:hideMark/>
                </w:tcPr>
                <w:p w14:paraId="49A68B59"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roofErr w:type="spellStart"/>
                  <w:r w:rsidRPr="005406BC">
                    <w:rPr>
                      <w:rFonts w:ascii="Verdana" w:eastAsia="Times New Roman" w:hAnsi="Verdana" w:cs="Times New Roman"/>
                      <w:color w:val="000000"/>
                      <w:sz w:val="23"/>
                      <w:szCs w:val="23"/>
                      <w:lang w:eastAsia="nb-NO"/>
                    </w:rPr>
                    <w:t>Medlemskontigenter</w:t>
                  </w:r>
                  <w:proofErr w:type="spellEnd"/>
                  <w:r w:rsidRPr="005406BC">
                    <w:rPr>
                      <w:rFonts w:ascii="Verdana" w:eastAsia="Times New Roman" w:hAnsi="Verdana" w:cs="Times New Roman"/>
                      <w:color w:val="000000"/>
                      <w:sz w:val="23"/>
                      <w:szCs w:val="23"/>
                      <w:lang w:eastAsia="nb-NO"/>
                    </w:rPr>
                    <w:t xml:space="preserve"> og alle andre inntekter skal være inn i den eritreiske koptiske kirkens </w:t>
                  </w:r>
                  <w:proofErr w:type="spellStart"/>
                  <w:r w:rsidRPr="005406BC">
                    <w:rPr>
                      <w:rFonts w:ascii="Verdana" w:eastAsia="Times New Roman" w:hAnsi="Verdana" w:cs="Times New Roman"/>
                      <w:color w:val="000000"/>
                      <w:sz w:val="23"/>
                      <w:szCs w:val="23"/>
                      <w:lang w:eastAsia="nb-NO"/>
                    </w:rPr>
                    <w:t>menighetskonto</w:t>
                  </w:r>
                  <w:proofErr w:type="spellEnd"/>
                  <w:r w:rsidRPr="005406BC">
                    <w:rPr>
                      <w:rFonts w:ascii="Verdana" w:eastAsia="Times New Roman" w:hAnsi="Verdana" w:cs="Times New Roman"/>
                      <w:color w:val="000000"/>
                      <w:sz w:val="23"/>
                      <w:szCs w:val="23"/>
                      <w:lang w:eastAsia="nb-NO"/>
                    </w:rPr>
                    <w:t>.</w:t>
                  </w:r>
                </w:p>
              </w:tc>
            </w:tr>
            <w:tr w:rsidR="005406BC" w:rsidRPr="005406BC" w14:paraId="140D9FB8" w14:textId="77777777" w:rsidTr="005406BC">
              <w:trPr>
                <w:tblCellSpacing w:w="15" w:type="dxa"/>
              </w:trPr>
              <w:tc>
                <w:tcPr>
                  <w:tcW w:w="444" w:type="dxa"/>
                  <w:tcMar>
                    <w:top w:w="0" w:type="dxa"/>
                    <w:left w:w="0" w:type="dxa"/>
                    <w:bottom w:w="0" w:type="dxa"/>
                    <w:right w:w="0" w:type="dxa"/>
                  </w:tcMar>
                  <w:hideMark/>
                </w:tcPr>
                <w:p w14:paraId="51E59601"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7:</w:t>
                  </w:r>
                </w:p>
              </w:tc>
              <w:tc>
                <w:tcPr>
                  <w:tcW w:w="5430" w:type="dxa"/>
                  <w:tcMar>
                    <w:top w:w="0" w:type="dxa"/>
                    <w:left w:w="0" w:type="dxa"/>
                    <w:bottom w:w="0" w:type="dxa"/>
                    <w:right w:w="0" w:type="dxa"/>
                  </w:tcMar>
                  <w:hideMark/>
                </w:tcPr>
                <w:p w14:paraId="6FB87FD9"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Når det kommer nye regler, påbud eller </w:t>
                  </w:r>
                  <w:proofErr w:type="spellStart"/>
                  <w:r w:rsidRPr="005406BC">
                    <w:rPr>
                      <w:rFonts w:ascii="Verdana" w:eastAsia="Times New Roman" w:hAnsi="Verdana" w:cs="Times New Roman"/>
                      <w:color w:val="000000"/>
                      <w:sz w:val="23"/>
                      <w:szCs w:val="23"/>
                      <w:lang w:eastAsia="nb-NO"/>
                    </w:rPr>
                    <w:t>liknene</w:t>
                  </w:r>
                  <w:proofErr w:type="spellEnd"/>
                  <w:r w:rsidRPr="005406BC">
                    <w:rPr>
                      <w:rFonts w:ascii="Verdana" w:eastAsia="Times New Roman" w:hAnsi="Verdana" w:cs="Times New Roman"/>
                      <w:color w:val="000000"/>
                      <w:sz w:val="23"/>
                      <w:szCs w:val="23"/>
                      <w:lang w:eastAsia="nb-NO"/>
                    </w:rPr>
                    <w:t xml:space="preserve"> fra Den Eritreiske koptiske kirke skal det </w:t>
                  </w:r>
                  <w:proofErr w:type="spellStart"/>
                  <w:r w:rsidRPr="005406BC">
                    <w:rPr>
                      <w:rFonts w:ascii="Verdana" w:eastAsia="Times New Roman" w:hAnsi="Verdana" w:cs="Times New Roman"/>
                      <w:color w:val="000000"/>
                      <w:sz w:val="23"/>
                      <w:szCs w:val="23"/>
                      <w:lang w:eastAsia="nb-NO"/>
                    </w:rPr>
                    <w:t>godtkjennes</w:t>
                  </w:r>
                  <w:proofErr w:type="spellEnd"/>
                  <w:r w:rsidRPr="005406BC">
                    <w:rPr>
                      <w:rFonts w:ascii="Verdana" w:eastAsia="Times New Roman" w:hAnsi="Verdana" w:cs="Times New Roman"/>
                      <w:color w:val="000000"/>
                      <w:sz w:val="23"/>
                      <w:szCs w:val="23"/>
                      <w:lang w:eastAsia="nb-NO"/>
                    </w:rPr>
                    <w:t xml:space="preserve"> og gis melding om til medlemmene.</w:t>
                  </w:r>
                </w:p>
              </w:tc>
            </w:tr>
            <w:tr w:rsidR="005406BC" w:rsidRPr="005406BC" w14:paraId="630CC544" w14:textId="77777777" w:rsidTr="005406BC">
              <w:trPr>
                <w:tblCellSpacing w:w="15" w:type="dxa"/>
              </w:trPr>
              <w:tc>
                <w:tcPr>
                  <w:tcW w:w="444" w:type="dxa"/>
                  <w:tcMar>
                    <w:top w:w="0" w:type="dxa"/>
                    <w:left w:w="0" w:type="dxa"/>
                    <w:bottom w:w="0" w:type="dxa"/>
                    <w:right w:w="0" w:type="dxa"/>
                  </w:tcMar>
                  <w:hideMark/>
                </w:tcPr>
                <w:p w14:paraId="69B5214B"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8:</w:t>
                  </w:r>
                </w:p>
              </w:tc>
              <w:tc>
                <w:tcPr>
                  <w:tcW w:w="5430" w:type="dxa"/>
                  <w:tcMar>
                    <w:top w:w="0" w:type="dxa"/>
                    <w:left w:w="0" w:type="dxa"/>
                    <w:bottom w:w="0" w:type="dxa"/>
                    <w:right w:w="0" w:type="dxa"/>
                  </w:tcMar>
                  <w:hideMark/>
                </w:tcPr>
                <w:p w14:paraId="64CB3713"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En revisorkommisjon kan når som helst kontrollere pengene og de kan, dersom det </w:t>
                  </w:r>
                  <w:r w:rsidRPr="005406BC">
                    <w:rPr>
                      <w:rFonts w:ascii="Verdana" w:eastAsia="Times New Roman" w:hAnsi="Verdana" w:cs="Times New Roman"/>
                      <w:color w:val="000000"/>
                      <w:sz w:val="23"/>
                      <w:szCs w:val="23"/>
                      <w:lang w:eastAsia="nb-NO"/>
                    </w:rPr>
                    <w:lastRenderedPageBreak/>
                    <w:t>blir krevd, søke hjelp til revisjonen fra kunnige folk.</w:t>
                  </w:r>
                </w:p>
              </w:tc>
            </w:tr>
            <w:tr w:rsidR="005406BC" w:rsidRPr="005406BC" w14:paraId="545D700E" w14:textId="77777777" w:rsidTr="005406BC">
              <w:trPr>
                <w:tblCellSpacing w:w="15" w:type="dxa"/>
              </w:trPr>
              <w:tc>
                <w:tcPr>
                  <w:tcW w:w="444" w:type="dxa"/>
                  <w:tcMar>
                    <w:top w:w="0" w:type="dxa"/>
                    <w:left w:w="0" w:type="dxa"/>
                    <w:bottom w:w="0" w:type="dxa"/>
                    <w:right w:w="0" w:type="dxa"/>
                  </w:tcMar>
                  <w:hideMark/>
                </w:tcPr>
                <w:p w14:paraId="7BF8BB15"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lastRenderedPageBreak/>
                    <w:t>9:</w:t>
                  </w:r>
                </w:p>
              </w:tc>
              <w:tc>
                <w:tcPr>
                  <w:tcW w:w="5430" w:type="dxa"/>
                  <w:tcMar>
                    <w:top w:w="0" w:type="dxa"/>
                    <w:left w:w="0" w:type="dxa"/>
                    <w:bottom w:w="0" w:type="dxa"/>
                    <w:right w:w="0" w:type="dxa"/>
                  </w:tcMar>
                  <w:hideMark/>
                </w:tcPr>
                <w:p w14:paraId="102E1EBA"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Menighetens ordinære menighetsforsamlingsmøte kan vurdere hjelperåder ved å innhente godkjenning fra bispedømmet, men hjelperåder må ikke ut over lovene til Den Eritreiske Koptiske Kirke.</w:t>
                  </w:r>
                </w:p>
              </w:tc>
            </w:tr>
            <w:tr w:rsidR="005406BC" w:rsidRPr="005406BC" w14:paraId="4BB06081" w14:textId="77777777" w:rsidTr="005406BC">
              <w:trPr>
                <w:tblCellSpacing w:w="15" w:type="dxa"/>
              </w:trPr>
              <w:tc>
                <w:tcPr>
                  <w:tcW w:w="444" w:type="dxa"/>
                  <w:tcMar>
                    <w:top w:w="0" w:type="dxa"/>
                    <w:left w:w="0" w:type="dxa"/>
                    <w:bottom w:w="0" w:type="dxa"/>
                    <w:right w:w="0" w:type="dxa"/>
                  </w:tcMar>
                  <w:hideMark/>
                </w:tcPr>
                <w:p w14:paraId="1FA0A28D"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10:</w:t>
                  </w:r>
                </w:p>
              </w:tc>
              <w:tc>
                <w:tcPr>
                  <w:tcW w:w="5430" w:type="dxa"/>
                  <w:tcMar>
                    <w:top w:w="0" w:type="dxa"/>
                    <w:left w:w="0" w:type="dxa"/>
                    <w:bottom w:w="0" w:type="dxa"/>
                    <w:right w:w="0" w:type="dxa"/>
                  </w:tcMar>
                  <w:hideMark/>
                </w:tcPr>
                <w:p w14:paraId="7088D06A"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Menighetsrådet kan sette opp ulike avdelinger for menighetenes ulike virke, </w:t>
                  </w:r>
                  <w:proofErr w:type="spellStart"/>
                  <w:r w:rsidRPr="005406BC">
                    <w:rPr>
                      <w:rFonts w:ascii="Verdana" w:eastAsia="Times New Roman" w:hAnsi="Verdana" w:cs="Times New Roman"/>
                      <w:color w:val="000000"/>
                      <w:sz w:val="23"/>
                      <w:szCs w:val="23"/>
                      <w:lang w:eastAsia="nb-NO"/>
                    </w:rPr>
                    <w:t>feks</w:t>
                  </w:r>
                  <w:proofErr w:type="spellEnd"/>
                  <w:r w:rsidRPr="005406BC">
                    <w:rPr>
                      <w:rFonts w:ascii="Verdana" w:eastAsia="Times New Roman" w:hAnsi="Verdana" w:cs="Times New Roman"/>
                      <w:color w:val="000000"/>
                      <w:sz w:val="23"/>
                      <w:szCs w:val="23"/>
                      <w:lang w:eastAsia="nb-NO"/>
                    </w:rPr>
                    <w:t xml:space="preserve">. for søndagsskole, </w:t>
                  </w:r>
                  <w:proofErr w:type="spellStart"/>
                  <w:r w:rsidRPr="005406BC">
                    <w:rPr>
                      <w:rFonts w:ascii="Verdana" w:eastAsia="Times New Roman" w:hAnsi="Verdana" w:cs="Times New Roman"/>
                      <w:color w:val="000000"/>
                      <w:sz w:val="23"/>
                      <w:szCs w:val="23"/>
                      <w:lang w:eastAsia="nb-NO"/>
                    </w:rPr>
                    <w:t>kirketenere</w:t>
                  </w:r>
                  <w:proofErr w:type="spellEnd"/>
                  <w:r w:rsidRPr="005406BC">
                    <w:rPr>
                      <w:rFonts w:ascii="Verdana" w:eastAsia="Times New Roman" w:hAnsi="Verdana" w:cs="Times New Roman"/>
                      <w:color w:val="000000"/>
                      <w:sz w:val="23"/>
                      <w:szCs w:val="23"/>
                      <w:lang w:eastAsia="nb-NO"/>
                    </w:rPr>
                    <w:t xml:space="preserve">, </w:t>
                  </w:r>
                  <w:proofErr w:type="spellStart"/>
                  <w:r w:rsidRPr="005406BC">
                    <w:rPr>
                      <w:rFonts w:ascii="Verdana" w:eastAsia="Times New Roman" w:hAnsi="Verdana" w:cs="Times New Roman"/>
                      <w:color w:val="000000"/>
                      <w:sz w:val="23"/>
                      <w:szCs w:val="23"/>
                      <w:lang w:eastAsia="nb-NO"/>
                    </w:rPr>
                    <w:t>reinholdere</w:t>
                  </w:r>
                  <w:proofErr w:type="spellEnd"/>
                  <w:r w:rsidRPr="005406BC">
                    <w:rPr>
                      <w:rFonts w:ascii="Verdana" w:eastAsia="Times New Roman" w:hAnsi="Verdana" w:cs="Times New Roman"/>
                      <w:color w:val="000000"/>
                      <w:sz w:val="23"/>
                      <w:szCs w:val="23"/>
                      <w:lang w:eastAsia="nb-NO"/>
                    </w:rPr>
                    <w:t xml:space="preserve"> osv.</w:t>
                  </w:r>
                </w:p>
              </w:tc>
            </w:tr>
            <w:tr w:rsidR="005406BC" w:rsidRPr="005406BC" w14:paraId="1CCF87E3" w14:textId="77777777" w:rsidTr="005406BC">
              <w:trPr>
                <w:tblCellSpacing w:w="15" w:type="dxa"/>
              </w:trPr>
              <w:tc>
                <w:tcPr>
                  <w:tcW w:w="444" w:type="dxa"/>
                  <w:tcMar>
                    <w:top w:w="0" w:type="dxa"/>
                    <w:left w:w="0" w:type="dxa"/>
                    <w:bottom w:w="0" w:type="dxa"/>
                    <w:right w:w="0" w:type="dxa"/>
                  </w:tcMar>
                  <w:hideMark/>
                </w:tcPr>
                <w:p w14:paraId="48730137"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11:</w:t>
                  </w:r>
                </w:p>
              </w:tc>
              <w:tc>
                <w:tcPr>
                  <w:tcW w:w="5430" w:type="dxa"/>
                  <w:tcMar>
                    <w:top w:w="0" w:type="dxa"/>
                    <w:left w:w="0" w:type="dxa"/>
                    <w:bottom w:w="0" w:type="dxa"/>
                    <w:right w:w="0" w:type="dxa"/>
                  </w:tcMar>
                  <w:hideMark/>
                </w:tcPr>
                <w:p w14:paraId="7F027856"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Menighetens ordinære menighetsforsamlingsmøte kan sette opp vedtekter </w:t>
                  </w:r>
                  <w:proofErr w:type="spellStart"/>
                  <w:r w:rsidRPr="005406BC">
                    <w:rPr>
                      <w:rFonts w:ascii="Verdana" w:eastAsia="Times New Roman" w:hAnsi="Verdana" w:cs="Times New Roman"/>
                      <w:color w:val="000000"/>
                      <w:sz w:val="23"/>
                      <w:szCs w:val="23"/>
                      <w:lang w:eastAsia="nb-NO"/>
                    </w:rPr>
                    <w:t>innenunder</w:t>
                  </w:r>
                  <w:proofErr w:type="spellEnd"/>
                  <w:r w:rsidRPr="005406BC">
                    <w:rPr>
                      <w:rFonts w:ascii="Verdana" w:eastAsia="Times New Roman" w:hAnsi="Verdana" w:cs="Times New Roman"/>
                      <w:color w:val="000000"/>
                      <w:sz w:val="23"/>
                      <w:szCs w:val="23"/>
                      <w:lang w:eastAsia="nb-NO"/>
                    </w:rPr>
                    <w:t xml:space="preserve"> lovene til Den Eritreiske Koptiske Kirke. Da må saken først avgjøres av hele menigheten og så godkjennes av bispedømmet.</w:t>
                  </w:r>
                </w:p>
              </w:tc>
            </w:tr>
            <w:tr w:rsidR="005406BC" w:rsidRPr="005406BC" w14:paraId="27642061" w14:textId="77777777" w:rsidTr="005406BC">
              <w:trPr>
                <w:tblCellSpacing w:w="15" w:type="dxa"/>
              </w:trPr>
              <w:tc>
                <w:tcPr>
                  <w:tcW w:w="444" w:type="dxa"/>
                  <w:tcMar>
                    <w:top w:w="0" w:type="dxa"/>
                    <w:left w:w="0" w:type="dxa"/>
                    <w:bottom w:w="0" w:type="dxa"/>
                    <w:right w:w="0" w:type="dxa"/>
                  </w:tcMar>
                  <w:hideMark/>
                </w:tcPr>
                <w:p w14:paraId="609CC0B1"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12:</w:t>
                  </w:r>
                </w:p>
              </w:tc>
              <w:tc>
                <w:tcPr>
                  <w:tcW w:w="5430" w:type="dxa"/>
                  <w:tcMar>
                    <w:top w:w="0" w:type="dxa"/>
                    <w:left w:w="0" w:type="dxa"/>
                    <w:bottom w:w="0" w:type="dxa"/>
                    <w:right w:w="0" w:type="dxa"/>
                  </w:tcMar>
                  <w:hideMark/>
                </w:tcPr>
                <w:p w14:paraId="570DAF38" w14:textId="79355E88" w:rsidR="005406BC" w:rsidRDefault="005406BC" w:rsidP="005406BC">
                  <w:pPr>
                    <w:spacing w:after="0" w:line="234" w:lineRule="atLeast"/>
                    <w:rPr>
                      <w:rFonts w:ascii="Verdana" w:eastAsia="Times New Roman" w:hAnsi="Verdana" w:cs="Times New Roman"/>
                      <w:color w:val="000000"/>
                      <w:sz w:val="23"/>
                      <w:szCs w:val="23"/>
                      <w:lang w:eastAsia="nb-NO"/>
                    </w:rPr>
                  </w:pPr>
                  <w:r w:rsidRPr="005406BC">
                    <w:rPr>
                      <w:rFonts w:ascii="Verdana" w:eastAsia="Times New Roman" w:hAnsi="Verdana" w:cs="Times New Roman"/>
                      <w:color w:val="000000"/>
                      <w:sz w:val="23"/>
                      <w:szCs w:val="23"/>
                      <w:lang w:eastAsia="nb-NO"/>
                    </w:rPr>
                    <w:t>For hele Den Eritreiske Koptiske Kirkes lover og regler er Den Eritreiske Koptiske Kirkes patriarks kontor ansvarlig.</w:t>
                  </w:r>
                </w:p>
                <w:p w14:paraId="0F787421" w14:textId="77777777" w:rsidR="00B55CAF" w:rsidRDefault="00B55CAF" w:rsidP="005406BC">
                  <w:pPr>
                    <w:spacing w:after="0" w:line="234" w:lineRule="atLeast"/>
                    <w:rPr>
                      <w:rFonts w:ascii="Verdana" w:eastAsia="Times New Roman" w:hAnsi="Verdana" w:cs="Times New Roman"/>
                      <w:color w:val="000000"/>
                      <w:sz w:val="23"/>
                      <w:szCs w:val="23"/>
                      <w:lang w:eastAsia="nb-NO"/>
                    </w:rPr>
                  </w:pPr>
                </w:p>
                <w:p w14:paraId="78992D19" w14:textId="35C80FAA" w:rsidR="00B55CAF" w:rsidRPr="005406BC" w:rsidRDefault="00B55CAF" w:rsidP="005406BC">
                  <w:pPr>
                    <w:spacing w:after="0" w:line="234" w:lineRule="atLeast"/>
                    <w:rPr>
                      <w:rFonts w:ascii="Times New Roman" w:eastAsia="Times New Roman" w:hAnsi="Times New Roman" w:cs="Times New Roman"/>
                      <w:color w:val="000000"/>
                      <w:sz w:val="20"/>
                      <w:szCs w:val="20"/>
                      <w:lang w:eastAsia="nb-NO"/>
                    </w:rPr>
                  </w:pPr>
                </w:p>
              </w:tc>
            </w:tr>
            <w:tr w:rsidR="005406BC" w:rsidRPr="005406BC" w14:paraId="3A880F41" w14:textId="77777777" w:rsidTr="005406BC">
              <w:trPr>
                <w:tblCellSpacing w:w="15" w:type="dxa"/>
              </w:trPr>
              <w:tc>
                <w:tcPr>
                  <w:tcW w:w="5904" w:type="dxa"/>
                  <w:gridSpan w:val="2"/>
                  <w:tcMar>
                    <w:top w:w="0" w:type="dxa"/>
                    <w:left w:w="0" w:type="dxa"/>
                    <w:bottom w:w="0" w:type="dxa"/>
                    <w:right w:w="0" w:type="dxa"/>
                  </w:tcMar>
                  <w:hideMark/>
                </w:tcPr>
                <w:p w14:paraId="473AEC4D"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b/>
                      <w:bCs/>
                      <w:color w:val="000000"/>
                      <w:sz w:val="23"/>
                      <w:szCs w:val="23"/>
                      <w:lang w:eastAsia="nb-NO"/>
                    </w:rPr>
                    <w:t>Paragraf 73:</w:t>
                  </w:r>
                </w:p>
              </w:tc>
            </w:tr>
            <w:tr w:rsidR="005406BC" w:rsidRPr="005406BC" w14:paraId="733F1DD9" w14:textId="77777777" w:rsidTr="005406BC">
              <w:trPr>
                <w:tblCellSpacing w:w="15" w:type="dxa"/>
              </w:trPr>
              <w:tc>
                <w:tcPr>
                  <w:tcW w:w="444" w:type="dxa"/>
                  <w:tcMar>
                    <w:top w:w="0" w:type="dxa"/>
                    <w:left w:w="0" w:type="dxa"/>
                    <w:bottom w:w="0" w:type="dxa"/>
                    <w:right w:w="0" w:type="dxa"/>
                  </w:tcMar>
                  <w:hideMark/>
                </w:tcPr>
                <w:p w14:paraId="10BDFCD2"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c>
                <w:tcPr>
                  <w:tcW w:w="5430" w:type="dxa"/>
                  <w:tcMar>
                    <w:top w:w="0" w:type="dxa"/>
                    <w:left w:w="0" w:type="dxa"/>
                    <w:bottom w:w="0" w:type="dxa"/>
                    <w:right w:w="0" w:type="dxa"/>
                  </w:tcMar>
                  <w:hideMark/>
                </w:tcPr>
                <w:p w14:paraId="6398AD59"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Leder/forstanders ansvar og makt. Etter Den eritreiske koptiske kirkes lover har leder/forstander følgende ansvar og makt</w:t>
                  </w:r>
                </w:p>
              </w:tc>
            </w:tr>
            <w:tr w:rsidR="005406BC" w:rsidRPr="005406BC" w14:paraId="0323012B" w14:textId="77777777" w:rsidTr="005406BC">
              <w:trPr>
                <w:tblCellSpacing w:w="15" w:type="dxa"/>
              </w:trPr>
              <w:tc>
                <w:tcPr>
                  <w:tcW w:w="444" w:type="dxa"/>
                  <w:tcMar>
                    <w:top w:w="0" w:type="dxa"/>
                    <w:left w:w="0" w:type="dxa"/>
                    <w:bottom w:w="0" w:type="dxa"/>
                    <w:right w:w="0" w:type="dxa"/>
                  </w:tcMar>
                  <w:hideMark/>
                </w:tcPr>
                <w:p w14:paraId="57690AF6"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1:</w:t>
                  </w:r>
                </w:p>
              </w:tc>
              <w:tc>
                <w:tcPr>
                  <w:tcW w:w="5430" w:type="dxa"/>
                  <w:tcMar>
                    <w:top w:w="0" w:type="dxa"/>
                    <w:left w:w="0" w:type="dxa"/>
                    <w:bottom w:w="0" w:type="dxa"/>
                    <w:right w:w="0" w:type="dxa"/>
                  </w:tcMar>
                  <w:hideMark/>
                </w:tcPr>
                <w:p w14:paraId="73D66664"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Leder/forstander er den høyeste i menigheten. Alt som skal gjøres av menighetsrådet eller de ulike avdelingene skal han derfor se til at skjer i samsvar med lover og interne regler for Den eritreiske koptiske kirke. Det vil si alle må </w:t>
                  </w:r>
                  <w:r w:rsidRPr="005406BC">
                    <w:rPr>
                      <w:rFonts w:ascii="Verdana" w:eastAsia="Times New Roman" w:hAnsi="Verdana" w:cs="Times New Roman"/>
                      <w:color w:val="000000"/>
                      <w:sz w:val="23"/>
                      <w:szCs w:val="23"/>
                      <w:lang w:eastAsia="nb-NO"/>
                    </w:rPr>
                    <w:lastRenderedPageBreak/>
                    <w:t>gå gjennom forstanderen og han må godkjenne det som ansvarlig for menigheten.</w:t>
                  </w:r>
                </w:p>
              </w:tc>
            </w:tr>
            <w:tr w:rsidR="005406BC" w:rsidRPr="005406BC" w14:paraId="147871C6" w14:textId="77777777" w:rsidTr="005406BC">
              <w:trPr>
                <w:tblCellSpacing w:w="15" w:type="dxa"/>
              </w:trPr>
              <w:tc>
                <w:tcPr>
                  <w:tcW w:w="444" w:type="dxa"/>
                  <w:tcMar>
                    <w:top w:w="0" w:type="dxa"/>
                    <w:left w:w="0" w:type="dxa"/>
                    <w:bottom w:w="0" w:type="dxa"/>
                    <w:right w:w="0" w:type="dxa"/>
                  </w:tcMar>
                  <w:hideMark/>
                </w:tcPr>
                <w:p w14:paraId="70F08564"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lastRenderedPageBreak/>
                    <w:t>2:</w:t>
                  </w:r>
                </w:p>
              </w:tc>
              <w:tc>
                <w:tcPr>
                  <w:tcW w:w="5430" w:type="dxa"/>
                  <w:tcMar>
                    <w:top w:w="0" w:type="dxa"/>
                    <w:left w:w="0" w:type="dxa"/>
                    <w:bottom w:w="0" w:type="dxa"/>
                    <w:right w:w="0" w:type="dxa"/>
                  </w:tcMar>
                  <w:hideMark/>
                </w:tcPr>
                <w:p w14:paraId="563A4511"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I dette </w:t>
                  </w:r>
                  <w:proofErr w:type="spellStart"/>
                  <w:r w:rsidRPr="005406BC">
                    <w:rPr>
                      <w:rFonts w:ascii="Verdana" w:eastAsia="Times New Roman" w:hAnsi="Verdana" w:cs="Times New Roman"/>
                      <w:color w:val="000000"/>
                      <w:sz w:val="23"/>
                      <w:szCs w:val="23"/>
                      <w:lang w:eastAsia="nb-NO"/>
                    </w:rPr>
                    <w:t>paragrafet</w:t>
                  </w:r>
                  <w:proofErr w:type="spellEnd"/>
                  <w:r w:rsidRPr="005406BC">
                    <w:rPr>
                      <w:rFonts w:ascii="Verdana" w:eastAsia="Times New Roman" w:hAnsi="Verdana" w:cs="Times New Roman"/>
                      <w:color w:val="000000"/>
                      <w:sz w:val="23"/>
                      <w:szCs w:val="23"/>
                      <w:lang w:eastAsia="nb-NO"/>
                    </w:rPr>
                    <w:t xml:space="preserve"> del 1 skulle stå som det er.</w:t>
                  </w:r>
                </w:p>
              </w:tc>
            </w:tr>
            <w:tr w:rsidR="005406BC" w:rsidRPr="005406BC" w14:paraId="3AF0C08F" w14:textId="77777777" w:rsidTr="005406BC">
              <w:trPr>
                <w:tblCellSpacing w:w="15" w:type="dxa"/>
              </w:trPr>
              <w:tc>
                <w:tcPr>
                  <w:tcW w:w="444" w:type="dxa"/>
                  <w:tcMar>
                    <w:top w:w="0" w:type="dxa"/>
                    <w:left w:w="0" w:type="dxa"/>
                    <w:bottom w:w="0" w:type="dxa"/>
                    <w:right w:w="0" w:type="dxa"/>
                  </w:tcMar>
                  <w:hideMark/>
                </w:tcPr>
                <w:p w14:paraId="6BB16F2D"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a:</w:t>
                  </w:r>
                </w:p>
              </w:tc>
              <w:tc>
                <w:tcPr>
                  <w:tcW w:w="5430" w:type="dxa"/>
                  <w:tcMar>
                    <w:top w:w="0" w:type="dxa"/>
                    <w:left w:w="0" w:type="dxa"/>
                    <w:bottom w:w="0" w:type="dxa"/>
                    <w:right w:w="0" w:type="dxa"/>
                  </w:tcMar>
                  <w:hideMark/>
                </w:tcPr>
                <w:p w14:paraId="1102FEAC"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Han skal lede </w:t>
                  </w:r>
                  <w:proofErr w:type="spellStart"/>
                  <w:r w:rsidRPr="005406BC">
                    <w:rPr>
                      <w:rFonts w:ascii="Verdana" w:eastAsia="Times New Roman" w:hAnsi="Verdana" w:cs="Times New Roman"/>
                      <w:color w:val="000000"/>
                      <w:sz w:val="23"/>
                      <w:szCs w:val="23"/>
                      <w:lang w:eastAsia="nb-NO"/>
                    </w:rPr>
                    <w:t>menighetsrådmøter</w:t>
                  </w:r>
                  <w:proofErr w:type="spellEnd"/>
                  <w:r w:rsidRPr="005406BC">
                    <w:rPr>
                      <w:rFonts w:ascii="Verdana" w:eastAsia="Times New Roman" w:hAnsi="Verdana" w:cs="Times New Roman"/>
                      <w:color w:val="000000"/>
                      <w:sz w:val="23"/>
                      <w:szCs w:val="23"/>
                      <w:lang w:eastAsia="nb-NO"/>
                    </w:rPr>
                    <w:t xml:space="preserve"> og tilsatte.</w:t>
                  </w:r>
                </w:p>
              </w:tc>
            </w:tr>
            <w:tr w:rsidR="005406BC" w:rsidRPr="005406BC" w14:paraId="6CFDAD06" w14:textId="77777777" w:rsidTr="005406BC">
              <w:trPr>
                <w:tblCellSpacing w:w="15" w:type="dxa"/>
              </w:trPr>
              <w:tc>
                <w:tcPr>
                  <w:tcW w:w="444" w:type="dxa"/>
                  <w:tcMar>
                    <w:top w:w="0" w:type="dxa"/>
                    <w:left w:w="0" w:type="dxa"/>
                    <w:bottom w:w="0" w:type="dxa"/>
                    <w:right w:w="0" w:type="dxa"/>
                  </w:tcMar>
                  <w:hideMark/>
                </w:tcPr>
                <w:p w14:paraId="41181101"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b:</w:t>
                  </w:r>
                </w:p>
              </w:tc>
              <w:tc>
                <w:tcPr>
                  <w:tcW w:w="5430" w:type="dxa"/>
                  <w:tcMar>
                    <w:top w:w="0" w:type="dxa"/>
                    <w:left w:w="0" w:type="dxa"/>
                    <w:bottom w:w="0" w:type="dxa"/>
                    <w:right w:w="0" w:type="dxa"/>
                  </w:tcMar>
                  <w:hideMark/>
                </w:tcPr>
                <w:p w14:paraId="53513226"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Innen menigheten skal det være: bibelske tall, tilsettes prester, være søndag skole, hjelpekomite, det skal bygges ved hjelp av loven og interne regler forstanderen skal jobbe godt med og følge med på at ting vokser og utvikler seg godt som mulig.</w:t>
                  </w:r>
                </w:p>
              </w:tc>
            </w:tr>
            <w:tr w:rsidR="005406BC" w:rsidRPr="005406BC" w14:paraId="24C48861" w14:textId="77777777" w:rsidTr="005406BC">
              <w:trPr>
                <w:tblCellSpacing w:w="15" w:type="dxa"/>
              </w:trPr>
              <w:tc>
                <w:tcPr>
                  <w:tcW w:w="444" w:type="dxa"/>
                  <w:tcMar>
                    <w:top w:w="0" w:type="dxa"/>
                    <w:left w:w="0" w:type="dxa"/>
                    <w:bottom w:w="0" w:type="dxa"/>
                    <w:right w:w="0" w:type="dxa"/>
                  </w:tcMar>
                  <w:hideMark/>
                </w:tcPr>
                <w:p w14:paraId="5AE3BB7C"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c:</w:t>
                  </w:r>
                </w:p>
              </w:tc>
              <w:tc>
                <w:tcPr>
                  <w:tcW w:w="5430" w:type="dxa"/>
                  <w:tcMar>
                    <w:top w:w="0" w:type="dxa"/>
                    <w:left w:w="0" w:type="dxa"/>
                    <w:bottom w:w="0" w:type="dxa"/>
                    <w:right w:w="0" w:type="dxa"/>
                  </w:tcMar>
                  <w:hideMark/>
                </w:tcPr>
                <w:p w14:paraId="6D9C6B12"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Han skal se til at menighetens tilsatte og medlemmene, at de har medlemskort og er registrert, at de har </w:t>
                  </w:r>
                  <w:proofErr w:type="spellStart"/>
                  <w:r w:rsidRPr="005406BC">
                    <w:rPr>
                      <w:rFonts w:ascii="Verdana" w:eastAsia="Times New Roman" w:hAnsi="Verdana" w:cs="Times New Roman"/>
                      <w:color w:val="000000"/>
                      <w:sz w:val="23"/>
                      <w:szCs w:val="23"/>
                      <w:lang w:eastAsia="nb-NO"/>
                    </w:rPr>
                    <w:t>har</w:t>
                  </w:r>
                  <w:proofErr w:type="spellEnd"/>
                  <w:r w:rsidRPr="005406BC">
                    <w:rPr>
                      <w:rFonts w:ascii="Verdana" w:eastAsia="Times New Roman" w:hAnsi="Verdana" w:cs="Times New Roman"/>
                      <w:color w:val="000000"/>
                      <w:sz w:val="23"/>
                      <w:szCs w:val="23"/>
                      <w:lang w:eastAsia="nb-NO"/>
                    </w:rPr>
                    <w:t xml:space="preserve"> dåpsattest, vigselsattest og at dødsattester blir brukt på riktig måte.</w:t>
                  </w:r>
                </w:p>
              </w:tc>
            </w:tr>
            <w:tr w:rsidR="005406BC" w:rsidRPr="005406BC" w14:paraId="67C42EBF" w14:textId="77777777" w:rsidTr="005406BC">
              <w:trPr>
                <w:tblCellSpacing w:w="15" w:type="dxa"/>
              </w:trPr>
              <w:tc>
                <w:tcPr>
                  <w:tcW w:w="444" w:type="dxa"/>
                  <w:tcMar>
                    <w:top w:w="0" w:type="dxa"/>
                    <w:left w:w="0" w:type="dxa"/>
                    <w:bottom w:w="0" w:type="dxa"/>
                    <w:right w:w="0" w:type="dxa"/>
                  </w:tcMar>
                  <w:hideMark/>
                </w:tcPr>
                <w:p w14:paraId="22B0A803"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d:</w:t>
                  </w:r>
                </w:p>
              </w:tc>
              <w:tc>
                <w:tcPr>
                  <w:tcW w:w="5430" w:type="dxa"/>
                  <w:tcMar>
                    <w:top w:w="0" w:type="dxa"/>
                    <w:left w:w="0" w:type="dxa"/>
                    <w:bottom w:w="0" w:type="dxa"/>
                    <w:right w:w="0" w:type="dxa"/>
                  </w:tcMar>
                  <w:hideMark/>
                </w:tcPr>
                <w:p w14:paraId="6E2A4C76"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Han skal se til at ting til kirka, bevegelige og ikke-bevegelige, penger osv. skal behandles på rett måte.</w:t>
                  </w:r>
                </w:p>
              </w:tc>
            </w:tr>
            <w:tr w:rsidR="005406BC" w:rsidRPr="005406BC" w14:paraId="7F16C031" w14:textId="77777777" w:rsidTr="005406BC">
              <w:trPr>
                <w:tblCellSpacing w:w="15" w:type="dxa"/>
              </w:trPr>
              <w:tc>
                <w:tcPr>
                  <w:tcW w:w="444" w:type="dxa"/>
                  <w:tcMar>
                    <w:top w:w="0" w:type="dxa"/>
                    <w:left w:w="0" w:type="dxa"/>
                    <w:bottom w:w="0" w:type="dxa"/>
                    <w:right w:w="0" w:type="dxa"/>
                  </w:tcMar>
                  <w:hideMark/>
                </w:tcPr>
                <w:p w14:paraId="6C42342B"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e:</w:t>
                  </w:r>
                </w:p>
              </w:tc>
              <w:tc>
                <w:tcPr>
                  <w:tcW w:w="5430" w:type="dxa"/>
                  <w:tcMar>
                    <w:top w:w="0" w:type="dxa"/>
                    <w:left w:w="0" w:type="dxa"/>
                    <w:bottom w:w="0" w:type="dxa"/>
                    <w:right w:w="0" w:type="dxa"/>
                  </w:tcMar>
                  <w:hideMark/>
                </w:tcPr>
                <w:p w14:paraId="42D84D35"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Han skal se til det årlige </w:t>
                  </w:r>
                  <w:proofErr w:type="spellStart"/>
                  <w:r w:rsidRPr="005406BC">
                    <w:rPr>
                      <w:rFonts w:ascii="Verdana" w:eastAsia="Times New Roman" w:hAnsi="Verdana" w:cs="Times New Roman"/>
                      <w:color w:val="000000"/>
                      <w:sz w:val="23"/>
                      <w:szCs w:val="23"/>
                      <w:lang w:eastAsia="nb-NO"/>
                    </w:rPr>
                    <w:t>budsjette</w:t>
                  </w:r>
                  <w:proofErr w:type="spellEnd"/>
                  <w:r w:rsidRPr="005406BC">
                    <w:rPr>
                      <w:rFonts w:ascii="Verdana" w:eastAsia="Times New Roman" w:hAnsi="Verdana" w:cs="Times New Roman"/>
                      <w:color w:val="000000"/>
                      <w:sz w:val="23"/>
                      <w:szCs w:val="23"/>
                      <w:lang w:eastAsia="nb-NO"/>
                    </w:rPr>
                    <w:t xml:space="preserve">, bekrefte og </w:t>
                  </w:r>
                  <w:proofErr w:type="gramStart"/>
                  <w:r w:rsidRPr="005406BC">
                    <w:rPr>
                      <w:rFonts w:ascii="Verdana" w:eastAsia="Times New Roman" w:hAnsi="Verdana" w:cs="Times New Roman"/>
                      <w:color w:val="000000"/>
                      <w:sz w:val="23"/>
                      <w:szCs w:val="23"/>
                      <w:lang w:eastAsia="nb-NO"/>
                    </w:rPr>
                    <w:t>kontrollere  at</w:t>
                  </w:r>
                  <w:proofErr w:type="gramEnd"/>
                  <w:r w:rsidRPr="005406BC">
                    <w:rPr>
                      <w:rFonts w:ascii="Verdana" w:eastAsia="Times New Roman" w:hAnsi="Verdana" w:cs="Times New Roman"/>
                      <w:color w:val="000000"/>
                      <w:sz w:val="23"/>
                      <w:szCs w:val="23"/>
                      <w:lang w:eastAsia="nb-NO"/>
                    </w:rPr>
                    <w:t xml:space="preserve"> de skal brukes på riktig måte.</w:t>
                  </w:r>
                </w:p>
              </w:tc>
            </w:tr>
            <w:tr w:rsidR="005406BC" w:rsidRPr="005406BC" w14:paraId="2F1F4545" w14:textId="77777777" w:rsidTr="005406BC">
              <w:trPr>
                <w:tblCellSpacing w:w="15" w:type="dxa"/>
              </w:trPr>
              <w:tc>
                <w:tcPr>
                  <w:tcW w:w="444" w:type="dxa"/>
                  <w:tcMar>
                    <w:top w:w="0" w:type="dxa"/>
                    <w:left w:w="0" w:type="dxa"/>
                    <w:bottom w:w="0" w:type="dxa"/>
                    <w:right w:w="0" w:type="dxa"/>
                  </w:tcMar>
                  <w:hideMark/>
                </w:tcPr>
                <w:p w14:paraId="26D8251E"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f:</w:t>
                  </w:r>
                </w:p>
              </w:tc>
              <w:tc>
                <w:tcPr>
                  <w:tcW w:w="5430" w:type="dxa"/>
                  <w:tcMar>
                    <w:top w:w="0" w:type="dxa"/>
                    <w:left w:w="0" w:type="dxa"/>
                    <w:bottom w:w="0" w:type="dxa"/>
                    <w:right w:w="0" w:type="dxa"/>
                  </w:tcMar>
                  <w:hideMark/>
                </w:tcPr>
                <w:p w14:paraId="4D14B98D"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Han skal se til at alt som kommer fra øvrigheter til menigheta og fra menigheta til øvrigheter blir signert av forstanderen selv og av nestleder for menighetsrådet</w:t>
                  </w:r>
                </w:p>
              </w:tc>
            </w:tr>
            <w:tr w:rsidR="005406BC" w:rsidRPr="005406BC" w14:paraId="21E2554C" w14:textId="77777777" w:rsidTr="005406BC">
              <w:trPr>
                <w:tblCellSpacing w:w="15" w:type="dxa"/>
              </w:trPr>
              <w:tc>
                <w:tcPr>
                  <w:tcW w:w="444" w:type="dxa"/>
                  <w:tcMar>
                    <w:top w:w="0" w:type="dxa"/>
                    <w:left w:w="0" w:type="dxa"/>
                    <w:bottom w:w="0" w:type="dxa"/>
                    <w:right w:w="0" w:type="dxa"/>
                  </w:tcMar>
                  <w:hideMark/>
                </w:tcPr>
                <w:p w14:paraId="5DB122E2"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g:</w:t>
                  </w:r>
                </w:p>
              </w:tc>
              <w:tc>
                <w:tcPr>
                  <w:tcW w:w="5430" w:type="dxa"/>
                  <w:tcMar>
                    <w:top w:w="0" w:type="dxa"/>
                    <w:left w:w="0" w:type="dxa"/>
                    <w:bottom w:w="0" w:type="dxa"/>
                    <w:right w:w="0" w:type="dxa"/>
                  </w:tcMar>
                  <w:hideMark/>
                </w:tcPr>
                <w:p w14:paraId="6F94287E"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Hvis det krever noe møte, skal forstander innkalle møte og det som blir avgjort på møtet skal forstander se til er gjort på rett måte</w:t>
                  </w:r>
                </w:p>
              </w:tc>
            </w:tr>
            <w:tr w:rsidR="005406BC" w:rsidRPr="005406BC" w14:paraId="53728F69" w14:textId="77777777" w:rsidTr="005406BC">
              <w:trPr>
                <w:tblCellSpacing w:w="15" w:type="dxa"/>
              </w:trPr>
              <w:tc>
                <w:tcPr>
                  <w:tcW w:w="444" w:type="dxa"/>
                  <w:tcMar>
                    <w:top w:w="0" w:type="dxa"/>
                    <w:left w:w="0" w:type="dxa"/>
                    <w:bottom w:w="0" w:type="dxa"/>
                    <w:right w:w="0" w:type="dxa"/>
                  </w:tcMar>
                  <w:hideMark/>
                </w:tcPr>
                <w:p w14:paraId="02EF1144"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lastRenderedPageBreak/>
                    <w:t>h:</w:t>
                  </w:r>
                </w:p>
              </w:tc>
              <w:tc>
                <w:tcPr>
                  <w:tcW w:w="5430" w:type="dxa"/>
                  <w:tcMar>
                    <w:top w:w="0" w:type="dxa"/>
                    <w:left w:w="0" w:type="dxa"/>
                    <w:bottom w:w="0" w:type="dxa"/>
                    <w:right w:w="0" w:type="dxa"/>
                  </w:tcMar>
                  <w:hideMark/>
                </w:tcPr>
                <w:p w14:paraId="28760A36"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Det som ble </w:t>
                  </w:r>
                  <w:proofErr w:type="spellStart"/>
                  <w:r w:rsidRPr="005406BC">
                    <w:rPr>
                      <w:rFonts w:ascii="Verdana" w:eastAsia="Times New Roman" w:hAnsi="Verdana" w:cs="Times New Roman"/>
                      <w:color w:val="000000"/>
                      <w:sz w:val="23"/>
                      <w:szCs w:val="23"/>
                      <w:lang w:eastAsia="nb-NO"/>
                    </w:rPr>
                    <w:t>godkjendt</w:t>
                  </w:r>
                  <w:proofErr w:type="spellEnd"/>
                  <w:r w:rsidRPr="005406BC">
                    <w:rPr>
                      <w:rFonts w:ascii="Verdana" w:eastAsia="Times New Roman" w:hAnsi="Verdana" w:cs="Times New Roman"/>
                      <w:color w:val="000000"/>
                      <w:sz w:val="23"/>
                      <w:szCs w:val="23"/>
                      <w:lang w:eastAsia="nb-NO"/>
                    </w:rPr>
                    <w:t xml:space="preserve"> i menighetens møter, skal </w:t>
                  </w:r>
                  <w:proofErr w:type="spellStart"/>
                  <w:r w:rsidRPr="005406BC">
                    <w:rPr>
                      <w:rFonts w:ascii="Verdana" w:eastAsia="Times New Roman" w:hAnsi="Verdana" w:cs="Times New Roman"/>
                      <w:color w:val="000000"/>
                      <w:sz w:val="23"/>
                      <w:szCs w:val="23"/>
                      <w:lang w:eastAsia="nb-NO"/>
                    </w:rPr>
                    <w:t>forsdanderen</w:t>
                  </w:r>
                  <w:proofErr w:type="spellEnd"/>
                  <w:r w:rsidRPr="005406BC">
                    <w:rPr>
                      <w:rFonts w:ascii="Verdana" w:eastAsia="Times New Roman" w:hAnsi="Verdana" w:cs="Times New Roman"/>
                      <w:color w:val="000000"/>
                      <w:sz w:val="23"/>
                      <w:szCs w:val="23"/>
                      <w:lang w:eastAsia="nb-NO"/>
                    </w:rPr>
                    <w:t xml:space="preserve"> sende videre for godkjenning av bispedømmet.</w:t>
                  </w:r>
                </w:p>
              </w:tc>
            </w:tr>
            <w:tr w:rsidR="005406BC" w:rsidRPr="005406BC" w14:paraId="0C649686" w14:textId="77777777" w:rsidTr="005406BC">
              <w:trPr>
                <w:tblCellSpacing w:w="15" w:type="dxa"/>
              </w:trPr>
              <w:tc>
                <w:tcPr>
                  <w:tcW w:w="444" w:type="dxa"/>
                  <w:tcMar>
                    <w:top w:w="0" w:type="dxa"/>
                    <w:left w:w="0" w:type="dxa"/>
                    <w:bottom w:w="0" w:type="dxa"/>
                    <w:right w:w="0" w:type="dxa"/>
                  </w:tcMar>
                  <w:hideMark/>
                </w:tcPr>
                <w:p w14:paraId="6CF49F29"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i:</w:t>
                  </w:r>
                </w:p>
              </w:tc>
              <w:tc>
                <w:tcPr>
                  <w:tcW w:w="5430" w:type="dxa"/>
                  <w:tcMar>
                    <w:top w:w="0" w:type="dxa"/>
                    <w:left w:w="0" w:type="dxa"/>
                    <w:bottom w:w="0" w:type="dxa"/>
                    <w:right w:w="0" w:type="dxa"/>
                  </w:tcMar>
                  <w:hideMark/>
                </w:tcPr>
                <w:p w14:paraId="7F8AD6EF" w14:textId="1C5B2BEB"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I menighetens møter, skal forstander forklare folket om hvordan det går i forhold prester, medlemmer, tilsatte, økonomi, og de forskjellige avdelingene, hvordan menighetslivet var i de siste åra, hva den har gjort, hvordan utviklinga var, hva slags mål den har videre m.m.</w:t>
                  </w:r>
                </w:p>
              </w:tc>
            </w:tr>
            <w:tr w:rsidR="005406BC" w:rsidRPr="005406BC" w14:paraId="12BC3CE8" w14:textId="77777777" w:rsidTr="005406BC">
              <w:trPr>
                <w:tblCellSpacing w:w="15" w:type="dxa"/>
              </w:trPr>
              <w:tc>
                <w:tcPr>
                  <w:tcW w:w="444" w:type="dxa"/>
                  <w:tcMar>
                    <w:top w:w="0" w:type="dxa"/>
                    <w:left w:w="0" w:type="dxa"/>
                    <w:bottom w:w="0" w:type="dxa"/>
                    <w:right w:w="0" w:type="dxa"/>
                  </w:tcMar>
                  <w:hideMark/>
                </w:tcPr>
                <w:p w14:paraId="09EF445C"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j:</w:t>
                  </w:r>
                </w:p>
              </w:tc>
              <w:tc>
                <w:tcPr>
                  <w:tcW w:w="5430" w:type="dxa"/>
                  <w:tcMar>
                    <w:top w:w="0" w:type="dxa"/>
                    <w:left w:w="0" w:type="dxa"/>
                    <w:bottom w:w="0" w:type="dxa"/>
                    <w:right w:w="0" w:type="dxa"/>
                  </w:tcMar>
                  <w:hideMark/>
                </w:tcPr>
                <w:p w14:paraId="3B1E414F"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Forstander kan også bekrefte alle andre ting under loven menigheten vedtar.</w:t>
                  </w:r>
                </w:p>
              </w:tc>
            </w:tr>
            <w:tr w:rsidR="005406BC" w:rsidRPr="005406BC" w14:paraId="56075E98" w14:textId="77777777" w:rsidTr="005406BC">
              <w:trPr>
                <w:tblCellSpacing w:w="15" w:type="dxa"/>
              </w:trPr>
              <w:tc>
                <w:tcPr>
                  <w:tcW w:w="444" w:type="dxa"/>
                  <w:tcMar>
                    <w:top w:w="0" w:type="dxa"/>
                    <w:left w:w="0" w:type="dxa"/>
                    <w:bottom w:w="0" w:type="dxa"/>
                    <w:right w:w="0" w:type="dxa"/>
                  </w:tcMar>
                  <w:hideMark/>
                </w:tcPr>
                <w:p w14:paraId="5A795584" w14:textId="77777777" w:rsidR="005406BC" w:rsidRPr="005406BC" w:rsidRDefault="005406BC" w:rsidP="005406BC">
                  <w:pPr>
                    <w:spacing w:after="0" w:line="234" w:lineRule="atLeast"/>
                    <w:jc w:val="center"/>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k:</w:t>
                  </w:r>
                </w:p>
              </w:tc>
              <w:tc>
                <w:tcPr>
                  <w:tcW w:w="5430" w:type="dxa"/>
                  <w:tcMar>
                    <w:top w:w="0" w:type="dxa"/>
                    <w:left w:w="0" w:type="dxa"/>
                    <w:bottom w:w="0" w:type="dxa"/>
                    <w:right w:w="0" w:type="dxa"/>
                  </w:tcMar>
                  <w:hideMark/>
                </w:tcPr>
                <w:p w14:paraId="7BD27C7F" w14:textId="4D27847B"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r w:rsidRPr="005406BC">
                    <w:rPr>
                      <w:rFonts w:ascii="Verdana" w:eastAsia="Times New Roman" w:hAnsi="Verdana" w:cs="Times New Roman"/>
                      <w:color w:val="000000"/>
                      <w:sz w:val="23"/>
                      <w:szCs w:val="23"/>
                      <w:lang w:eastAsia="nb-NO"/>
                    </w:rPr>
                    <w:t xml:space="preserve">Hvis forstander ikke er </w:t>
                  </w:r>
                  <w:proofErr w:type="gramStart"/>
                  <w:r w:rsidRPr="005406BC">
                    <w:rPr>
                      <w:rFonts w:ascii="Verdana" w:eastAsia="Times New Roman" w:hAnsi="Verdana" w:cs="Times New Roman"/>
                      <w:color w:val="000000"/>
                      <w:sz w:val="23"/>
                      <w:szCs w:val="23"/>
                      <w:lang w:eastAsia="nb-NO"/>
                    </w:rPr>
                    <w:t>tilstede</w:t>
                  </w:r>
                  <w:proofErr w:type="gramEnd"/>
                  <w:r w:rsidRPr="005406BC">
                    <w:rPr>
                      <w:rFonts w:ascii="Verdana" w:eastAsia="Times New Roman" w:hAnsi="Verdana" w:cs="Times New Roman"/>
                      <w:color w:val="000000"/>
                      <w:sz w:val="23"/>
                      <w:szCs w:val="23"/>
                      <w:lang w:eastAsia="nb-NO"/>
                    </w:rPr>
                    <w:t xml:space="preserve"> skal nestleder erstatte forstander, men hvis nestleder ikke er prest kan han/hun ikke gjøre prestens jobb.</w:t>
                  </w:r>
                  <w:r w:rsidR="00D37319" w:rsidRPr="005406BC">
                    <w:rPr>
                      <w:rFonts w:ascii="Times New Roman" w:eastAsia="Times New Roman" w:hAnsi="Times New Roman" w:cs="Times New Roman"/>
                      <w:color w:val="000000"/>
                      <w:sz w:val="20"/>
                      <w:szCs w:val="20"/>
                      <w:lang w:eastAsia="nb-NO"/>
                    </w:rPr>
                    <w:t xml:space="preserve"> </w:t>
                  </w:r>
                </w:p>
                <w:p w14:paraId="54FF0248" w14:textId="77777777" w:rsidR="005406BC" w:rsidRPr="005406BC" w:rsidRDefault="005406BC" w:rsidP="005406BC">
                  <w:pPr>
                    <w:spacing w:after="0" w:line="234" w:lineRule="atLeast"/>
                    <w:rPr>
                      <w:rFonts w:ascii="Times New Roman" w:eastAsia="Times New Roman" w:hAnsi="Times New Roman" w:cs="Times New Roman"/>
                      <w:color w:val="000000"/>
                      <w:sz w:val="20"/>
                      <w:szCs w:val="20"/>
                      <w:lang w:eastAsia="nb-NO"/>
                    </w:rPr>
                  </w:pPr>
                </w:p>
              </w:tc>
            </w:tr>
          </w:tbl>
          <w:p w14:paraId="73C4D045" w14:textId="77777777" w:rsidR="005406BC" w:rsidRPr="005406BC" w:rsidRDefault="005406BC" w:rsidP="005406BC">
            <w:pPr>
              <w:spacing w:after="0" w:line="234" w:lineRule="atLeast"/>
              <w:rPr>
                <w:rFonts w:ascii="Tahoma" w:eastAsia="Times New Roman" w:hAnsi="Tahoma" w:cs="Tahoma"/>
                <w:color w:val="000000"/>
                <w:spacing w:val="15"/>
                <w:sz w:val="20"/>
                <w:szCs w:val="20"/>
                <w:lang w:eastAsia="nb-NO"/>
              </w:rPr>
            </w:pPr>
          </w:p>
        </w:tc>
      </w:tr>
    </w:tbl>
    <w:p w14:paraId="47525B99" w14:textId="70B08580" w:rsidR="001F6317" w:rsidRDefault="001F6317"/>
    <w:p w14:paraId="3EFE6301" w14:textId="4028FF98" w:rsidR="005406BC" w:rsidRDefault="005406BC"/>
    <w:p w14:paraId="7FE24913" w14:textId="271A5C75" w:rsidR="005406BC" w:rsidRDefault="005406BC"/>
    <w:p w14:paraId="5CE2E482" w14:textId="5FD2A167" w:rsidR="005406BC" w:rsidRPr="00D37319" w:rsidRDefault="005406BC" w:rsidP="005406BC">
      <w:pPr>
        <w:shd w:val="clear" w:color="auto" w:fill="FFFFFF"/>
        <w:spacing w:after="0" w:line="240" w:lineRule="auto"/>
        <w:jc w:val="center"/>
        <w:rPr>
          <w:rFonts w:ascii="Tahoma" w:eastAsia="Times New Roman" w:hAnsi="Tahoma" w:cs="Tahoma"/>
          <w:color w:val="000000"/>
          <w:spacing w:val="15"/>
          <w:sz w:val="18"/>
          <w:szCs w:val="18"/>
          <w:lang w:eastAsia="nb-NO"/>
        </w:rPr>
      </w:pPr>
      <w:r w:rsidRPr="00D37319">
        <w:rPr>
          <w:rFonts w:ascii="Verdana" w:eastAsia="Times New Roman" w:hAnsi="Verdana" w:cs="Tahoma"/>
          <w:color w:val="000000"/>
          <w:spacing w:val="15"/>
          <w:sz w:val="18"/>
          <w:szCs w:val="18"/>
          <w:lang w:eastAsia="nb-NO"/>
        </w:rPr>
        <w:t>Kirkens vedtatt i Norsk utgav menighetsrådet, Oslo, 20</w:t>
      </w:r>
      <w:r w:rsidR="00D37319" w:rsidRPr="00D37319">
        <w:rPr>
          <w:rFonts w:ascii="Verdana" w:eastAsia="Times New Roman" w:hAnsi="Verdana" w:cs="Tahoma"/>
          <w:color w:val="000000"/>
          <w:spacing w:val="15"/>
          <w:sz w:val="18"/>
          <w:szCs w:val="18"/>
          <w:lang w:eastAsia="nb-NO"/>
        </w:rPr>
        <w:t>05</w:t>
      </w:r>
    </w:p>
    <w:p w14:paraId="3959C667" w14:textId="77777777" w:rsidR="005406BC" w:rsidRDefault="005406BC" w:rsidP="005406BC">
      <w:pPr>
        <w:jc w:val="center"/>
      </w:pPr>
    </w:p>
    <w:sectPr w:rsidR="005406BC" w:rsidSect="005406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BC"/>
    <w:rsid w:val="001F6317"/>
    <w:rsid w:val="005406BC"/>
    <w:rsid w:val="00B55CAF"/>
    <w:rsid w:val="00CC30B3"/>
    <w:rsid w:val="00D373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BB5"/>
  <w15:chartTrackingRefBased/>
  <w15:docId w15:val="{A96385A4-3306-48A5-A47F-9E2D464A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rvts104">
    <w:name w:val="rvts104"/>
    <w:basedOn w:val="Standardskriftforavsnitt"/>
    <w:rsid w:val="0054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3039">
      <w:bodyDiv w:val="1"/>
      <w:marLeft w:val="0"/>
      <w:marRight w:val="0"/>
      <w:marTop w:val="0"/>
      <w:marBottom w:val="0"/>
      <w:divBdr>
        <w:top w:val="none" w:sz="0" w:space="0" w:color="auto"/>
        <w:left w:val="none" w:sz="0" w:space="0" w:color="auto"/>
        <w:bottom w:val="none" w:sz="0" w:space="0" w:color="auto"/>
        <w:right w:val="none" w:sz="0" w:space="0" w:color="auto"/>
      </w:divBdr>
    </w:div>
    <w:div w:id="21397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1469</Words>
  <Characters>7790</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Demeke</dc:creator>
  <cp:keywords/>
  <dc:description/>
  <cp:lastModifiedBy>Michael Demeke</cp:lastModifiedBy>
  <cp:revision>3</cp:revision>
  <cp:lastPrinted>2021-02-07T18:10:00Z</cp:lastPrinted>
  <dcterms:created xsi:type="dcterms:W3CDTF">2021-02-07T17:49:00Z</dcterms:created>
  <dcterms:modified xsi:type="dcterms:W3CDTF">2021-05-25T12:37:00Z</dcterms:modified>
</cp:coreProperties>
</file>