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897"/>
        <w:tblW w:w="10950" w:type="dxa"/>
        <w:tblLayout w:type="fixed"/>
        <w:tblLook w:val="0000"/>
      </w:tblPr>
      <w:tblGrid>
        <w:gridCol w:w="4446"/>
        <w:gridCol w:w="2322"/>
        <w:gridCol w:w="540"/>
        <w:gridCol w:w="3642"/>
      </w:tblGrid>
      <w:tr w:rsidR="00582D99" w:rsidTr="00760F08">
        <w:trPr>
          <w:cantSplit/>
          <w:trHeight w:val="1262"/>
        </w:trPr>
        <w:tc>
          <w:tcPr>
            <w:tcW w:w="4446" w:type="dxa"/>
          </w:tcPr>
          <w:p w:rsidR="00582D99" w:rsidRDefault="00582D99" w:rsidP="00760F08">
            <w:pPr>
              <w:pStyle w:val="Titre"/>
              <w:rPr>
                <w:rFonts w:ascii="Monotype Corsiva" w:hAnsi="Monotype Corsiva" w:cs="Coronet"/>
                <w:color w:val="000000"/>
                <w:sz w:val="40"/>
                <w:szCs w:val="40"/>
              </w:rPr>
            </w:pPr>
            <w:bookmarkStart w:id="0" w:name="OLE_LINK1"/>
            <w:bookmarkStart w:id="1" w:name="OLE_LINK2"/>
            <w:r>
              <w:rPr>
                <w:rFonts w:ascii="Monotype Corsiva" w:hAnsi="Monotype Corsiva" w:cs="Coronet"/>
                <w:color w:val="000000"/>
                <w:sz w:val="40"/>
                <w:szCs w:val="40"/>
              </w:rPr>
              <w:t>Royaume du Maroc</w:t>
            </w:r>
          </w:p>
          <w:p w:rsidR="00582D99" w:rsidRDefault="00582D99" w:rsidP="00760F08">
            <w:pPr>
              <w:pStyle w:val="Titre"/>
              <w:tabs>
                <w:tab w:val="right" w:pos="3686"/>
              </w:tabs>
              <w:bidi w:val="0"/>
              <w:ind w:left="-108" w:right="-142"/>
              <w:rPr>
                <w:rFonts w:ascii="Monotype Corsiva" w:hAnsi="Monotype Corsiva" w:cs="Coronet"/>
                <w:color w:val="000000"/>
                <w:sz w:val="34"/>
                <w:szCs w:val="34"/>
              </w:rPr>
            </w:pPr>
            <w:r>
              <w:rPr>
                <w:rFonts w:ascii="Monotype Corsiva" w:hAnsi="Monotype Corsiva" w:cs="Coronet"/>
                <w:color w:val="000000"/>
                <w:sz w:val="34"/>
                <w:szCs w:val="34"/>
              </w:rPr>
              <w:t>Ministère des Affaires Etrangères</w:t>
            </w:r>
          </w:p>
          <w:p w:rsidR="00582D99" w:rsidRDefault="00582D99" w:rsidP="00760F08">
            <w:pPr>
              <w:pStyle w:val="Titre"/>
              <w:tabs>
                <w:tab w:val="right" w:pos="3686"/>
              </w:tabs>
              <w:ind w:left="-108" w:right="-142"/>
              <w:rPr>
                <w:rFonts w:ascii="Monotype Corsiva" w:hAnsi="Monotype Corsiva" w:cs="Coronet"/>
                <w:color w:val="000000"/>
                <w:sz w:val="34"/>
                <w:szCs w:val="34"/>
              </w:rPr>
            </w:pPr>
            <w:proofErr w:type="gramStart"/>
            <w:r>
              <w:rPr>
                <w:rFonts w:ascii="Monotype Corsiva" w:hAnsi="Monotype Corsiva" w:cs="Coronet"/>
                <w:color w:val="000000"/>
                <w:sz w:val="34"/>
                <w:szCs w:val="34"/>
              </w:rPr>
              <w:t>et</w:t>
            </w:r>
            <w:proofErr w:type="gramEnd"/>
            <w:r>
              <w:rPr>
                <w:rFonts w:ascii="Monotype Corsiva" w:hAnsi="Monotype Corsiva" w:cs="Coronet"/>
                <w:color w:val="000000"/>
                <w:sz w:val="34"/>
                <w:szCs w:val="34"/>
              </w:rPr>
              <w:t xml:space="preserve"> de la Coopération</w:t>
            </w:r>
          </w:p>
        </w:tc>
        <w:tc>
          <w:tcPr>
            <w:tcW w:w="2322" w:type="dxa"/>
          </w:tcPr>
          <w:p w:rsidR="00582D99" w:rsidRDefault="00582D99" w:rsidP="00760F08">
            <w:pPr>
              <w:pStyle w:val="Titre"/>
              <w:tabs>
                <w:tab w:val="right" w:pos="3686"/>
              </w:tabs>
              <w:rPr>
                <w:rFonts w:ascii="Algerian" w:cs="Algerian"/>
                <w:b w:val="0"/>
                <w:bCs w:val="0"/>
                <w:i/>
                <w:iCs/>
                <w:color w:val="808000"/>
                <w:szCs w:val="32"/>
              </w:rPr>
            </w:pPr>
            <w:r>
              <w:rPr>
                <w:rFonts w:ascii="Algerian"/>
                <w:b w:val="0"/>
                <w:i/>
                <w:noProof/>
                <w:color w:val="808000"/>
                <w:sz w:val="20"/>
                <w:lang w:eastAsia="fr-FR"/>
              </w:rPr>
              <w:drawing>
                <wp:inline distT="0" distB="0" distL="0" distR="0">
                  <wp:extent cx="981075" cy="914400"/>
                  <wp:effectExtent l="19050" t="0" r="9525" b="0"/>
                  <wp:docPr id="1" name="Image 1" descr="Armoir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irie1"/>
                          <pic:cNvPicPr>
                            <a:picLocks noChangeAspect="1" noChangeArrowheads="1"/>
                          </pic:cNvPicPr>
                        </pic:nvPicPr>
                        <pic:blipFill>
                          <a:blip r:embed="rId5"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c>
          <w:tcPr>
            <w:tcW w:w="4182" w:type="dxa"/>
            <w:gridSpan w:val="2"/>
          </w:tcPr>
          <w:p w:rsidR="00582D99" w:rsidRDefault="00582D99" w:rsidP="00760F08">
            <w:pPr>
              <w:pStyle w:val="Titre"/>
              <w:tabs>
                <w:tab w:val="right" w:pos="3686"/>
              </w:tabs>
              <w:jc w:val="left"/>
              <w:rPr>
                <w:rFonts w:ascii="Algerian" w:cs="Algerian"/>
                <w:b w:val="0"/>
                <w:bCs w:val="0"/>
                <w:i/>
                <w:iCs/>
                <w:color w:val="808000"/>
                <w:szCs w:val="32"/>
              </w:rPr>
            </w:pPr>
            <w:r>
              <w:rPr>
                <w:rFonts w:ascii="Algerian"/>
                <w:b w:val="0"/>
                <w:i/>
                <w:noProof/>
                <w:color w:val="808000"/>
                <w:sz w:val="20"/>
                <w:lang w:eastAsia="fr-FR"/>
              </w:rPr>
              <w:drawing>
                <wp:inline distT="0" distB="0" distL="0" distR="0">
                  <wp:extent cx="2409825" cy="762000"/>
                  <wp:effectExtent l="19050" t="0" r="9525" b="0"/>
                  <wp:docPr id="2" name="Image 2" descr="الممل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ملكة"/>
                          <pic:cNvPicPr>
                            <a:picLocks noChangeAspect="1" noChangeArrowheads="1"/>
                          </pic:cNvPicPr>
                        </pic:nvPicPr>
                        <pic:blipFill>
                          <a:blip r:embed="rId6" cstate="print"/>
                          <a:srcRect/>
                          <a:stretch>
                            <a:fillRect/>
                          </a:stretch>
                        </pic:blipFill>
                        <pic:spPr bwMode="auto">
                          <a:xfrm>
                            <a:off x="0" y="0"/>
                            <a:ext cx="2409825" cy="762000"/>
                          </a:xfrm>
                          <a:prstGeom prst="rect">
                            <a:avLst/>
                          </a:prstGeom>
                          <a:noFill/>
                          <a:ln w="9525">
                            <a:noFill/>
                            <a:miter lim="800000"/>
                            <a:headEnd/>
                            <a:tailEnd/>
                          </a:ln>
                        </pic:spPr>
                      </pic:pic>
                    </a:graphicData>
                  </a:graphic>
                </wp:inline>
              </w:drawing>
            </w:r>
          </w:p>
        </w:tc>
      </w:tr>
      <w:tr w:rsidR="00582D99" w:rsidTr="00582D99">
        <w:trPr>
          <w:cantSplit/>
          <w:trHeight w:val="551"/>
        </w:trPr>
        <w:tc>
          <w:tcPr>
            <w:tcW w:w="4446" w:type="dxa"/>
          </w:tcPr>
          <w:p w:rsidR="00582D99" w:rsidRDefault="00582D99" w:rsidP="00760F08">
            <w:pPr>
              <w:pStyle w:val="Titre"/>
              <w:tabs>
                <w:tab w:val="left" w:pos="3295"/>
                <w:tab w:val="right" w:pos="3686"/>
              </w:tabs>
              <w:ind w:left="-108" w:right="-108"/>
              <w:rPr>
                <w:rFonts w:ascii="Monotype Corsiva" w:hAnsi="Monotype Corsiva" w:cs="Coronet"/>
                <w:color w:val="000000"/>
                <w:szCs w:val="32"/>
              </w:rPr>
            </w:pPr>
            <w:r>
              <w:rPr>
                <w:rFonts w:ascii="Monotype Corsiva" w:hAnsi="Monotype Corsiva" w:cs="Coronet"/>
                <w:color w:val="000000"/>
                <w:szCs w:val="32"/>
              </w:rPr>
              <w:t>Direction des Questions Globales</w:t>
            </w:r>
          </w:p>
          <w:p w:rsidR="00582D99" w:rsidRPr="00DD1CE3" w:rsidRDefault="00582D99" w:rsidP="00760F08">
            <w:pPr>
              <w:pStyle w:val="Titre"/>
              <w:tabs>
                <w:tab w:val="left" w:pos="3295"/>
                <w:tab w:val="right" w:pos="3686"/>
              </w:tabs>
              <w:ind w:left="-108" w:right="-108"/>
              <w:rPr>
                <w:rFonts w:ascii="Monotype Corsiva" w:hAnsi="Monotype Corsiva" w:cs="Coronet"/>
                <w:b w:val="0"/>
                <w:bCs w:val="0"/>
                <w:sz w:val="24"/>
                <w:szCs w:val="24"/>
              </w:rPr>
            </w:pPr>
          </w:p>
        </w:tc>
        <w:tc>
          <w:tcPr>
            <w:tcW w:w="2322" w:type="dxa"/>
          </w:tcPr>
          <w:p w:rsidR="00582D99" w:rsidRDefault="00582D99" w:rsidP="00760F08">
            <w:pPr>
              <w:pStyle w:val="Titre"/>
              <w:tabs>
                <w:tab w:val="right" w:pos="3686"/>
              </w:tabs>
              <w:rPr>
                <w:rFonts w:ascii="Algerian" w:cs="Algerian"/>
                <w:b w:val="0"/>
                <w:bCs w:val="0"/>
                <w:i/>
                <w:iCs/>
                <w:color w:val="808000"/>
                <w:szCs w:val="32"/>
              </w:rPr>
            </w:pPr>
          </w:p>
        </w:tc>
        <w:tc>
          <w:tcPr>
            <w:tcW w:w="540" w:type="dxa"/>
          </w:tcPr>
          <w:p w:rsidR="00582D99" w:rsidRDefault="00582D99" w:rsidP="00760F08">
            <w:pPr>
              <w:pStyle w:val="Titre"/>
              <w:tabs>
                <w:tab w:val="right" w:pos="3686"/>
              </w:tabs>
              <w:rPr>
                <w:rFonts w:ascii="Algerian" w:cs="Algerian"/>
                <w:b w:val="0"/>
                <w:bCs w:val="0"/>
                <w:i/>
                <w:iCs/>
                <w:color w:val="808000"/>
                <w:szCs w:val="32"/>
              </w:rPr>
            </w:pPr>
          </w:p>
        </w:tc>
        <w:tc>
          <w:tcPr>
            <w:tcW w:w="3642" w:type="dxa"/>
          </w:tcPr>
          <w:p w:rsidR="00582D99" w:rsidRDefault="00582D99" w:rsidP="00760F08">
            <w:pPr>
              <w:pStyle w:val="Titre"/>
              <w:tabs>
                <w:tab w:val="right" w:pos="3686"/>
              </w:tabs>
              <w:rPr>
                <w:rFonts w:ascii="Algerian" w:cs="Traditional Arabic Backslanted"/>
                <w:sz w:val="36"/>
                <w:szCs w:val="36"/>
                <w:lang w:bidi="ar-MA"/>
              </w:rPr>
            </w:pPr>
            <w:r>
              <w:rPr>
                <w:rFonts w:ascii="Algerian" w:cs="Traditional Arabic Backslanted" w:hint="cs"/>
                <w:sz w:val="36"/>
                <w:szCs w:val="36"/>
                <w:rtl/>
              </w:rPr>
              <w:t>مديرية ا</w:t>
            </w:r>
            <w:r>
              <w:rPr>
                <w:rFonts w:ascii="Algerian" w:cs="Traditional Arabic Backslanted" w:hint="cs"/>
                <w:sz w:val="36"/>
                <w:szCs w:val="36"/>
                <w:rtl/>
                <w:lang w:bidi="ar-MA"/>
              </w:rPr>
              <w:t>لقضايا الشاملة</w:t>
            </w:r>
          </w:p>
          <w:p w:rsidR="00582D99" w:rsidRDefault="00582D99" w:rsidP="00760F08">
            <w:pPr>
              <w:pStyle w:val="Titre"/>
              <w:tabs>
                <w:tab w:val="right" w:pos="3686"/>
              </w:tabs>
              <w:rPr>
                <w:rFonts w:ascii="Algerian" w:cs="Traditional Arabic Backslanted"/>
                <w:b w:val="0"/>
                <w:bCs w:val="0"/>
                <w:color w:val="000000"/>
                <w:sz w:val="28"/>
                <w:szCs w:val="28"/>
                <w:lang w:bidi="ar-MA"/>
              </w:rPr>
            </w:pPr>
          </w:p>
        </w:tc>
      </w:tr>
    </w:tbl>
    <w:bookmarkEnd w:id="0"/>
    <w:bookmarkEnd w:id="1"/>
    <w:p w:rsidR="00582D99" w:rsidRDefault="00D74241" w:rsidP="00582D99">
      <w:pPr>
        <w:spacing w:after="0" w:line="240" w:lineRule="auto"/>
        <w:jc w:val="center"/>
        <w:rPr>
          <w:rFonts w:asciiTheme="majorBidi" w:hAnsiTheme="majorBidi" w:cstheme="majorBidi"/>
          <w:b/>
          <w:bCs/>
          <w:sz w:val="40"/>
          <w:szCs w:val="40"/>
          <w:rtl/>
          <w:lang w:bidi="ar-MA"/>
        </w:rPr>
      </w:pPr>
      <w:r>
        <w:rPr>
          <w:rFonts w:asciiTheme="majorBidi" w:hAnsiTheme="majorBidi" w:cstheme="majorBidi" w:hint="cs"/>
          <w:b/>
          <w:bCs/>
          <w:sz w:val="40"/>
          <w:szCs w:val="40"/>
          <w:rtl/>
          <w:lang w:bidi="ar-MA"/>
        </w:rPr>
        <w:t xml:space="preserve">ورقة مختصرة حول </w:t>
      </w:r>
      <w:r w:rsidR="00582D99">
        <w:rPr>
          <w:rFonts w:asciiTheme="majorBidi" w:hAnsiTheme="majorBidi" w:cstheme="majorBidi" w:hint="cs"/>
          <w:b/>
          <w:bCs/>
          <w:sz w:val="40"/>
          <w:szCs w:val="40"/>
          <w:rtl/>
          <w:lang w:bidi="ar-MA"/>
        </w:rPr>
        <w:t>مساهمة</w:t>
      </w:r>
      <w:r>
        <w:rPr>
          <w:rFonts w:asciiTheme="majorBidi" w:hAnsiTheme="majorBidi" w:cstheme="majorBidi" w:hint="cs"/>
          <w:b/>
          <w:bCs/>
          <w:sz w:val="40"/>
          <w:szCs w:val="40"/>
          <w:rtl/>
          <w:lang w:bidi="ar-MA"/>
        </w:rPr>
        <w:t xml:space="preserve"> المغرب</w:t>
      </w:r>
    </w:p>
    <w:p w:rsidR="00D74241" w:rsidRDefault="00582D99" w:rsidP="00582D99">
      <w:pPr>
        <w:spacing w:after="0" w:line="240" w:lineRule="auto"/>
        <w:jc w:val="center"/>
        <w:rPr>
          <w:rFonts w:asciiTheme="majorBidi" w:hAnsiTheme="majorBidi" w:cstheme="majorBidi"/>
          <w:b/>
          <w:bCs/>
          <w:sz w:val="40"/>
          <w:szCs w:val="40"/>
          <w:rtl/>
          <w:lang w:bidi="ar-MA"/>
        </w:rPr>
      </w:pPr>
      <w:r>
        <w:rPr>
          <w:rFonts w:asciiTheme="majorBidi" w:hAnsiTheme="majorBidi" w:cstheme="majorBidi" w:hint="cs"/>
          <w:b/>
          <w:bCs/>
          <w:sz w:val="40"/>
          <w:szCs w:val="40"/>
          <w:rtl/>
          <w:lang w:bidi="ar-MA"/>
        </w:rPr>
        <w:t xml:space="preserve"> في أشغال مجلس حقوق الإنسان منذ انتخابه عضوا</w:t>
      </w:r>
    </w:p>
    <w:p w:rsidR="00582D99" w:rsidRDefault="00582D99" w:rsidP="00582D99">
      <w:pPr>
        <w:spacing w:after="0" w:line="240" w:lineRule="auto"/>
        <w:jc w:val="center"/>
        <w:rPr>
          <w:rFonts w:asciiTheme="majorBidi" w:hAnsiTheme="majorBidi" w:cstheme="majorBidi"/>
          <w:b/>
          <w:bCs/>
          <w:sz w:val="40"/>
          <w:szCs w:val="40"/>
          <w:rtl/>
          <w:lang w:bidi="ar-MA"/>
        </w:rPr>
      </w:pPr>
    </w:p>
    <w:p w:rsidR="00A02C53" w:rsidRPr="00582D99" w:rsidRDefault="00D74241" w:rsidP="00582D99">
      <w:pPr>
        <w:pStyle w:val="Paragraphedeliste"/>
        <w:numPr>
          <w:ilvl w:val="0"/>
          <w:numId w:val="3"/>
        </w:numPr>
        <w:bidi/>
        <w:spacing w:after="120" w:line="240" w:lineRule="auto"/>
        <w:ind w:left="142" w:hanging="142"/>
        <w:jc w:val="both"/>
        <w:rPr>
          <w:rFonts w:asciiTheme="majorBidi" w:hAnsiTheme="majorBidi" w:cstheme="majorBidi"/>
          <w:sz w:val="34"/>
          <w:szCs w:val="34"/>
          <w:rtl/>
          <w:lang w:bidi="ar-MA"/>
        </w:rPr>
      </w:pPr>
      <w:r w:rsidRPr="00582D99">
        <w:rPr>
          <w:rFonts w:asciiTheme="majorBidi" w:hAnsiTheme="majorBidi" w:cstheme="majorBidi" w:hint="cs"/>
          <w:sz w:val="34"/>
          <w:szCs w:val="34"/>
          <w:rtl/>
          <w:lang w:bidi="ar-MA"/>
        </w:rPr>
        <w:t>شاركت السيدة الوزيرة المنتدبة في أشغال الشق الرفيع المستوى للدورة الرئيسة للمجلس في مارس الماضي عقدت لقاءات ثنائية مع دول صديقة وبطلب العديد من هذه الدول مما يدل على مكانة بلادنا في هذا المنتدى الحقوقي العالمي.</w:t>
      </w:r>
    </w:p>
    <w:p w:rsidR="00D74241" w:rsidRPr="00582D99" w:rsidRDefault="00D74241" w:rsidP="00582D99">
      <w:pPr>
        <w:bidi/>
        <w:spacing w:after="120" w:line="240" w:lineRule="auto"/>
        <w:ind w:left="142" w:hanging="142"/>
        <w:contextualSpacing/>
        <w:jc w:val="both"/>
        <w:rPr>
          <w:rFonts w:asciiTheme="majorBidi" w:hAnsiTheme="majorBidi" w:cstheme="majorBidi"/>
          <w:sz w:val="34"/>
          <w:szCs w:val="34"/>
          <w:rtl/>
          <w:lang w:bidi="ar-MA"/>
        </w:rPr>
      </w:pPr>
      <w:r w:rsidRPr="00582D99">
        <w:rPr>
          <w:rFonts w:asciiTheme="majorBidi" w:hAnsiTheme="majorBidi" w:cstheme="majorBidi" w:hint="cs"/>
          <w:sz w:val="34"/>
          <w:szCs w:val="34"/>
          <w:rtl/>
          <w:lang w:bidi="ar-MA"/>
        </w:rPr>
        <w:t>خلال الدورتين الماضيين من عضوية المغرب لمجلس حقوق الإنسان تم تنفيذ البرنامج الاستراتيجي المسطر من طرف الوزارة بالتعاون مع فاعلين آخرين:</w:t>
      </w:r>
    </w:p>
    <w:p w:rsidR="00286956" w:rsidRPr="00582D99" w:rsidRDefault="00286956" w:rsidP="004255FA">
      <w:pPr>
        <w:pStyle w:val="Paragraphedeliste"/>
        <w:numPr>
          <w:ilvl w:val="0"/>
          <w:numId w:val="2"/>
        </w:numPr>
        <w:tabs>
          <w:tab w:val="right" w:pos="424"/>
        </w:tabs>
        <w:bidi/>
        <w:spacing w:after="120" w:line="240" w:lineRule="auto"/>
        <w:ind w:left="-2" w:firstLine="0"/>
        <w:jc w:val="both"/>
        <w:rPr>
          <w:rFonts w:asciiTheme="majorBidi" w:hAnsiTheme="majorBidi" w:cstheme="majorBidi"/>
          <w:sz w:val="34"/>
          <w:szCs w:val="34"/>
          <w:lang w:bidi="ar-MA"/>
        </w:rPr>
      </w:pPr>
      <w:r w:rsidRPr="00582D99">
        <w:rPr>
          <w:rFonts w:asciiTheme="majorBidi" w:hAnsiTheme="majorBidi" w:cstheme="majorBidi" w:hint="cs"/>
          <w:sz w:val="34"/>
          <w:szCs w:val="34"/>
          <w:rtl/>
          <w:lang w:bidi="ar-MA"/>
        </w:rPr>
        <w:t xml:space="preserve">تنظيم ندوة حول </w:t>
      </w:r>
      <w:r w:rsidRPr="00B5799B">
        <w:rPr>
          <w:rFonts w:asciiTheme="majorBidi" w:hAnsiTheme="majorBidi" w:cstheme="majorBidi" w:hint="cs"/>
          <w:b/>
          <w:bCs/>
          <w:sz w:val="34"/>
          <w:szCs w:val="34"/>
          <w:rtl/>
          <w:lang w:bidi="ar-MA"/>
        </w:rPr>
        <w:t>السياسة الجديدة للهجرة</w:t>
      </w:r>
      <w:r w:rsidRPr="00582D99">
        <w:rPr>
          <w:rFonts w:asciiTheme="majorBidi" w:hAnsiTheme="majorBidi" w:cstheme="majorBidi" w:hint="cs"/>
          <w:sz w:val="34"/>
          <w:szCs w:val="34"/>
          <w:rtl/>
          <w:lang w:bidi="ar-MA"/>
        </w:rPr>
        <w:t xml:space="preserve"> بحضور </w:t>
      </w:r>
      <w:proofErr w:type="spellStart"/>
      <w:r w:rsidRPr="00582D99">
        <w:rPr>
          <w:rFonts w:asciiTheme="majorBidi" w:hAnsiTheme="majorBidi" w:cstheme="majorBidi" w:hint="cs"/>
          <w:sz w:val="34"/>
          <w:szCs w:val="34"/>
          <w:rtl/>
          <w:lang w:bidi="ar-MA"/>
        </w:rPr>
        <w:t>مسؤولين</w:t>
      </w:r>
      <w:proofErr w:type="spellEnd"/>
      <w:r w:rsidRPr="00582D99">
        <w:rPr>
          <w:rFonts w:asciiTheme="majorBidi" w:hAnsiTheme="majorBidi" w:cstheme="majorBidi" w:hint="cs"/>
          <w:sz w:val="34"/>
          <w:szCs w:val="34"/>
          <w:rtl/>
          <w:lang w:bidi="ar-MA"/>
        </w:rPr>
        <w:t xml:space="preserve"> رفيعي المستوى على </w:t>
      </w:r>
      <w:r w:rsidR="00582D99">
        <w:rPr>
          <w:rFonts w:asciiTheme="majorBidi" w:hAnsiTheme="majorBidi" w:cstheme="majorBidi" w:hint="cs"/>
          <w:sz w:val="34"/>
          <w:szCs w:val="34"/>
          <w:rtl/>
          <w:lang w:bidi="ar-MA"/>
        </w:rPr>
        <w:t xml:space="preserve">    </w:t>
      </w:r>
      <w:r w:rsidRPr="00582D99">
        <w:rPr>
          <w:rFonts w:asciiTheme="majorBidi" w:hAnsiTheme="majorBidi" w:cstheme="majorBidi" w:hint="cs"/>
          <w:sz w:val="34"/>
          <w:szCs w:val="34"/>
          <w:rtl/>
          <w:lang w:bidi="ar-MA"/>
        </w:rPr>
        <w:t>هامش الدورة 25 لمجلس حقوق الإنسان.</w:t>
      </w:r>
    </w:p>
    <w:p w:rsidR="00286956" w:rsidRPr="00582D99" w:rsidRDefault="00E95AF5" w:rsidP="004255FA">
      <w:pPr>
        <w:pStyle w:val="Paragraphedeliste"/>
        <w:numPr>
          <w:ilvl w:val="0"/>
          <w:numId w:val="2"/>
        </w:numPr>
        <w:tabs>
          <w:tab w:val="right" w:pos="424"/>
        </w:tabs>
        <w:bidi/>
        <w:spacing w:after="120" w:line="240" w:lineRule="auto"/>
        <w:ind w:left="142" w:hanging="142"/>
        <w:jc w:val="both"/>
        <w:rPr>
          <w:rFonts w:asciiTheme="majorBidi" w:hAnsiTheme="majorBidi" w:cstheme="majorBidi"/>
          <w:sz w:val="34"/>
          <w:szCs w:val="34"/>
          <w:lang w:bidi="ar-MA"/>
        </w:rPr>
      </w:pPr>
      <w:r w:rsidRPr="00582D99">
        <w:rPr>
          <w:rFonts w:asciiTheme="majorBidi" w:hAnsiTheme="majorBidi" w:cstheme="majorBidi" w:hint="cs"/>
          <w:sz w:val="34"/>
          <w:szCs w:val="34"/>
          <w:rtl/>
          <w:lang w:bidi="ar-MA"/>
        </w:rPr>
        <w:t xml:space="preserve">تنظيم </w:t>
      </w:r>
      <w:r w:rsidR="00C64C2B" w:rsidRPr="00582D99">
        <w:rPr>
          <w:rFonts w:asciiTheme="majorBidi" w:hAnsiTheme="majorBidi" w:cstheme="majorBidi" w:hint="cs"/>
          <w:sz w:val="34"/>
          <w:szCs w:val="34"/>
          <w:rtl/>
          <w:lang w:bidi="ar-MA"/>
        </w:rPr>
        <w:t xml:space="preserve">لقاء للتعريف بالمبادرة </w:t>
      </w:r>
      <w:r w:rsidR="00C64C2B" w:rsidRPr="00B5799B">
        <w:rPr>
          <w:rFonts w:asciiTheme="majorBidi" w:hAnsiTheme="majorBidi" w:cstheme="majorBidi" w:hint="cs"/>
          <w:b/>
          <w:bCs/>
          <w:sz w:val="34"/>
          <w:szCs w:val="34"/>
          <w:rtl/>
          <w:lang w:bidi="ar-MA"/>
        </w:rPr>
        <w:t>الجديدة للتنمية في الأقاليم الجنوبية</w:t>
      </w:r>
      <w:r w:rsidR="00C64C2B" w:rsidRPr="00582D99">
        <w:rPr>
          <w:rFonts w:asciiTheme="majorBidi" w:hAnsiTheme="majorBidi" w:cstheme="majorBidi" w:hint="cs"/>
          <w:sz w:val="34"/>
          <w:szCs w:val="34"/>
          <w:rtl/>
          <w:lang w:bidi="ar-MA"/>
        </w:rPr>
        <w:t>.</w:t>
      </w:r>
    </w:p>
    <w:p w:rsidR="00C64C2B" w:rsidRPr="00582D99" w:rsidRDefault="00C64C2B" w:rsidP="004255FA">
      <w:pPr>
        <w:pStyle w:val="Paragraphedeliste"/>
        <w:numPr>
          <w:ilvl w:val="0"/>
          <w:numId w:val="2"/>
        </w:numPr>
        <w:tabs>
          <w:tab w:val="right" w:pos="424"/>
        </w:tabs>
        <w:bidi/>
        <w:spacing w:after="120" w:line="240" w:lineRule="auto"/>
        <w:ind w:left="142" w:hanging="142"/>
        <w:jc w:val="both"/>
        <w:rPr>
          <w:rFonts w:asciiTheme="majorBidi" w:hAnsiTheme="majorBidi" w:cstheme="majorBidi"/>
          <w:sz w:val="34"/>
          <w:szCs w:val="34"/>
          <w:lang w:bidi="ar-MA"/>
        </w:rPr>
      </w:pPr>
      <w:proofErr w:type="gramStart"/>
      <w:r w:rsidRPr="00582D99">
        <w:rPr>
          <w:rFonts w:asciiTheme="majorBidi" w:hAnsiTheme="majorBidi" w:cstheme="majorBidi" w:hint="cs"/>
          <w:sz w:val="34"/>
          <w:szCs w:val="34"/>
          <w:rtl/>
          <w:lang w:bidi="ar-MA"/>
        </w:rPr>
        <w:t>قدم</w:t>
      </w:r>
      <w:proofErr w:type="gramEnd"/>
      <w:r w:rsidRPr="00582D99">
        <w:rPr>
          <w:rFonts w:asciiTheme="majorBidi" w:hAnsiTheme="majorBidi" w:cstheme="majorBidi" w:hint="cs"/>
          <w:sz w:val="34"/>
          <w:szCs w:val="34"/>
          <w:rtl/>
          <w:lang w:bidi="ar-MA"/>
        </w:rPr>
        <w:t xml:space="preserve"> المغرب عدة قرارات تتعلق بالاعتقال التعسفي، المساعدة التقنية لليبيا وساهم كشريك في مجموعة من المواضيع الأخرى.</w:t>
      </w:r>
    </w:p>
    <w:p w:rsidR="00C64C2B" w:rsidRPr="00582D99" w:rsidRDefault="00C64C2B" w:rsidP="00B5799B">
      <w:pPr>
        <w:pStyle w:val="Paragraphedeliste"/>
        <w:numPr>
          <w:ilvl w:val="0"/>
          <w:numId w:val="3"/>
        </w:numPr>
        <w:tabs>
          <w:tab w:val="right" w:pos="424"/>
        </w:tabs>
        <w:bidi/>
        <w:spacing w:after="120" w:line="240" w:lineRule="auto"/>
        <w:ind w:left="142" w:hanging="142"/>
        <w:jc w:val="both"/>
        <w:rPr>
          <w:rFonts w:asciiTheme="majorBidi" w:hAnsiTheme="majorBidi" w:cstheme="majorBidi"/>
          <w:sz w:val="34"/>
          <w:szCs w:val="34"/>
          <w:lang w:bidi="ar-MA"/>
        </w:rPr>
      </w:pPr>
      <w:r w:rsidRPr="00582D99">
        <w:rPr>
          <w:rFonts w:asciiTheme="majorBidi" w:hAnsiTheme="majorBidi" w:cstheme="majorBidi" w:hint="cs"/>
          <w:sz w:val="34"/>
          <w:szCs w:val="34"/>
          <w:rtl/>
          <w:lang w:bidi="ar-MA"/>
        </w:rPr>
        <w:t>تبنى المغرب خلال الدورتين ال</w:t>
      </w:r>
      <w:r w:rsidR="00A01677" w:rsidRPr="00582D99">
        <w:rPr>
          <w:rFonts w:asciiTheme="majorBidi" w:hAnsiTheme="majorBidi" w:cstheme="majorBidi" w:hint="cs"/>
          <w:sz w:val="34"/>
          <w:szCs w:val="34"/>
          <w:rtl/>
          <w:lang w:bidi="ar-MA"/>
        </w:rPr>
        <w:t xml:space="preserve">ماضيتين </w:t>
      </w:r>
      <w:r w:rsidR="00A01677" w:rsidRPr="00B5799B">
        <w:rPr>
          <w:rFonts w:asciiTheme="majorBidi" w:hAnsiTheme="majorBidi" w:cstheme="majorBidi" w:hint="cs"/>
          <w:b/>
          <w:bCs/>
          <w:sz w:val="34"/>
          <w:szCs w:val="34"/>
          <w:rtl/>
          <w:lang w:bidi="ar-MA"/>
        </w:rPr>
        <w:t>48 قرارا</w:t>
      </w:r>
      <w:r w:rsidR="00A01677" w:rsidRPr="00582D99">
        <w:rPr>
          <w:rFonts w:asciiTheme="majorBidi" w:hAnsiTheme="majorBidi" w:cstheme="majorBidi" w:hint="cs"/>
          <w:sz w:val="34"/>
          <w:szCs w:val="34"/>
          <w:rtl/>
          <w:lang w:bidi="ar-MA"/>
        </w:rPr>
        <w:t xml:space="preserve"> من </w:t>
      </w:r>
      <w:r w:rsidR="00A01677" w:rsidRPr="00B5799B">
        <w:rPr>
          <w:rFonts w:asciiTheme="majorBidi" w:hAnsiTheme="majorBidi" w:cstheme="majorBidi" w:hint="cs"/>
          <w:b/>
          <w:bCs/>
          <w:sz w:val="34"/>
          <w:szCs w:val="34"/>
          <w:rtl/>
          <w:lang w:bidi="ar-MA"/>
        </w:rPr>
        <w:t xml:space="preserve">بين 74 وافق عليها </w:t>
      </w:r>
      <w:r w:rsidR="00582D99" w:rsidRPr="00B5799B">
        <w:rPr>
          <w:rFonts w:asciiTheme="majorBidi" w:hAnsiTheme="majorBidi" w:cstheme="majorBidi" w:hint="cs"/>
          <w:b/>
          <w:bCs/>
          <w:sz w:val="34"/>
          <w:szCs w:val="34"/>
          <w:rtl/>
          <w:lang w:bidi="ar-MA"/>
        </w:rPr>
        <w:t>المجلس</w:t>
      </w:r>
      <w:r w:rsidR="00582D99">
        <w:rPr>
          <w:rFonts w:asciiTheme="majorBidi" w:hAnsiTheme="majorBidi" w:cstheme="majorBidi" w:hint="cs"/>
          <w:sz w:val="34"/>
          <w:szCs w:val="34"/>
          <w:rtl/>
          <w:lang w:bidi="ar-MA"/>
        </w:rPr>
        <w:t xml:space="preserve"> </w:t>
      </w:r>
      <w:r w:rsidR="00A01677" w:rsidRPr="00582D99">
        <w:rPr>
          <w:rFonts w:asciiTheme="majorBidi" w:hAnsiTheme="majorBidi" w:cstheme="majorBidi" w:hint="cs"/>
          <w:sz w:val="34"/>
          <w:szCs w:val="34"/>
          <w:rtl/>
          <w:lang w:bidi="ar-MA"/>
        </w:rPr>
        <w:t xml:space="preserve">كما صوت </w:t>
      </w:r>
      <w:r w:rsidR="00A01677" w:rsidRPr="00B5799B">
        <w:rPr>
          <w:rFonts w:asciiTheme="majorBidi" w:hAnsiTheme="majorBidi" w:cstheme="majorBidi" w:hint="cs"/>
          <w:b/>
          <w:bCs/>
          <w:sz w:val="34"/>
          <w:szCs w:val="34"/>
          <w:rtl/>
          <w:lang w:bidi="ar-MA"/>
        </w:rPr>
        <w:t>لصالح 23 قرار</w:t>
      </w:r>
      <w:r w:rsidR="00B5799B">
        <w:rPr>
          <w:rFonts w:asciiTheme="majorBidi" w:hAnsiTheme="majorBidi" w:cstheme="majorBidi" w:hint="cs"/>
          <w:b/>
          <w:bCs/>
          <w:sz w:val="34"/>
          <w:szCs w:val="34"/>
          <w:rtl/>
          <w:lang w:bidi="ar-MA"/>
        </w:rPr>
        <w:t>ا</w:t>
      </w:r>
      <w:r w:rsidR="00A01677" w:rsidRPr="00582D99">
        <w:rPr>
          <w:rFonts w:asciiTheme="majorBidi" w:hAnsiTheme="majorBidi" w:cstheme="majorBidi" w:hint="cs"/>
          <w:sz w:val="34"/>
          <w:szCs w:val="34"/>
          <w:rtl/>
          <w:lang w:bidi="ar-MA"/>
        </w:rPr>
        <w:t xml:space="preserve"> وامتنع عن التصويت بخصوص 4 قرارات وغاب </w:t>
      </w:r>
      <w:r w:rsidR="00B5799B">
        <w:rPr>
          <w:rFonts w:asciiTheme="majorBidi" w:hAnsiTheme="majorBidi" w:cstheme="majorBidi" w:hint="cs"/>
          <w:sz w:val="34"/>
          <w:szCs w:val="34"/>
          <w:rtl/>
          <w:lang w:bidi="ar-MA"/>
        </w:rPr>
        <w:t>خلال</w:t>
      </w:r>
      <w:r w:rsidR="00A01677" w:rsidRPr="00582D99">
        <w:rPr>
          <w:rFonts w:asciiTheme="majorBidi" w:hAnsiTheme="majorBidi" w:cstheme="majorBidi" w:hint="cs"/>
          <w:sz w:val="34"/>
          <w:szCs w:val="34"/>
          <w:rtl/>
          <w:lang w:bidi="ar-MA"/>
        </w:rPr>
        <w:t xml:space="preserve"> التصويت لأسباب سياسية </w:t>
      </w:r>
      <w:r w:rsidR="00B5799B">
        <w:rPr>
          <w:rFonts w:asciiTheme="majorBidi" w:hAnsiTheme="majorBidi" w:cstheme="majorBidi" w:hint="cs"/>
          <w:sz w:val="34"/>
          <w:szCs w:val="34"/>
          <w:rtl/>
          <w:lang w:bidi="ar-MA"/>
        </w:rPr>
        <w:t>على</w:t>
      </w:r>
      <w:r w:rsidR="00A01677" w:rsidRPr="00582D99">
        <w:rPr>
          <w:rFonts w:asciiTheme="majorBidi" w:hAnsiTheme="majorBidi" w:cstheme="majorBidi" w:hint="cs"/>
          <w:sz w:val="34"/>
          <w:szCs w:val="34"/>
          <w:rtl/>
          <w:lang w:bidi="ar-MA"/>
        </w:rPr>
        <w:t xml:space="preserve"> قرار واحد (أوكرانيا).</w:t>
      </w:r>
    </w:p>
    <w:p w:rsidR="00A01677" w:rsidRPr="00582D99" w:rsidRDefault="00A01677" w:rsidP="004255FA">
      <w:pPr>
        <w:pStyle w:val="Paragraphedeliste"/>
        <w:numPr>
          <w:ilvl w:val="0"/>
          <w:numId w:val="3"/>
        </w:numPr>
        <w:tabs>
          <w:tab w:val="right" w:pos="424"/>
        </w:tabs>
        <w:bidi/>
        <w:spacing w:after="120" w:line="240" w:lineRule="auto"/>
        <w:ind w:left="142" w:hanging="142"/>
        <w:jc w:val="both"/>
        <w:rPr>
          <w:rFonts w:asciiTheme="majorBidi" w:hAnsiTheme="majorBidi" w:cstheme="majorBidi"/>
          <w:sz w:val="34"/>
          <w:szCs w:val="34"/>
          <w:lang w:bidi="ar-MA"/>
        </w:rPr>
      </w:pPr>
      <w:r w:rsidRPr="00582D99">
        <w:rPr>
          <w:rFonts w:asciiTheme="majorBidi" w:hAnsiTheme="majorBidi" w:cstheme="majorBidi" w:hint="cs"/>
          <w:sz w:val="34"/>
          <w:szCs w:val="34"/>
          <w:rtl/>
          <w:lang w:bidi="ar-MA"/>
        </w:rPr>
        <w:t>ساهمت بلادنا</w:t>
      </w:r>
      <w:r w:rsidR="0022348C" w:rsidRPr="00582D99">
        <w:rPr>
          <w:rFonts w:asciiTheme="majorBidi" w:hAnsiTheme="majorBidi" w:cstheme="majorBidi" w:hint="cs"/>
          <w:sz w:val="34"/>
          <w:szCs w:val="34"/>
          <w:rtl/>
          <w:lang w:bidi="ar-MA"/>
        </w:rPr>
        <w:t xml:space="preserve"> أيضا </w:t>
      </w:r>
      <w:r w:rsidRPr="00582D99">
        <w:rPr>
          <w:rFonts w:asciiTheme="majorBidi" w:hAnsiTheme="majorBidi" w:cstheme="majorBidi" w:hint="cs"/>
          <w:sz w:val="34"/>
          <w:szCs w:val="34"/>
          <w:rtl/>
          <w:lang w:bidi="ar-MA"/>
        </w:rPr>
        <w:t xml:space="preserve">في تقريب </w:t>
      </w:r>
      <w:r w:rsidR="0022348C" w:rsidRPr="00582D99">
        <w:rPr>
          <w:rFonts w:asciiTheme="majorBidi" w:hAnsiTheme="majorBidi" w:cstheme="majorBidi" w:hint="cs"/>
          <w:sz w:val="34"/>
          <w:szCs w:val="34"/>
          <w:rtl/>
          <w:lang w:bidi="ar-MA"/>
        </w:rPr>
        <w:t xml:space="preserve">وجهات النظر حول عدة مواضيع تتعلق </w:t>
      </w:r>
      <w:r w:rsidR="0022348C" w:rsidRPr="00582D99">
        <w:rPr>
          <w:rFonts w:asciiTheme="majorBidi" w:hAnsiTheme="majorBidi" w:cstheme="majorBidi" w:hint="cs"/>
          <w:b/>
          <w:bCs/>
          <w:sz w:val="34"/>
          <w:szCs w:val="34"/>
          <w:rtl/>
          <w:lang w:bidi="ar-MA"/>
        </w:rPr>
        <w:t>بالعنصرية وازدراء الأديان، حقوق المرأة والطفل والأشخاص ذوي الاحتياجات الخاصة والتظاهر السلمي وغيرها</w:t>
      </w:r>
      <w:r w:rsidR="0022348C" w:rsidRPr="00582D99">
        <w:rPr>
          <w:rFonts w:asciiTheme="majorBidi" w:hAnsiTheme="majorBidi" w:cstheme="majorBidi" w:hint="cs"/>
          <w:sz w:val="34"/>
          <w:szCs w:val="34"/>
          <w:rtl/>
          <w:lang w:bidi="ar-MA"/>
        </w:rPr>
        <w:t xml:space="preserve">، حيث عمل المغرب داخل المجلس </w:t>
      </w:r>
      <w:r w:rsidR="00B77387" w:rsidRPr="00582D99">
        <w:rPr>
          <w:rFonts w:asciiTheme="majorBidi" w:hAnsiTheme="majorBidi" w:cstheme="majorBidi" w:hint="cs"/>
          <w:sz w:val="34"/>
          <w:szCs w:val="34"/>
          <w:rtl/>
          <w:lang w:bidi="ar-MA"/>
        </w:rPr>
        <w:t>أو</w:t>
      </w:r>
      <w:r w:rsidR="0022348C" w:rsidRPr="00582D99">
        <w:rPr>
          <w:rFonts w:asciiTheme="majorBidi" w:hAnsiTheme="majorBidi" w:cstheme="majorBidi" w:hint="cs"/>
          <w:sz w:val="34"/>
          <w:szCs w:val="34"/>
          <w:rtl/>
          <w:lang w:bidi="ar-MA"/>
        </w:rPr>
        <w:t xml:space="preserve"> داخل المجموعات التي ينتمي إليها على إيجاد </w:t>
      </w:r>
      <w:proofErr w:type="spellStart"/>
      <w:r w:rsidR="0022348C" w:rsidRPr="00582D99">
        <w:rPr>
          <w:rFonts w:asciiTheme="majorBidi" w:hAnsiTheme="majorBidi" w:cstheme="majorBidi" w:hint="cs"/>
          <w:sz w:val="34"/>
          <w:szCs w:val="34"/>
          <w:rtl/>
          <w:lang w:bidi="ar-MA"/>
        </w:rPr>
        <w:t>التوافقات</w:t>
      </w:r>
      <w:proofErr w:type="spellEnd"/>
      <w:r w:rsidR="0022348C" w:rsidRPr="00582D99">
        <w:rPr>
          <w:rFonts w:asciiTheme="majorBidi" w:hAnsiTheme="majorBidi" w:cstheme="majorBidi" w:hint="cs"/>
          <w:sz w:val="34"/>
          <w:szCs w:val="34"/>
          <w:rtl/>
          <w:lang w:bidi="ar-MA"/>
        </w:rPr>
        <w:t xml:space="preserve"> اللازمة حتى تمر هذه القرارات بدون صراعات سياسية أو قطبية.</w:t>
      </w:r>
    </w:p>
    <w:p w:rsidR="0022348C" w:rsidRDefault="0022348C" w:rsidP="004255FA">
      <w:pPr>
        <w:pStyle w:val="Paragraphedeliste"/>
        <w:numPr>
          <w:ilvl w:val="0"/>
          <w:numId w:val="3"/>
        </w:numPr>
        <w:tabs>
          <w:tab w:val="right" w:pos="424"/>
        </w:tabs>
        <w:bidi/>
        <w:spacing w:after="120" w:line="240" w:lineRule="auto"/>
        <w:ind w:left="142" w:hanging="142"/>
        <w:jc w:val="both"/>
        <w:rPr>
          <w:rFonts w:asciiTheme="majorBidi" w:hAnsiTheme="majorBidi" w:cstheme="majorBidi"/>
          <w:sz w:val="34"/>
          <w:szCs w:val="34"/>
          <w:lang w:bidi="ar-MA"/>
        </w:rPr>
      </w:pPr>
      <w:proofErr w:type="gramStart"/>
      <w:r w:rsidRPr="00582D99">
        <w:rPr>
          <w:rFonts w:asciiTheme="majorBidi" w:hAnsiTheme="majorBidi" w:cstheme="majorBidi" w:hint="cs"/>
          <w:sz w:val="34"/>
          <w:szCs w:val="34"/>
          <w:rtl/>
          <w:lang w:bidi="ar-MA"/>
        </w:rPr>
        <w:t>امتنع</w:t>
      </w:r>
      <w:proofErr w:type="gramEnd"/>
      <w:r w:rsidRPr="00582D99">
        <w:rPr>
          <w:rFonts w:asciiTheme="majorBidi" w:hAnsiTheme="majorBidi" w:cstheme="majorBidi" w:hint="cs"/>
          <w:sz w:val="34"/>
          <w:szCs w:val="34"/>
          <w:rtl/>
          <w:lang w:bidi="ar-MA"/>
        </w:rPr>
        <w:t xml:space="preserve"> المغرب عن التصويت حول موضوع </w:t>
      </w:r>
      <w:r w:rsidRPr="00B5799B">
        <w:rPr>
          <w:rFonts w:asciiTheme="majorBidi" w:hAnsiTheme="majorBidi" w:cstheme="majorBidi" w:hint="cs"/>
          <w:b/>
          <w:bCs/>
          <w:sz w:val="34"/>
          <w:szCs w:val="34"/>
          <w:rtl/>
          <w:lang w:bidi="ar-MA"/>
        </w:rPr>
        <w:t>عقوبة الإعدام</w:t>
      </w:r>
      <w:r w:rsidRPr="00582D99">
        <w:rPr>
          <w:rFonts w:asciiTheme="majorBidi" w:hAnsiTheme="majorBidi" w:cstheme="majorBidi" w:hint="cs"/>
          <w:sz w:val="34"/>
          <w:szCs w:val="34"/>
          <w:rtl/>
          <w:lang w:bidi="ar-MA"/>
        </w:rPr>
        <w:t xml:space="preserve"> وذلك انسجاما مع موقفه </w:t>
      </w:r>
      <w:r w:rsidR="00B77387" w:rsidRPr="00582D99">
        <w:rPr>
          <w:rFonts w:asciiTheme="majorBidi" w:hAnsiTheme="majorBidi" w:cstheme="majorBidi" w:hint="cs"/>
          <w:sz w:val="34"/>
          <w:szCs w:val="34"/>
          <w:rtl/>
          <w:lang w:bidi="ar-MA"/>
        </w:rPr>
        <w:t>السابق في هذا الإطار ومع موقفه من البروتوكول الاختياري للعهد الدولي للحقوق المدنية والسياسية الذي لم يصادق</w:t>
      </w:r>
      <w:r w:rsidR="004255FA">
        <w:rPr>
          <w:rFonts w:asciiTheme="majorBidi" w:hAnsiTheme="majorBidi" w:cstheme="majorBidi" w:hint="cs"/>
          <w:sz w:val="34"/>
          <w:szCs w:val="34"/>
          <w:rtl/>
          <w:lang w:bidi="ar-MA"/>
        </w:rPr>
        <w:t xml:space="preserve"> عليه</w:t>
      </w:r>
      <w:r w:rsidR="00B77387" w:rsidRPr="00582D99">
        <w:rPr>
          <w:rFonts w:asciiTheme="majorBidi" w:hAnsiTheme="majorBidi" w:cstheme="majorBidi" w:hint="cs"/>
          <w:sz w:val="34"/>
          <w:szCs w:val="34"/>
          <w:rtl/>
          <w:lang w:bidi="ar-MA"/>
        </w:rPr>
        <w:t xml:space="preserve"> المغرب، بالإضافة إلى وجود نقاش وطني حول الموضوع.</w:t>
      </w:r>
    </w:p>
    <w:p w:rsidR="004255FA" w:rsidRPr="00582D99" w:rsidRDefault="004255FA" w:rsidP="0011045C">
      <w:pPr>
        <w:pStyle w:val="Paragraphedeliste"/>
        <w:numPr>
          <w:ilvl w:val="0"/>
          <w:numId w:val="3"/>
        </w:numPr>
        <w:tabs>
          <w:tab w:val="right" w:pos="424"/>
        </w:tabs>
        <w:bidi/>
        <w:spacing w:after="120" w:line="240" w:lineRule="auto"/>
        <w:ind w:left="142" w:hanging="142"/>
        <w:jc w:val="both"/>
        <w:rPr>
          <w:rFonts w:asciiTheme="majorBidi" w:hAnsiTheme="majorBidi" w:cstheme="majorBidi"/>
          <w:sz w:val="34"/>
          <w:szCs w:val="34"/>
          <w:lang w:bidi="ar-MA"/>
        </w:rPr>
      </w:pPr>
      <w:proofErr w:type="gramStart"/>
      <w:r>
        <w:rPr>
          <w:rFonts w:asciiTheme="majorBidi" w:hAnsiTheme="majorBidi" w:cstheme="majorBidi" w:hint="cs"/>
          <w:sz w:val="34"/>
          <w:szCs w:val="34"/>
          <w:rtl/>
          <w:lang w:bidi="ar-MA"/>
        </w:rPr>
        <w:t>فيما</w:t>
      </w:r>
      <w:proofErr w:type="gramEnd"/>
      <w:r>
        <w:rPr>
          <w:rFonts w:asciiTheme="majorBidi" w:hAnsiTheme="majorBidi" w:cstheme="majorBidi" w:hint="cs"/>
          <w:sz w:val="34"/>
          <w:szCs w:val="34"/>
          <w:rtl/>
          <w:lang w:bidi="ar-MA"/>
        </w:rPr>
        <w:t xml:space="preserve"> يخص قرار المجلس حول </w:t>
      </w:r>
      <w:r w:rsidRPr="00B5799B">
        <w:rPr>
          <w:rFonts w:asciiTheme="majorBidi" w:hAnsiTheme="majorBidi" w:cstheme="majorBidi" w:hint="cs"/>
          <w:b/>
          <w:bCs/>
          <w:sz w:val="34"/>
          <w:szCs w:val="34"/>
          <w:rtl/>
          <w:lang w:bidi="ar-MA"/>
        </w:rPr>
        <w:t>حرية الدين والمعتقد</w:t>
      </w:r>
      <w:r>
        <w:rPr>
          <w:rFonts w:asciiTheme="majorBidi" w:hAnsiTheme="majorBidi" w:cstheme="majorBidi" w:hint="cs"/>
          <w:sz w:val="34"/>
          <w:szCs w:val="34"/>
          <w:rtl/>
          <w:lang w:bidi="ar-MA"/>
        </w:rPr>
        <w:t xml:space="preserve"> فإن المغرب انضم إلى الإجماع حول هذا القرار</w:t>
      </w:r>
      <w:r w:rsidR="0011045C">
        <w:rPr>
          <w:rFonts w:asciiTheme="majorBidi" w:hAnsiTheme="majorBidi" w:cstheme="majorBidi" w:hint="cs"/>
          <w:sz w:val="34"/>
          <w:szCs w:val="34"/>
          <w:rtl/>
          <w:lang w:bidi="ar-MA"/>
        </w:rPr>
        <w:t xml:space="preserve"> ولم يتبناه مع العلم أنه يدخل ضمن مبادرة مشتركة لبعض الدول من بينها تركيا.</w:t>
      </w:r>
      <w:r>
        <w:rPr>
          <w:rFonts w:asciiTheme="majorBidi" w:hAnsiTheme="majorBidi" w:cstheme="majorBidi" w:hint="cs"/>
          <w:sz w:val="34"/>
          <w:szCs w:val="34"/>
          <w:rtl/>
          <w:lang w:bidi="ar-MA"/>
        </w:rPr>
        <w:t xml:space="preserve"> </w:t>
      </w:r>
      <w:proofErr w:type="gramStart"/>
      <w:r w:rsidR="0011045C">
        <w:rPr>
          <w:rFonts w:asciiTheme="majorBidi" w:hAnsiTheme="majorBidi" w:cstheme="majorBidi" w:hint="cs"/>
          <w:sz w:val="34"/>
          <w:szCs w:val="34"/>
          <w:rtl/>
          <w:lang w:bidi="ar-MA"/>
        </w:rPr>
        <w:t>كما</w:t>
      </w:r>
      <w:proofErr w:type="gramEnd"/>
      <w:r w:rsidR="0011045C">
        <w:rPr>
          <w:rFonts w:asciiTheme="majorBidi" w:hAnsiTheme="majorBidi" w:cstheme="majorBidi" w:hint="cs"/>
          <w:sz w:val="34"/>
          <w:szCs w:val="34"/>
          <w:rtl/>
          <w:lang w:bidi="ar-MA"/>
        </w:rPr>
        <w:t xml:space="preserve"> أنه </w:t>
      </w:r>
      <w:r>
        <w:rPr>
          <w:rFonts w:asciiTheme="majorBidi" w:hAnsiTheme="majorBidi" w:cstheme="majorBidi" w:hint="cs"/>
          <w:sz w:val="34"/>
          <w:szCs w:val="34"/>
          <w:rtl/>
          <w:lang w:bidi="ar-MA"/>
        </w:rPr>
        <w:t xml:space="preserve">يضم مجموعة من المقتضيات التي تتماشى مع القوانين المغربية ولا تخالف في شيء المبادئ الدينية والحضارية للمملكة. </w:t>
      </w:r>
      <w:r w:rsidR="003F161B">
        <w:rPr>
          <w:rFonts w:asciiTheme="majorBidi" w:hAnsiTheme="majorBidi" w:cstheme="majorBidi" w:hint="cs"/>
          <w:sz w:val="34"/>
          <w:szCs w:val="34"/>
          <w:rtl/>
          <w:lang w:bidi="ar-MA"/>
        </w:rPr>
        <w:t xml:space="preserve">كما تجدر الإشارة إلى أنه </w:t>
      </w:r>
      <w:r w:rsidR="003F161B">
        <w:rPr>
          <w:rFonts w:asciiTheme="majorBidi" w:hAnsiTheme="majorBidi" w:cstheme="majorBidi" w:hint="cs"/>
          <w:vanish/>
          <w:sz w:val="34"/>
          <w:szCs w:val="34"/>
          <w:rtl/>
          <w:lang w:bidi="ar-MA"/>
        </w:rPr>
        <w:t>أ</w:t>
      </w:r>
      <w:r w:rsidR="003F161B">
        <w:rPr>
          <w:rFonts w:asciiTheme="majorBidi" w:hAnsiTheme="majorBidi" w:cstheme="majorBidi" w:hint="cs"/>
          <w:sz w:val="34"/>
          <w:szCs w:val="34"/>
          <w:rtl/>
          <w:lang w:bidi="ar-MA"/>
        </w:rPr>
        <w:t>أثناء المداولات لم تعبر أية دولة مسلمة بما فيها المملكة العربية السعودية عن أي تحفظ حول هذا القرار.</w:t>
      </w:r>
      <w:r>
        <w:rPr>
          <w:rFonts w:asciiTheme="majorBidi" w:hAnsiTheme="majorBidi" w:cstheme="majorBidi" w:hint="cs"/>
          <w:sz w:val="34"/>
          <w:szCs w:val="34"/>
          <w:rtl/>
          <w:lang w:bidi="ar-MA"/>
        </w:rPr>
        <w:t xml:space="preserve"> </w:t>
      </w:r>
    </w:p>
    <w:p w:rsidR="00D74241" w:rsidRPr="003F161B" w:rsidRDefault="00D74241" w:rsidP="00286956">
      <w:pPr>
        <w:bidi/>
        <w:rPr>
          <w:rFonts w:asciiTheme="majorBidi" w:hAnsiTheme="majorBidi" w:cstheme="majorBidi"/>
          <w:sz w:val="36"/>
          <w:szCs w:val="36"/>
          <w:lang w:bidi="ar-MA"/>
        </w:rPr>
      </w:pPr>
    </w:p>
    <w:sectPr w:rsidR="00D74241" w:rsidRPr="003F161B" w:rsidSect="00582D99">
      <w:pgSz w:w="11906" w:h="16838"/>
      <w:pgMar w:top="1417" w:right="141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oronet">
    <w:panose1 w:val="03030502040406070605"/>
    <w:charset w:val="00"/>
    <w:family w:val="script"/>
    <w:pitch w:val="variable"/>
    <w:sig w:usb0="00000007" w:usb1="00000000"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Traditional Arabic Backslante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A45"/>
    <w:multiLevelType w:val="hybridMultilevel"/>
    <w:tmpl w:val="55343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772C2B"/>
    <w:multiLevelType w:val="hybridMultilevel"/>
    <w:tmpl w:val="7E3AD77C"/>
    <w:lvl w:ilvl="0" w:tplc="D4E03CAA">
      <w:start w:val="1"/>
      <w:numFmt w:val="bullet"/>
      <w:lvlText w:val=""/>
      <w:lvlJc w:val="left"/>
      <w:pPr>
        <w:ind w:left="502" w:hanging="360"/>
      </w:pPr>
      <w:rPr>
        <w:rFonts w:ascii="Symbol" w:hAnsi="Symbol"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52D57D65"/>
    <w:multiLevelType w:val="hybridMultilevel"/>
    <w:tmpl w:val="ABA69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4241"/>
    <w:rsid w:val="000502FC"/>
    <w:rsid w:val="0011045C"/>
    <w:rsid w:val="0022348C"/>
    <w:rsid w:val="00286956"/>
    <w:rsid w:val="003F161B"/>
    <w:rsid w:val="004255FA"/>
    <w:rsid w:val="00582D99"/>
    <w:rsid w:val="00647EC7"/>
    <w:rsid w:val="00713086"/>
    <w:rsid w:val="00881583"/>
    <w:rsid w:val="00A01677"/>
    <w:rsid w:val="00A02C53"/>
    <w:rsid w:val="00A641ED"/>
    <w:rsid w:val="00B5799B"/>
    <w:rsid w:val="00B77387"/>
    <w:rsid w:val="00C64C2B"/>
    <w:rsid w:val="00C85240"/>
    <w:rsid w:val="00D74241"/>
    <w:rsid w:val="00E3139D"/>
    <w:rsid w:val="00E95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4241"/>
    <w:pPr>
      <w:ind w:left="720"/>
      <w:contextualSpacing/>
    </w:pPr>
  </w:style>
  <w:style w:type="paragraph" w:styleId="Titre">
    <w:name w:val="Title"/>
    <w:basedOn w:val="Normal"/>
    <w:link w:val="TitreCar"/>
    <w:qFormat/>
    <w:rsid w:val="00582D99"/>
    <w:pPr>
      <w:bidi/>
      <w:snapToGrid w:val="0"/>
      <w:spacing w:after="0" w:line="240" w:lineRule="auto"/>
      <w:jc w:val="center"/>
    </w:pPr>
    <w:rPr>
      <w:rFonts w:ascii="Times New Roman" w:eastAsia="Times New Roman" w:hAnsi="Times New Roman" w:cs="Traditional Arabic"/>
      <w:b/>
      <w:bCs/>
      <w:sz w:val="32"/>
      <w:szCs w:val="38"/>
    </w:rPr>
  </w:style>
  <w:style w:type="character" w:customStyle="1" w:styleId="TitreCar">
    <w:name w:val="Titre Car"/>
    <w:basedOn w:val="Policepardfaut"/>
    <w:link w:val="Titre"/>
    <w:rsid w:val="00582D99"/>
    <w:rPr>
      <w:rFonts w:ascii="Times New Roman" w:eastAsia="Times New Roman" w:hAnsi="Times New Roman" w:cs="Traditional Arabic"/>
      <w:b/>
      <w:bCs/>
      <w:sz w:val="32"/>
      <w:szCs w:val="38"/>
    </w:rPr>
  </w:style>
  <w:style w:type="paragraph" w:styleId="Textedebulles">
    <w:name w:val="Balloon Text"/>
    <w:basedOn w:val="Normal"/>
    <w:link w:val="TextedebullesCar"/>
    <w:uiPriority w:val="99"/>
    <w:semiHidden/>
    <w:unhideWhenUsed/>
    <w:rsid w:val="00582D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304</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maec</dc:creator>
  <cp:keywords/>
  <dc:description/>
  <cp:lastModifiedBy>maec</cp:lastModifiedBy>
  <cp:revision>9</cp:revision>
  <cp:lastPrinted>2014-07-09T15:05:00Z</cp:lastPrinted>
  <dcterms:created xsi:type="dcterms:W3CDTF">2014-07-09T14:20:00Z</dcterms:created>
  <dcterms:modified xsi:type="dcterms:W3CDTF">2014-07-09T15:43:00Z</dcterms:modified>
</cp:coreProperties>
</file>