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937" w:rsidRDefault="005712D9" w:rsidP="00B15D6D">
      <w:pPr>
        <w:jc w:val="center"/>
        <w:rPr>
          <w:b/>
          <w:sz w:val="40"/>
          <w:szCs w:val="40"/>
        </w:rPr>
      </w:pPr>
      <w:r w:rsidRPr="001B2CFD">
        <w:rPr>
          <w:b/>
          <w:sz w:val="40"/>
          <w:szCs w:val="40"/>
        </w:rPr>
        <w:t xml:space="preserve">GDPR </w:t>
      </w:r>
      <w:r w:rsidR="00997937">
        <w:rPr>
          <w:b/>
          <w:sz w:val="40"/>
          <w:szCs w:val="40"/>
        </w:rPr>
        <w:t>Policy</w:t>
      </w:r>
    </w:p>
    <w:p w:rsidR="005712D9" w:rsidRPr="001B2CFD" w:rsidRDefault="00997937" w:rsidP="00B15D6D">
      <w:pPr>
        <w:jc w:val="center"/>
        <w:rPr>
          <w:b/>
          <w:sz w:val="40"/>
          <w:szCs w:val="40"/>
        </w:rPr>
      </w:pPr>
      <w:r>
        <w:rPr>
          <w:b/>
          <w:sz w:val="40"/>
          <w:szCs w:val="40"/>
        </w:rPr>
        <w:t>S</w:t>
      </w:r>
      <w:r w:rsidR="00072378">
        <w:rPr>
          <w:b/>
          <w:sz w:val="40"/>
          <w:szCs w:val="40"/>
        </w:rPr>
        <w:t>ystematiskt dataskyddsarbete</w:t>
      </w:r>
    </w:p>
    <w:p w:rsidR="00CA2B76" w:rsidRDefault="00CA2B76" w:rsidP="005712D9">
      <w:pPr>
        <w:rPr>
          <w:b/>
        </w:rPr>
      </w:pPr>
    </w:p>
    <w:p w:rsidR="00072378" w:rsidRPr="00B15D6D" w:rsidRDefault="00B15D6D" w:rsidP="00B15D6D">
      <w:pPr>
        <w:jc w:val="center"/>
        <w:rPr>
          <w:b/>
          <w:sz w:val="28"/>
          <w:szCs w:val="28"/>
        </w:rPr>
      </w:pPr>
      <w:r w:rsidRPr="00B15D6D">
        <w:rPr>
          <w:b/>
          <w:sz w:val="28"/>
          <w:szCs w:val="28"/>
        </w:rPr>
        <w:t>Mimers Vittjärv AB</w:t>
      </w:r>
    </w:p>
    <w:p w:rsidR="00B15D6D" w:rsidRDefault="00B15D6D" w:rsidP="00B15D6D">
      <w:pPr>
        <w:jc w:val="center"/>
        <w:rPr>
          <w:b/>
        </w:rPr>
      </w:pPr>
      <w:r>
        <w:rPr>
          <w:b/>
        </w:rPr>
        <w:t>2018/2019</w:t>
      </w:r>
    </w:p>
    <w:p w:rsidR="00B15D6D" w:rsidRDefault="00DF6B83" w:rsidP="00DF6B83">
      <w:pPr>
        <w:jc w:val="center"/>
        <w:rPr>
          <w:b/>
        </w:rPr>
      </w:pPr>
      <w:r>
        <w:rPr>
          <w:b/>
        </w:rPr>
        <w:t>Uppdaterad: 2018 08 09</w:t>
      </w:r>
    </w:p>
    <w:p w:rsidR="00B15D6D" w:rsidRDefault="00B15D6D" w:rsidP="005712D9">
      <w:pPr>
        <w:rPr>
          <w:b/>
        </w:rPr>
      </w:pPr>
    </w:p>
    <w:p w:rsidR="00E63FAB" w:rsidRDefault="00E63FAB" w:rsidP="005712D9">
      <w:pPr>
        <w:rPr>
          <w:b/>
        </w:rPr>
      </w:pPr>
    </w:p>
    <w:p w:rsidR="00B15D6D" w:rsidRDefault="00B15D6D" w:rsidP="005712D9">
      <w:pPr>
        <w:rPr>
          <w:b/>
        </w:rPr>
      </w:pPr>
    </w:p>
    <w:p w:rsidR="00072378" w:rsidRDefault="00072378" w:rsidP="005712D9">
      <w:pPr>
        <w:rPr>
          <w:b/>
        </w:rPr>
      </w:pPr>
    </w:p>
    <w:sdt>
      <w:sdtPr>
        <w:rPr>
          <w:rFonts w:asciiTheme="minorHAnsi" w:eastAsiaTheme="minorHAnsi" w:hAnsiTheme="minorHAnsi" w:cstheme="minorBidi"/>
          <w:color w:val="auto"/>
          <w:sz w:val="22"/>
          <w:szCs w:val="22"/>
          <w:lang w:eastAsia="en-US"/>
        </w:rPr>
        <w:id w:val="2030829552"/>
        <w:docPartObj>
          <w:docPartGallery w:val="Table of Contents"/>
          <w:docPartUnique/>
        </w:docPartObj>
      </w:sdtPr>
      <w:sdtEndPr>
        <w:rPr>
          <w:b/>
          <w:bCs/>
        </w:rPr>
      </w:sdtEndPr>
      <w:sdtContent>
        <w:p w:rsidR="00072378" w:rsidRDefault="00072378">
          <w:pPr>
            <w:pStyle w:val="Innehllsfrteckningsrubrik"/>
          </w:pPr>
          <w:r>
            <w:t>Innehåll</w:t>
          </w:r>
        </w:p>
        <w:p w:rsidR="00C81E56" w:rsidRDefault="00072378">
          <w:pPr>
            <w:pStyle w:val="Innehll1"/>
            <w:tabs>
              <w:tab w:val="left" w:pos="440"/>
              <w:tab w:val="right" w:leader="dot" w:pos="9062"/>
            </w:tabs>
            <w:rPr>
              <w:rFonts w:eastAsiaTheme="minorEastAsia"/>
              <w:noProof/>
              <w:lang w:eastAsia="sv-SE"/>
            </w:rPr>
          </w:pPr>
          <w:r>
            <w:rPr>
              <w:b/>
              <w:bCs/>
            </w:rPr>
            <w:fldChar w:fldCharType="begin"/>
          </w:r>
          <w:r>
            <w:rPr>
              <w:b/>
              <w:bCs/>
            </w:rPr>
            <w:instrText xml:space="preserve"> TOC \o "1-3" \h \z \u </w:instrText>
          </w:r>
          <w:r>
            <w:rPr>
              <w:b/>
              <w:bCs/>
            </w:rPr>
            <w:fldChar w:fldCharType="separate"/>
          </w:r>
          <w:hyperlink w:anchor="_Toc521661183" w:history="1">
            <w:r w:rsidR="00C81E56" w:rsidRPr="002020E2">
              <w:rPr>
                <w:rStyle w:val="Hyperlnk"/>
                <w:noProof/>
              </w:rPr>
              <w:t>1.</w:t>
            </w:r>
            <w:r w:rsidR="00C81E56">
              <w:rPr>
                <w:rFonts w:eastAsiaTheme="minorEastAsia"/>
                <w:noProof/>
                <w:lang w:eastAsia="sv-SE"/>
              </w:rPr>
              <w:tab/>
            </w:r>
            <w:r w:rsidR="00C81E56" w:rsidRPr="002020E2">
              <w:rPr>
                <w:rStyle w:val="Hyperlnk"/>
                <w:noProof/>
              </w:rPr>
              <w:t>Definitioner</w:t>
            </w:r>
            <w:r w:rsidR="00C81E56">
              <w:rPr>
                <w:noProof/>
                <w:webHidden/>
              </w:rPr>
              <w:tab/>
            </w:r>
            <w:r w:rsidR="00C81E56">
              <w:rPr>
                <w:noProof/>
                <w:webHidden/>
              </w:rPr>
              <w:fldChar w:fldCharType="begin"/>
            </w:r>
            <w:r w:rsidR="00C81E56">
              <w:rPr>
                <w:noProof/>
                <w:webHidden/>
              </w:rPr>
              <w:instrText xml:space="preserve"> PAGEREF _Toc521661183 \h </w:instrText>
            </w:r>
            <w:r w:rsidR="00C81E56">
              <w:rPr>
                <w:noProof/>
                <w:webHidden/>
              </w:rPr>
            </w:r>
            <w:r w:rsidR="00C81E56">
              <w:rPr>
                <w:noProof/>
                <w:webHidden/>
              </w:rPr>
              <w:fldChar w:fldCharType="separate"/>
            </w:r>
            <w:r w:rsidR="00C81E56">
              <w:rPr>
                <w:noProof/>
                <w:webHidden/>
              </w:rPr>
              <w:t>2</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84" w:history="1">
            <w:r w:rsidR="00C81E56" w:rsidRPr="002020E2">
              <w:rPr>
                <w:rStyle w:val="Hyperlnk"/>
                <w:noProof/>
              </w:rPr>
              <w:t>2.</w:t>
            </w:r>
            <w:r w:rsidR="00C81E56">
              <w:rPr>
                <w:rFonts w:eastAsiaTheme="minorEastAsia"/>
                <w:noProof/>
                <w:lang w:eastAsia="sv-SE"/>
              </w:rPr>
              <w:tab/>
            </w:r>
            <w:r w:rsidR="00C81E56" w:rsidRPr="002020E2">
              <w:rPr>
                <w:rStyle w:val="Hyperlnk"/>
                <w:noProof/>
              </w:rPr>
              <w:t>Lagliga grunder</w:t>
            </w:r>
            <w:r w:rsidR="00C81E56">
              <w:rPr>
                <w:noProof/>
                <w:webHidden/>
              </w:rPr>
              <w:tab/>
            </w:r>
            <w:r w:rsidR="00C81E56">
              <w:rPr>
                <w:noProof/>
                <w:webHidden/>
              </w:rPr>
              <w:fldChar w:fldCharType="begin"/>
            </w:r>
            <w:r w:rsidR="00C81E56">
              <w:rPr>
                <w:noProof/>
                <w:webHidden/>
              </w:rPr>
              <w:instrText xml:space="preserve"> PAGEREF _Toc521661184 \h </w:instrText>
            </w:r>
            <w:r w:rsidR="00C81E56">
              <w:rPr>
                <w:noProof/>
                <w:webHidden/>
              </w:rPr>
            </w:r>
            <w:r w:rsidR="00C81E56">
              <w:rPr>
                <w:noProof/>
                <w:webHidden/>
              </w:rPr>
              <w:fldChar w:fldCharType="separate"/>
            </w:r>
            <w:r w:rsidR="00C81E56">
              <w:rPr>
                <w:noProof/>
                <w:webHidden/>
              </w:rPr>
              <w:t>2</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85" w:history="1">
            <w:r w:rsidR="00C81E56" w:rsidRPr="002020E2">
              <w:rPr>
                <w:rStyle w:val="Hyperlnk"/>
                <w:noProof/>
              </w:rPr>
              <w:t>3.</w:t>
            </w:r>
            <w:r w:rsidR="00C81E56">
              <w:rPr>
                <w:rFonts w:eastAsiaTheme="minorEastAsia"/>
                <w:noProof/>
                <w:lang w:eastAsia="sv-SE"/>
              </w:rPr>
              <w:tab/>
            </w:r>
            <w:r w:rsidR="00C81E56" w:rsidRPr="002020E2">
              <w:rPr>
                <w:rStyle w:val="Hyperlnk"/>
                <w:noProof/>
              </w:rPr>
              <w:t>Principer vi följer</w:t>
            </w:r>
            <w:r w:rsidR="00C81E56">
              <w:rPr>
                <w:noProof/>
                <w:webHidden/>
              </w:rPr>
              <w:tab/>
            </w:r>
            <w:r w:rsidR="00C81E56">
              <w:rPr>
                <w:noProof/>
                <w:webHidden/>
              </w:rPr>
              <w:fldChar w:fldCharType="begin"/>
            </w:r>
            <w:r w:rsidR="00C81E56">
              <w:rPr>
                <w:noProof/>
                <w:webHidden/>
              </w:rPr>
              <w:instrText xml:space="preserve"> PAGEREF _Toc521661185 \h </w:instrText>
            </w:r>
            <w:r w:rsidR="00C81E56">
              <w:rPr>
                <w:noProof/>
                <w:webHidden/>
              </w:rPr>
            </w:r>
            <w:r w:rsidR="00C81E56">
              <w:rPr>
                <w:noProof/>
                <w:webHidden/>
              </w:rPr>
              <w:fldChar w:fldCharType="separate"/>
            </w:r>
            <w:r w:rsidR="00C81E56">
              <w:rPr>
                <w:noProof/>
                <w:webHidden/>
              </w:rPr>
              <w:t>3</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86" w:history="1">
            <w:r w:rsidR="00C81E56" w:rsidRPr="002020E2">
              <w:rPr>
                <w:rStyle w:val="Hyperlnk"/>
                <w:noProof/>
              </w:rPr>
              <w:t>4.</w:t>
            </w:r>
            <w:r w:rsidR="00C81E56">
              <w:rPr>
                <w:rFonts w:eastAsiaTheme="minorEastAsia"/>
                <w:noProof/>
                <w:lang w:eastAsia="sv-SE"/>
              </w:rPr>
              <w:tab/>
            </w:r>
            <w:r w:rsidR="00C81E56" w:rsidRPr="002020E2">
              <w:rPr>
                <w:rStyle w:val="Hyperlnk"/>
                <w:noProof/>
              </w:rPr>
              <w:t>Lagring</w:t>
            </w:r>
            <w:r w:rsidR="00C81E56">
              <w:rPr>
                <w:noProof/>
                <w:webHidden/>
              </w:rPr>
              <w:tab/>
            </w:r>
            <w:r w:rsidR="00C81E56">
              <w:rPr>
                <w:noProof/>
                <w:webHidden/>
              </w:rPr>
              <w:fldChar w:fldCharType="begin"/>
            </w:r>
            <w:r w:rsidR="00C81E56">
              <w:rPr>
                <w:noProof/>
                <w:webHidden/>
              </w:rPr>
              <w:instrText xml:space="preserve"> PAGEREF _Toc521661186 \h </w:instrText>
            </w:r>
            <w:r w:rsidR="00C81E56">
              <w:rPr>
                <w:noProof/>
                <w:webHidden/>
              </w:rPr>
            </w:r>
            <w:r w:rsidR="00C81E56">
              <w:rPr>
                <w:noProof/>
                <w:webHidden/>
              </w:rPr>
              <w:fldChar w:fldCharType="separate"/>
            </w:r>
            <w:r w:rsidR="00C81E56">
              <w:rPr>
                <w:noProof/>
                <w:webHidden/>
              </w:rPr>
              <w:t>3</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87" w:history="1">
            <w:r w:rsidR="00C81E56" w:rsidRPr="002020E2">
              <w:rPr>
                <w:rStyle w:val="Hyperlnk"/>
                <w:noProof/>
              </w:rPr>
              <w:t>5.</w:t>
            </w:r>
            <w:r w:rsidR="00C81E56">
              <w:rPr>
                <w:rFonts w:eastAsiaTheme="minorEastAsia"/>
                <w:noProof/>
                <w:lang w:eastAsia="sv-SE"/>
              </w:rPr>
              <w:tab/>
            </w:r>
            <w:r w:rsidR="00C81E56" w:rsidRPr="002020E2">
              <w:rPr>
                <w:rStyle w:val="Hyperlnk"/>
                <w:noProof/>
              </w:rPr>
              <w:t>Säkerhet</w:t>
            </w:r>
            <w:r w:rsidR="00C81E56">
              <w:rPr>
                <w:noProof/>
                <w:webHidden/>
              </w:rPr>
              <w:tab/>
            </w:r>
            <w:r w:rsidR="00C81E56">
              <w:rPr>
                <w:noProof/>
                <w:webHidden/>
              </w:rPr>
              <w:fldChar w:fldCharType="begin"/>
            </w:r>
            <w:r w:rsidR="00C81E56">
              <w:rPr>
                <w:noProof/>
                <w:webHidden/>
              </w:rPr>
              <w:instrText xml:space="preserve"> PAGEREF _Toc521661187 \h </w:instrText>
            </w:r>
            <w:r w:rsidR="00C81E56">
              <w:rPr>
                <w:noProof/>
                <w:webHidden/>
              </w:rPr>
            </w:r>
            <w:r w:rsidR="00C81E56">
              <w:rPr>
                <w:noProof/>
                <w:webHidden/>
              </w:rPr>
              <w:fldChar w:fldCharType="separate"/>
            </w:r>
            <w:r w:rsidR="00C81E56">
              <w:rPr>
                <w:noProof/>
                <w:webHidden/>
              </w:rPr>
              <w:t>3</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88" w:history="1">
            <w:r w:rsidR="00C81E56" w:rsidRPr="002020E2">
              <w:rPr>
                <w:rStyle w:val="Hyperlnk"/>
                <w:noProof/>
              </w:rPr>
              <w:t>6.</w:t>
            </w:r>
            <w:r w:rsidR="00C81E56">
              <w:rPr>
                <w:rFonts w:eastAsiaTheme="minorEastAsia"/>
                <w:noProof/>
                <w:lang w:eastAsia="sv-SE"/>
              </w:rPr>
              <w:tab/>
            </w:r>
            <w:r w:rsidR="00C81E56" w:rsidRPr="002020E2">
              <w:rPr>
                <w:rStyle w:val="Hyperlnk"/>
                <w:noProof/>
              </w:rPr>
              <w:t>Incidenter</w:t>
            </w:r>
            <w:r w:rsidR="00C81E56">
              <w:rPr>
                <w:noProof/>
                <w:webHidden/>
              </w:rPr>
              <w:tab/>
            </w:r>
            <w:r w:rsidR="00C81E56">
              <w:rPr>
                <w:noProof/>
                <w:webHidden/>
              </w:rPr>
              <w:fldChar w:fldCharType="begin"/>
            </w:r>
            <w:r w:rsidR="00C81E56">
              <w:rPr>
                <w:noProof/>
                <w:webHidden/>
              </w:rPr>
              <w:instrText xml:space="preserve"> PAGEREF _Toc521661188 \h </w:instrText>
            </w:r>
            <w:r w:rsidR="00C81E56">
              <w:rPr>
                <w:noProof/>
                <w:webHidden/>
              </w:rPr>
            </w:r>
            <w:r w:rsidR="00C81E56">
              <w:rPr>
                <w:noProof/>
                <w:webHidden/>
              </w:rPr>
              <w:fldChar w:fldCharType="separate"/>
            </w:r>
            <w:r w:rsidR="00C81E56">
              <w:rPr>
                <w:noProof/>
                <w:webHidden/>
              </w:rPr>
              <w:t>3</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89" w:history="1">
            <w:r w:rsidR="00C81E56" w:rsidRPr="002020E2">
              <w:rPr>
                <w:rStyle w:val="Hyperlnk"/>
                <w:noProof/>
              </w:rPr>
              <w:t>7.</w:t>
            </w:r>
            <w:r w:rsidR="00C81E56">
              <w:rPr>
                <w:rFonts w:eastAsiaTheme="minorEastAsia"/>
                <w:noProof/>
                <w:lang w:eastAsia="sv-SE"/>
              </w:rPr>
              <w:tab/>
            </w:r>
            <w:r w:rsidR="00C81E56" w:rsidRPr="002020E2">
              <w:rPr>
                <w:rStyle w:val="Hyperlnk"/>
                <w:noProof/>
              </w:rPr>
              <w:t>Rutiner</w:t>
            </w:r>
            <w:r w:rsidR="00C81E56">
              <w:rPr>
                <w:noProof/>
                <w:webHidden/>
              </w:rPr>
              <w:tab/>
            </w:r>
            <w:r w:rsidR="00C81E56">
              <w:rPr>
                <w:noProof/>
                <w:webHidden/>
              </w:rPr>
              <w:fldChar w:fldCharType="begin"/>
            </w:r>
            <w:r w:rsidR="00C81E56">
              <w:rPr>
                <w:noProof/>
                <w:webHidden/>
              </w:rPr>
              <w:instrText xml:space="preserve"> PAGEREF _Toc521661189 \h </w:instrText>
            </w:r>
            <w:r w:rsidR="00C81E56">
              <w:rPr>
                <w:noProof/>
                <w:webHidden/>
              </w:rPr>
            </w:r>
            <w:r w:rsidR="00C81E56">
              <w:rPr>
                <w:noProof/>
                <w:webHidden/>
              </w:rPr>
              <w:fldChar w:fldCharType="separate"/>
            </w:r>
            <w:r w:rsidR="00C81E56">
              <w:rPr>
                <w:noProof/>
                <w:webHidden/>
              </w:rPr>
              <w:t>3</w:t>
            </w:r>
            <w:r w:rsidR="00C81E56">
              <w:rPr>
                <w:noProof/>
                <w:webHidden/>
              </w:rPr>
              <w:fldChar w:fldCharType="end"/>
            </w:r>
          </w:hyperlink>
        </w:p>
        <w:p w:rsidR="00C81E56" w:rsidRDefault="001475BD">
          <w:pPr>
            <w:pStyle w:val="Innehll3"/>
            <w:tabs>
              <w:tab w:val="left" w:pos="1100"/>
              <w:tab w:val="right" w:leader="dot" w:pos="9062"/>
            </w:tabs>
            <w:rPr>
              <w:rFonts w:eastAsiaTheme="minorEastAsia"/>
              <w:noProof/>
              <w:lang w:eastAsia="sv-SE"/>
            </w:rPr>
          </w:pPr>
          <w:hyperlink w:anchor="_Toc521661190" w:history="1">
            <w:r w:rsidR="00C81E56" w:rsidRPr="002020E2">
              <w:rPr>
                <w:rStyle w:val="Hyperlnk"/>
                <w:noProof/>
              </w:rPr>
              <w:t>7.1</w:t>
            </w:r>
            <w:r w:rsidR="00C81E56">
              <w:rPr>
                <w:rFonts w:eastAsiaTheme="minorEastAsia"/>
                <w:noProof/>
                <w:lang w:eastAsia="sv-SE"/>
              </w:rPr>
              <w:tab/>
            </w:r>
            <w:r w:rsidR="00C81E56" w:rsidRPr="002020E2">
              <w:rPr>
                <w:rStyle w:val="Hyperlnk"/>
                <w:noProof/>
              </w:rPr>
              <w:t>Lagring</w:t>
            </w:r>
            <w:r w:rsidR="00C81E56">
              <w:rPr>
                <w:noProof/>
                <w:webHidden/>
              </w:rPr>
              <w:tab/>
            </w:r>
            <w:r w:rsidR="00C81E56">
              <w:rPr>
                <w:noProof/>
                <w:webHidden/>
              </w:rPr>
              <w:fldChar w:fldCharType="begin"/>
            </w:r>
            <w:r w:rsidR="00C81E56">
              <w:rPr>
                <w:noProof/>
                <w:webHidden/>
              </w:rPr>
              <w:instrText xml:space="preserve"> PAGEREF _Toc521661190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3"/>
            <w:tabs>
              <w:tab w:val="left" w:pos="1100"/>
              <w:tab w:val="right" w:leader="dot" w:pos="9062"/>
            </w:tabs>
            <w:rPr>
              <w:rFonts w:eastAsiaTheme="minorEastAsia"/>
              <w:noProof/>
              <w:lang w:eastAsia="sv-SE"/>
            </w:rPr>
          </w:pPr>
          <w:hyperlink w:anchor="_Toc521661191" w:history="1">
            <w:r w:rsidR="00C81E56" w:rsidRPr="002020E2">
              <w:rPr>
                <w:rStyle w:val="Hyperlnk"/>
                <w:noProof/>
              </w:rPr>
              <w:t>7.2</w:t>
            </w:r>
            <w:r w:rsidR="00C81E56">
              <w:rPr>
                <w:rFonts w:eastAsiaTheme="minorEastAsia"/>
                <w:noProof/>
                <w:lang w:eastAsia="sv-SE"/>
              </w:rPr>
              <w:tab/>
            </w:r>
            <w:r w:rsidR="00C81E56" w:rsidRPr="002020E2">
              <w:rPr>
                <w:rStyle w:val="Hyperlnk"/>
                <w:noProof/>
              </w:rPr>
              <w:t>Säkerhet</w:t>
            </w:r>
            <w:r w:rsidR="00C81E56">
              <w:rPr>
                <w:noProof/>
                <w:webHidden/>
              </w:rPr>
              <w:tab/>
            </w:r>
            <w:r w:rsidR="00C81E56">
              <w:rPr>
                <w:noProof/>
                <w:webHidden/>
              </w:rPr>
              <w:fldChar w:fldCharType="begin"/>
            </w:r>
            <w:r w:rsidR="00C81E56">
              <w:rPr>
                <w:noProof/>
                <w:webHidden/>
              </w:rPr>
              <w:instrText xml:space="preserve"> PAGEREF _Toc521661191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3"/>
            <w:tabs>
              <w:tab w:val="left" w:pos="1100"/>
              <w:tab w:val="right" w:leader="dot" w:pos="9062"/>
            </w:tabs>
            <w:rPr>
              <w:rFonts w:eastAsiaTheme="minorEastAsia"/>
              <w:noProof/>
              <w:lang w:eastAsia="sv-SE"/>
            </w:rPr>
          </w:pPr>
          <w:hyperlink w:anchor="_Toc521661192" w:history="1">
            <w:r w:rsidR="00C81E56" w:rsidRPr="002020E2">
              <w:rPr>
                <w:rStyle w:val="Hyperlnk"/>
                <w:noProof/>
              </w:rPr>
              <w:t>7.3</w:t>
            </w:r>
            <w:r w:rsidR="00C81E56">
              <w:rPr>
                <w:rFonts w:eastAsiaTheme="minorEastAsia"/>
                <w:noProof/>
                <w:lang w:eastAsia="sv-SE"/>
              </w:rPr>
              <w:tab/>
            </w:r>
            <w:r w:rsidR="00C81E56" w:rsidRPr="002020E2">
              <w:rPr>
                <w:rStyle w:val="Hyperlnk"/>
                <w:noProof/>
              </w:rPr>
              <w:t>Gallring</w:t>
            </w:r>
            <w:r w:rsidR="00C81E56">
              <w:rPr>
                <w:noProof/>
                <w:webHidden/>
              </w:rPr>
              <w:tab/>
            </w:r>
            <w:r w:rsidR="00C81E56">
              <w:rPr>
                <w:noProof/>
                <w:webHidden/>
              </w:rPr>
              <w:fldChar w:fldCharType="begin"/>
            </w:r>
            <w:r w:rsidR="00C81E56">
              <w:rPr>
                <w:noProof/>
                <w:webHidden/>
              </w:rPr>
              <w:instrText xml:space="preserve"> PAGEREF _Toc521661192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3"/>
            <w:tabs>
              <w:tab w:val="left" w:pos="1100"/>
              <w:tab w:val="right" w:leader="dot" w:pos="9062"/>
            </w:tabs>
            <w:rPr>
              <w:rFonts w:eastAsiaTheme="minorEastAsia"/>
              <w:noProof/>
              <w:lang w:eastAsia="sv-SE"/>
            </w:rPr>
          </w:pPr>
          <w:hyperlink w:anchor="_Toc521661193" w:history="1">
            <w:r w:rsidR="00C81E56" w:rsidRPr="002020E2">
              <w:rPr>
                <w:rStyle w:val="Hyperlnk"/>
                <w:noProof/>
              </w:rPr>
              <w:t>7.4</w:t>
            </w:r>
            <w:r w:rsidR="00C81E56">
              <w:rPr>
                <w:rFonts w:eastAsiaTheme="minorEastAsia"/>
                <w:noProof/>
                <w:lang w:eastAsia="sv-SE"/>
              </w:rPr>
              <w:tab/>
            </w:r>
            <w:r w:rsidR="00C81E56" w:rsidRPr="002020E2">
              <w:rPr>
                <w:rStyle w:val="Hyperlnk"/>
                <w:noProof/>
              </w:rPr>
              <w:t>Utlämning/Radering</w:t>
            </w:r>
            <w:r w:rsidR="00C81E56">
              <w:rPr>
                <w:noProof/>
                <w:webHidden/>
              </w:rPr>
              <w:tab/>
            </w:r>
            <w:r w:rsidR="00C81E56">
              <w:rPr>
                <w:noProof/>
                <w:webHidden/>
              </w:rPr>
              <w:fldChar w:fldCharType="begin"/>
            </w:r>
            <w:r w:rsidR="00C81E56">
              <w:rPr>
                <w:noProof/>
                <w:webHidden/>
              </w:rPr>
              <w:instrText xml:space="preserve"> PAGEREF _Toc521661193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3"/>
            <w:tabs>
              <w:tab w:val="left" w:pos="1100"/>
              <w:tab w:val="right" w:leader="dot" w:pos="9062"/>
            </w:tabs>
            <w:rPr>
              <w:rFonts w:eastAsiaTheme="minorEastAsia"/>
              <w:noProof/>
              <w:lang w:eastAsia="sv-SE"/>
            </w:rPr>
          </w:pPr>
          <w:hyperlink w:anchor="_Toc521661194" w:history="1">
            <w:r w:rsidR="00C81E56" w:rsidRPr="002020E2">
              <w:rPr>
                <w:rStyle w:val="Hyperlnk"/>
                <w:noProof/>
              </w:rPr>
              <w:t>7.5</w:t>
            </w:r>
            <w:r w:rsidR="00C81E56">
              <w:rPr>
                <w:rFonts w:eastAsiaTheme="minorEastAsia"/>
                <w:noProof/>
                <w:lang w:eastAsia="sv-SE"/>
              </w:rPr>
              <w:tab/>
            </w:r>
            <w:r w:rsidR="00C81E56" w:rsidRPr="002020E2">
              <w:rPr>
                <w:rStyle w:val="Hyperlnk"/>
                <w:noProof/>
              </w:rPr>
              <w:t>Incidenter</w:t>
            </w:r>
            <w:r w:rsidR="00C81E56">
              <w:rPr>
                <w:noProof/>
                <w:webHidden/>
              </w:rPr>
              <w:tab/>
            </w:r>
            <w:r w:rsidR="00C81E56">
              <w:rPr>
                <w:noProof/>
                <w:webHidden/>
              </w:rPr>
              <w:fldChar w:fldCharType="begin"/>
            </w:r>
            <w:r w:rsidR="00C81E56">
              <w:rPr>
                <w:noProof/>
                <w:webHidden/>
              </w:rPr>
              <w:instrText xml:space="preserve"> PAGEREF _Toc521661194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95" w:history="1">
            <w:r w:rsidR="00C81E56" w:rsidRPr="002020E2">
              <w:rPr>
                <w:rStyle w:val="Hyperlnk"/>
                <w:noProof/>
              </w:rPr>
              <w:t>8.</w:t>
            </w:r>
            <w:r w:rsidR="00C81E56">
              <w:rPr>
                <w:rFonts w:eastAsiaTheme="minorEastAsia"/>
                <w:noProof/>
                <w:lang w:eastAsia="sv-SE"/>
              </w:rPr>
              <w:tab/>
            </w:r>
            <w:r w:rsidR="00C81E56" w:rsidRPr="002020E2">
              <w:rPr>
                <w:rStyle w:val="Hyperlnk"/>
                <w:noProof/>
              </w:rPr>
              <w:t>Informationstexter</w:t>
            </w:r>
            <w:r w:rsidR="00C81E56">
              <w:rPr>
                <w:noProof/>
                <w:webHidden/>
              </w:rPr>
              <w:tab/>
            </w:r>
            <w:r w:rsidR="00C81E56">
              <w:rPr>
                <w:noProof/>
                <w:webHidden/>
              </w:rPr>
              <w:fldChar w:fldCharType="begin"/>
            </w:r>
            <w:r w:rsidR="00C81E56">
              <w:rPr>
                <w:noProof/>
                <w:webHidden/>
              </w:rPr>
              <w:instrText xml:space="preserve"> PAGEREF _Toc521661195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1"/>
            <w:tabs>
              <w:tab w:val="left" w:pos="440"/>
              <w:tab w:val="right" w:leader="dot" w:pos="9062"/>
            </w:tabs>
            <w:rPr>
              <w:rFonts w:eastAsiaTheme="minorEastAsia"/>
              <w:noProof/>
              <w:lang w:eastAsia="sv-SE"/>
            </w:rPr>
          </w:pPr>
          <w:hyperlink w:anchor="_Toc521661196" w:history="1">
            <w:r w:rsidR="00C81E56" w:rsidRPr="002020E2">
              <w:rPr>
                <w:rStyle w:val="Hyperlnk"/>
                <w:noProof/>
              </w:rPr>
              <w:t>9.</w:t>
            </w:r>
            <w:r w:rsidR="00C81E56">
              <w:rPr>
                <w:rFonts w:eastAsiaTheme="minorEastAsia"/>
                <w:noProof/>
                <w:lang w:eastAsia="sv-SE"/>
              </w:rPr>
              <w:tab/>
            </w:r>
            <w:r w:rsidR="00C81E56" w:rsidRPr="002020E2">
              <w:rPr>
                <w:rStyle w:val="Hyperlnk"/>
                <w:noProof/>
              </w:rPr>
              <w:t>Biträdesavtal</w:t>
            </w:r>
            <w:r w:rsidR="00C81E56">
              <w:rPr>
                <w:noProof/>
                <w:webHidden/>
              </w:rPr>
              <w:tab/>
            </w:r>
            <w:r w:rsidR="00C81E56">
              <w:rPr>
                <w:noProof/>
                <w:webHidden/>
              </w:rPr>
              <w:fldChar w:fldCharType="begin"/>
            </w:r>
            <w:r w:rsidR="00C81E56">
              <w:rPr>
                <w:noProof/>
                <w:webHidden/>
              </w:rPr>
              <w:instrText xml:space="preserve"> PAGEREF _Toc521661196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C81E56" w:rsidRDefault="001475BD">
          <w:pPr>
            <w:pStyle w:val="Innehll1"/>
            <w:tabs>
              <w:tab w:val="left" w:pos="660"/>
              <w:tab w:val="right" w:leader="dot" w:pos="9062"/>
            </w:tabs>
            <w:rPr>
              <w:rFonts w:eastAsiaTheme="minorEastAsia"/>
              <w:noProof/>
              <w:lang w:eastAsia="sv-SE"/>
            </w:rPr>
          </w:pPr>
          <w:hyperlink w:anchor="_Toc521661197" w:history="1">
            <w:r w:rsidR="00C81E56" w:rsidRPr="002020E2">
              <w:rPr>
                <w:rStyle w:val="Hyperlnk"/>
                <w:noProof/>
              </w:rPr>
              <w:t>10.</w:t>
            </w:r>
            <w:r w:rsidR="00C81E56">
              <w:rPr>
                <w:rFonts w:eastAsiaTheme="minorEastAsia"/>
                <w:noProof/>
                <w:lang w:eastAsia="sv-SE"/>
              </w:rPr>
              <w:tab/>
            </w:r>
            <w:r w:rsidR="00C81E56" w:rsidRPr="002020E2">
              <w:rPr>
                <w:rStyle w:val="Hyperlnk"/>
                <w:noProof/>
              </w:rPr>
              <w:t>Behandlingsregister</w:t>
            </w:r>
            <w:r w:rsidR="00C81E56">
              <w:rPr>
                <w:noProof/>
                <w:webHidden/>
              </w:rPr>
              <w:tab/>
            </w:r>
            <w:r w:rsidR="00C81E56">
              <w:rPr>
                <w:noProof/>
                <w:webHidden/>
              </w:rPr>
              <w:fldChar w:fldCharType="begin"/>
            </w:r>
            <w:r w:rsidR="00C81E56">
              <w:rPr>
                <w:noProof/>
                <w:webHidden/>
              </w:rPr>
              <w:instrText xml:space="preserve"> PAGEREF _Toc521661197 \h </w:instrText>
            </w:r>
            <w:r w:rsidR="00C81E56">
              <w:rPr>
                <w:noProof/>
                <w:webHidden/>
              </w:rPr>
            </w:r>
            <w:r w:rsidR="00C81E56">
              <w:rPr>
                <w:noProof/>
                <w:webHidden/>
              </w:rPr>
              <w:fldChar w:fldCharType="separate"/>
            </w:r>
            <w:r w:rsidR="00C81E56">
              <w:rPr>
                <w:noProof/>
                <w:webHidden/>
              </w:rPr>
              <w:t>4</w:t>
            </w:r>
            <w:r w:rsidR="00C81E56">
              <w:rPr>
                <w:noProof/>
                <w:webHidden/>
              </w:rPr>
              <w:fldChar w:fldCharType="end"/>
            </w:r>
          </w:hyperlink>
        </w:p>
        <w:p w:rsidR="00072378" w:rsidRDefault="00072378">
          <w:r>
            <w:rPr>
              <w:b/>
              <w:bCs/>
            </w:rPr>
            <w:fldChar w:fldCharType="end"/>
          </w:r>
        </w:p>
      </w:sdtContent>
    </w:sdt>
    <w:p w:rsidR="00C77EAC" w:rsidRDefault="00C77EAC" w:rsidP="005712D9">
      <w:pPr>
        <w:rPr>
          <w:b/>
        </w:rPr>
      </w:pPr>
    </w:p>
    <w:p w:rsidR="00B15D6D" w:rsidRDefault="00B15D6D" w:rsidP="005712D9">
      <w:pPr>
        <w:rPr>
          <w:b/>
        </w:rPr>
      </w:pPr>
    </w:p>
    <w:p w:rsidR="00B15D6D" w:rsidRDefault="00B15D6D" w:rsidP="005712D9">
      <w:pPr>
        <w:rPr>
          <w:b/>
        </w:rPr>
      </w:pPr>
    </w:p>
    <w:p w:rsidR="00B15D6D" w:rsidRPr="00CA2B76" w:rsidRDefault="00B15D6D" w:rsidP="005712D9">
      <w:pPr>
        <w:rPr>
          <w:b/>
        </w:rPr>
      </w:pPr>
    </w:p>
    <w:p w:rsidR="00072378" w:rsidRPr="00072378" w:rsidRDefault="00072378" w:rsidP="00072378">
      <w:pPr>
        <w:pStyle w:val="Rubrik1"/>
        <w:numPr>
          <w:ilvl w:val="0"/>
          <w:numId w:val="4"/>
        </w:numPr>
      </w:pPr>
      <w:bookmarkStart w:id="0" w:name="_Toc521661183"/>
      <w:r w:rsidRPr="00072378">
        <w:lastRenderedPageBreak/>
        <w:t>Definitioner</w:t>
      </w:r>
      <w:bookmarkEnd w:id="0"/>
    </w:p>
    <w:p w:rsidR="00B15D6D" w:rsidRDefault="00B15D6D" w:rsidP="00B15D6D"/>
    <w:p w:rsidR="00B15D6D" w:rsidRDefault="00B15D6D" w:rsidP="005712D9">
      <w:r>
        <w:t>GDPR är den nya europeiska lagstiftningen kring hanteringen av personuppgifter. Lagen ersätter den gamla personuppgiftslagen och hanteras av datorinspektionen, den stipulerar hur vi hanterar personuppgifter.</w:t>
      </w:r>
    </w:p>
    <w:p w:rsidR="00F92B08" w:rsidRDefault="00CA2B76" w:rsidP="005712D9">
      <w:r>
        <w:t xml:space="preserve">GDPR - </w:t>
      </w:r>
      <w:r w:rsidR="006D3333">
        <w:t xml:space="preserve">General Data </w:t>
      </w:r>
      <w:proofErr w:type="spellStart"/>
      <w:r w:rsidR="006D3333">
        <w:t>Protection</w:t>
      </w:r>
      <w:proofErr w:type="spellEnd"/>
      <w:r w:rsidR="006D3333">
        <w:t xml:space="preserve"> </w:t>
      </w:r>
      <w:proofErr w:type="spellStart"/>
      <w:r w:rsidR="006D3333">
        <w:t>Regulatio</w:t>
      </w:r>
      <w:r>
        <w:t>n</w:t>
      </w:r>
      <w:proofErr w:type="spellEnd"/>
    </w:p>
    <w:p w:rsidR="005712D9" w:rsidRDefault="005712D9" w:rsidP="005712D9">
      <w:r>
        <w:t xml:space="preserve">PU </w:t>
      </w:r>
      <w:r w:rsidR="00CA2B76">
        <w:t>–</w:t>
      </w:r>
      <w:r>
        <w:t xml:space="preserve"> Personuppgifter</w:t>
      </w:r>
    </w:p>
    <w:p w:rsidR="00CA2B76" w:rsidRDefault="00CA2B76" w:rsidP="005712D9">
      <w:r>
        <w:t>Behandling – Allt man samlar, kategoriserar eller på annat vis hanterar avseende personuppgifter</w:t>
      </w:r>
    </w:p>
    <w:p w:rsidR="00CA2B76" w:rsidRDefault="00CA2B76" w:rsidP="005712D9">
      <w:r>
        <w:t>LG – Laglig Grund. De lagliga grunderna för att behandla personuppgifter</w:t>
      </w:r>
    </w:p>
    <w:p w:rsidR="00943332" w:rsidRDefault="00943332" w:rsidP="005712D9">
      <w:r>
        <w:t>GDPR gäller automatiserad behandling och manuell behandling som är sökbar i register</w:t>
      </w:r>
    </w:p>
    <w:p w:rsidR="00897427" w:rsidRDefault="00897427" w:rsidP="005712D9">
      <w:r>
        <w:t>PU</w:t>
      </w:r>
      <w:r w:rsidR="001F0247">
        <w:t>A</w:t>
      </w:r>
      <w:r>
        <w:t xml:space="preserve"> – Personuppgiftsansvarig</w:t>
      </w:r>
      <w:r w:rsidR="00B15D6D">
        <w:t xml:space="preserve"> för verksamheten</w:t>
      </w:r>
      <w:r w:rsidR="00F93DEE">
        <w:t>, ytterst ansvarig för att lagen efterlevs</w:t>
      </w:r>
      <w:r w:rsidR="00B15D6D">
        <w:t>.</w:t>
      </w:r>
      <w:r>
        <w:t xml:space="preserve"> </w:t>
      </w:r>
    </w:p>
    <w:p w:rsidR="00897427" w:rsidRDefault="00897427" w:rsidP="005712D9">
      <w:r>
        <w:t xml:space="preserve">PU Biträde – Person som för bolagets räkning hanterar personuppgifter. </w:t>
      </w:r>
    </w:p>
    <w:p w:rsidR="00CA2B76" w:rsidRDefault="00CA2B76" w:rsidP="005712D9"/>
    <w:p w:rsidR="001B2CFD" w:rsidRPr="001B2CFD" w:rsidRDefault="00CA2B76" w:rsidP="00072378">
      <w:pPr>
        <w:pStyle w:val="Rubrik1"/>
        <w:numPr>
          <w:ilvl w:val="0"/>
          <w:numId w:val="4"/>
        </w:numPr>
      </w:pPr>
      <w:bookmarkStart w:id="1" w:name="_Toc521661184"/>
      <w:r w:rsidRPr="001B2CFD">
        <w:t>Lagliga grunder</w:t>
      </w:r>
      <w:bookmarkEnd w:id="1"/>
    </w:p>
    <w:p w:rsidR="00B15D6D" w:rsidRDefault="00B15D6D" w:rsidP="00CA2B76"/>
    <w:p w:rsidR="00CA2B76" w:rsidRPr="00CA2B76" w:rsidRDefault="00CA2B76" w:rsidP="00CA2B76">
      <w:r>
        <w:t xml:space="preserve">Samtycke. </w:t>
      </w:r>
      <w:r w:rsidRPr="00CE28DC">
        <w:rPr>
          <w:rFonts w:eastAsia="Times New Roman" w:cstheme="minorHAnsi"/>
          <w:color w:val="3E3E3E"/>
          <w:lang w:eastAsia="sv-SE"/>
        </w:rPr>
        <w:t xml:space="preserve">Om den </w:t>
      </w:r>
      <w:r w:rsidRPr="00CA2B76">
        <w:rPr>
          <w:rFonts w:eastAsia="Times New Roman" w:cstheme="minorHAnsi"/>
          <w:color w:val="3E3E3E"/>
          <w:lang w:eastAsia="sv-SE"/>
        </w:rPr>
        <w:t>registrerade</w:t>
      </w:r>
      <w:r>
        <w:rPr>
          <w:rFonts w:eastAsia="Times New Roman" w:cstheme="minorHAnsi"/>
          <w:color w:val="3E3E3E"/>
          <w:lang w:eastAsia="sv-SE"/>
        </w:rPr>
        <w:t xml:space="preserve"> har skriftligt</w:t>
      </w:r>
      <w:r w:rsidRPr="00CA2B76">
        <w:rPr>
          <w:rFonts w:eastAsia="Times New Roman" w:cstheme="minorHAnsi"/>
          <w:color w:val="3E3E3E"/>
          <w:lang w:eastAsia="sv-SE"/>
        </w:rPr>
        <w:t> </w:t>
      </w:r>
      <w:r w:rsidRPr="00CA2B76">
        <w:rPr>
          <w:rFonts w:eastAsia="Times New Roman" w:cstheme="minorHAnsi"/>
          <w:i/>
          <w:iCs/>
          <w:color w:val="3E3E3E"/>
          <w:lang w:eastAsia="sv-SE"/>
        </w:rPr>
        <w:t>samtyckt</w:t>
      </w:r>
      <w:r w:rsidRPr="00CA2B76">
        <w:rPr>
          <w:rFonts w:eastAsia="Times New Roman" w:cstheme="minorHAnsi"/>
          <w:color w:val="3E3E3E"/>
          <w:lang w:eastAsia="sv-SE"/>
        </w:rPr>
        <w:t> till behandlingen.</w:t>
      </w:r>
      <w:r w:rsidR="00EA40B3">
        <w:rPr>
          <w:rFonts w:eastAsia="Times New Roman" w:cstheme="minorHAnsi"/>
          <w:color w:val="3E3E3E"/>
          <w:lang w:eastAsia="sv-SE"/>
        </w:rPr>
        <w:t xml:space="preserve"> Tex foton, överlämning av information.</w:t>
      </w:r>
    </w:p>
    <w:p w:rsidR="00CA2B76" w:rsidRPr="00CA2B76" w:rsidRDefault="00CA2B76" w:rsidP="001B2CFD">
      <w:pPr>
        <w:shd w:val="clear" w:color="auto" w:fill="FFFFFF"/>
        <w:spacing w:after="0" w:line="240" w:lineRule="auto"/>
        <w:rPr>
          <w:rFonts w:eastAsia="Times New Roman" w:cstheme="minorHAnsi"/>
          <w:color w:val="3E3E3E"/>
          <w:lang w:eastAsia="sv-SE"/>
        </w:rPr>
      </w:pPr>
      <w:r w:rsidRPr="00CA2B76">
        <w:t xml:space="preserve">Fullgöra avtal. </w:t>
      </w:r>
      <w:r w:rsidRPr="00CA2B76">
        <w:rPr>
          <w:rFonts w:eastAsia="Times New Roman" w:cstheme="minorHAnsi"/>
          <w:color w:val="3E3E3E"/>
          <w:lang w:eastAsia="sv-SE"/>
        </w:rPr>
        <w:t>Om du har (eller tänker skaffa) </w:t>
      </w:r>
      <w:r w:rsidRPr="00CA2B76">
        <w:rPr>
          <w:rFonts w:eastAsia="Times New Roman" w:cstheme="minorHAnsi"/>
          <w:i/>
          <w:iCs/>
          <w:color w:val="3E3E3E"/>
          <w:lang w:eastAsia="sv-SE"/>
        </w:rPr>
        <w:t>ett avtal med den registrerade</w:t>
      </w:r>
      <w:r w:rsidRPr="00CA2B76">
        <w:rPr>
          <w:rFonts w:eastAsia="Times New Roman" w:cstheme="minorHAnsi"/>
          <w:color w:val="3E3E3E"/>
          <w:lang w:eastAsia="sv-SE"/>
        </w:rPr>
        <w:t>. Tex anställningsavtal, hyresavtal mm. (Bara de uppgifter som är nödvändiga för avtalets ingående och uppfyllande får registreras).</w:t>
      </w:r>
    </w:p>
    <w:p w:rsidR="00CA2B76" w:rsidRPr="00CA2B76" w:rsidRDefault="00CA2B76" w:rsidP="00CA2B76">
      <w:pPr>
        <w:shd w:val="clear" w:color="auto" w:fill="FFFFFF"/>
        <w:spacing w:after="0" w:line="240" w:lineRule="auto"/>
        <w:ind w:left="-60"/>
        <w:rPr>
          <w:rFonts w:eastAsia="Times New Roman" w:cstheme="minorHAnsi"/>
          <w:color w:val="3E3E3E"/>
          <w:lang w:eastAsia="sv-SE"/>
        </w:rPr>
      </w:pPr>
    </w:p>
    <w:p w:rsidR="00CA2B76" w:rsidRPr="00CA2B76" w:rsidRDefault="00CA2B76" w:rsidP="00CA2B76">
      <w:r>
        <w:t xml:space="preserve">Fullgöra rättslig förpliktelse. </w:t>
      </w:r>
      <w:r w:rsidRPr="00CA2B76">
        <w:rPr>
          <w:rFonts w:eastAsia="Times New Roman" w:cstheme="minorHAnsi"/>
          <w:color w:val="3E3E3E"/>
          <w:lang w:eastAsia="sv-SE"/>
        </w:rPr>
        <w:t>Om personuppgiftsansvarig har </w:t>
      </w:r>
      <w:r w:rsidRPr="00CA2B76">
        <w:rPr>
          <w:rFonts w:eastAsia="Times New Roman" w:cstheme="minorHAnsi"/>
          <w:i/>
          <w:iCs/>
          <w:color w:val="3E3E3E"/>
          <w:lang w:eastAsia="sv-SE"/>
        </w:rPr>
        <w:t>en laglig skyldighet</w:t>
      </w:r>
      <w:r w:rsidRPr="00CA2B76">
        <w:rPr>
          <w:rFonts w:eastAsia="Times New Roman" w:cstheme="minorHAnsi"/>
          <w:color w:val="3E3E3E"/>
          <w:lang w:eastAsia="sv-SE"/>
        </w:rPr>
        <w:t> att lagra informationen. Exempelvis bokföring,</w:t>
      </w:r>
      <w:r>
        <w:rPr>
          <w:rFonts w:eastAsia="Times New Roman" w:cstheme="minorHAnsi"/>
          <w:color w:val="3E3E3E"/>
          <w:lang w:eastAsia="sv-SE"/>
        </w:rPr>
        <w:t xml:space="preserve"> skollag,</w:t>
      </w:r>
      <w:r w:rsidRPr="00CA2B76">
        <w:rPr>
          <w:rFonts w:eastAsia="Times New Roman" w:cstheme="minorHAnsi"/>
          <w:color w:val="3E3E3E"/>
          <w:lang w:eastAsia="sv-SE"/>
        </w:rPr>
        <w:t xml:space="preserve"> </w:t>
      </w:r>
      <w:r w:rsidR="001B2CFD">
        <w:rPr>
          <w:rFonts w:eastAsia="Times New Roman" w:cstheme="minorHAnsi"/>
          <w:color w:val="3E3E3E"/>
          <w:lang w:eastAsia="sv-SE"/>
        </w:rPr>
        <w:t>arbetsrätt, eller för att fastställa eller försvara rättsliga anspråk</w:t>
      </w:r>
      <w:r w:rsidRPr="00CA2B76">
        <w:rPr>
          <w:rFonts w:eastAsia="Times New Roman" w:cstheme="minorHAnsi"/>
          <w:color w:val="3E3E3E"/>
          <w:lang w:eastAsia="sv-SE"/>
        </w:rPr>
        <w:t xml:space="preserve"> mm</w:t>
      </w:r>
      <w:r w:rsidR="00EA40B3">
        <w:rPr>
          <w:rFonts w:eastAsia="Times New Roman" w:cstheme="minorHAnsi"/>
          <w:color w:val="3E3E3E"/>
          <w:lang w:eastAsia="sv-SE"/>
        </w:rPr>
        <w:t>. Tex betyg, kränkningsärenden eller anställningsavtal.</w:t>
      </w:r>
    </w:p>
    <w:p w:rsidR="00CA2B76" w:rsidRPr="00CA2B76" w:rsidRDefault="00CA2B76" w:rsidP="00CA2B76">
      <w:pPr>
        <w:shd w:val="clear" w:color="auto" w:fill="FFFFFF"/>
        <w:spacing w:after="0" w:line="240" w:lineRule="auto"/>
        <w:ind w:left="-60"/>
        <w:rPr>
          <w:rFonts w:eastAsia="Times New Roman" w:cstheme="minorHAnsi"/>
          <w:color w:val="3E3E3E"/>
          <w:lang w:eastAsia="sv-SE"/>
        </w:rPr>
      </w:pPr>
    </w:p>
    <w:p w:rsidR="00CA2B76" w:rsidRPr="00CA2B76" w:rsidRDefault="00CA2B76" w:rsidP="00CA2B76">
      <w:r>
        <w:t xml:space="preserve">Skydda grundläggande intressen. </w:t>
      </w:r>
      <w:r w:rsidRPr="00CA2B76">
        <w:rPr>
          <w:rFonts w:eastAsia="Times New Roman" w:cstheme="minorHAnsi"/>
          <w:color w:val="3E3E3E"/>
          <w:lang w:eastAsia="sv-SE"/>
        </w:rPr>
        <w:t>Om behandlingen är nödvändig för att ”</w:t>
      </w:r>
      <w:r w:rsidRPr="00CA2B76">
        <w:rPr>
          <w:rFonts w:eastAsia="Times New Roman" w:cstheme="minorHAnsi"/>
          <w:i/>
          <w:iCs/>
          <w:color w:val="3E3E3E"/>
          <w:lang w:eastAsia="sv-SE"/>
        </w:rPr>
        <w:t>skydda intressen som är av avgörande betydelse för den registrerades eller andra fysiska personers liv</w:t>
      </w:r>
      <w:r w:rsidRPr="00CA2B76">
        <w:rPr>
          <w:rFonts w:eastAsia="Times New Roman" w:cstheme="minorHAnsi"/>
          <w:color w:val="3E3E3E"/>
          <w:lang w:eastAsia="sv-SE"/>
        </w:rPr>
        <w:t>”. (Tex nödvärnsrätt som kan användas när den berörda personen själv inte kan lämna samtycke och behandlingen ändå är nödvändig.)</w:t>
      </w:r>
    </w:p>
    <w:p w:rsidR="00CA2B76" w:rsidRPr="00CA2B76" w:rsidRDefault="00CA2B76" w:rsidP="00CA2B76">
      <w:pPr>
        <w:shd w:val="clear" w:color="auto" w:fill="FFFFFF"/>
        <w:spacing w:after="0" w:line="240" w:lineRule="auto"/>
        <w:ind w:left="-60"/>
        <w:rPr>
          <w:rFonts w:eastAsia="Times New Roman" w:cstheme="minorHAnsi"/>
          <w:color w:val="3E3E3E"/>
          <w:lang w:eastAsia="sv-SE"/>
        </w:rPr>
      </w:pPr>
    </w:p>
    <w:p w:rsidR="00CA2B76" w:rsidRPr="00CA2B76" w:rsidRDefault="001B2CFD" w:rsidP="00CA2B76">
      <w:r>
        <w:t xml:space="preserve">Myndighetsutövning och </w:t>
      </w:r>
      <w:r w:rsidR="00CA2B76">
        <w:t xml:space="preserve">Allmänintresse. </w:t>
      </w:r>
      <w:r w:rsidR="00CA2B76" w:rsidRPr="00CA2B76">
        <w:rPr>
          <w:rFonts w:eastAsia="Times New Roman" w:cstheme="minorHAnsi"/>
          <w:color w:val="3E3E3E"/>
          <w:lang w:eastAsia="sv-SE"/>
        </w:rPr>
        <w:t>Om behandlingen är nödvändig ”</w:t>
      </w:r>
      <w:r w:rsidR="00CA2B76" w:rsidRPr="00CA2B76">
        <w:rPr>
          <w:rFonts w:eastAsia="Times New Roman" w:cstheme="minorHAnsi"/>
          <w:i/>
          <w:iCs/>
          <w:color w:val="3E3E3E"/>
          <w:lang w:eastAsia="sv-SE"/>
        </w:rPr>
        <w:t>för att genomföra en uppgift av allmänt intresse</w:t>
      </w:r>
      <w:r w:rsidR="00CA2B76" w:rsidRPr="00CA2B76">
        <w:rPr>
          <w:rFonts w:eastAsia="Times New Roman" w:cstheme="minorHAnsi"/>
          <w:color w:val="3E3E3E"/>
          <w:lang w:eastAsia="sv-SE"/>
        </w:rPr>
        <w:t>” eller som ”</w:t>
      </w:r>
      <w:r w:rsidR="00CA2B76" w:rsidRPr="00CA2B76">
        <w:rPr>
          <w:rFonts w:eastAsia="Times New Roman" w:cstheme="minorHAnsi"/>
          <w:i/>
          <w:iCs/>
          <w:color w:val="3E3E3E"/>
          <w:lang w:eastAsia="sv-SE"/>
        </w:rPr>
        <w:t>ett led i den personuppgiftsansvariges myndighetsutövning</w:t>
      </w:r>
      <w:r w:rsidR="00CA2B76" w:rsidRPr="00CA2B76">
        <w:rPr>
          <w:rFonts w:eastAsia="Times New Roman" w:cstheme="minorHAnsi"/>
          <w:color w:val="3E3E3E"/>
          <w:lang w:eastAsia="sv-SE"/>
        </w:rPr>
        <w:t>. Tex ”nödvändig registrering av personuppgifter i samband med naturkatastrofer” och ”registrering som är nödvändig för att en myndighet ska kunna sköta sina uppgifter”.</w:t>
      </w:r>
    </w:p>
    <w:p w:rsidR="00CA2B76" w:rsidRPr="00CA2B76" w:rsidRDefault="00CA2B76" w:rsidP="00CA2B76">
      <w:pPr>
        <w:shd w:val="clear" w:color="auto" w:fill="FFFFFF"/>
        <w:spacing w:after="0" w:line="240" w:lineRule="auto"/>
        <w:ind w:left="-60"/>
        <w:rPr>
          <w:rFonts w:eastAsia="Times New Roman" w:cstheme="minorHAnsi"/>
          <w:color w:val="3E3E3E"/>
          <w:lang w:eastAsia="sv-SE"/>
        </w:rPr>
      </w:pPr>
    </w:p>
    <w:p w:rsidR="00CA2B76" w:rsidRPr="00B15D6D" w:rsidRDefault="00CA2B76" w:rsidP="00B15D6D">
      <w:r>
        <w:t xml:space="preserve">Intresseavvägning. </w:t>
      </w:r>
      <w:r w:rsidRPr="00CA2B76">
        <w:rPr>
          <w:rFonts w:eastAsia="Times New Roman" w:cstheme="minorHAnsi"/>
          <w:color w:val="3E3E3E"/>
          <w:lang w:eastAsia="sv-SE"/>
        </w:rPr>
        <w:t>Om den som bedriver verksamhet (eller en tredje part) har ”</w:t>
      </w:r>
      <w:r w:rsidRPr="00CA2B76">
        <w:rPr>
          <w:rFonts w:eastAsia="Times New Roman" w:cstheme="minorHAnsi"/>
          <w:i/>
          <w:iCs/>
          <w:color w:val="3E3E3E"/>
          <w:lang w:eastAsia="sv-SE"/>
        </w:rPr>
        <w:t>ett berättigat intresse</w:t>
      </w:r>
      <w:r w:rsidRPr="00CA2B76">
        <w:rPr>
          <w:rFonts w:eastAsia="Times New Roman" w:cstheme="minorHAnsi"/>
          <w:color w:val="3E3E3E"/>
          <w:lang w:eastAsia="sv-SE"/>
        </w:rPr>
        <w:t>” av att hantera personuppgifterna. Under vissa omständigheter är det då möjligt att göra en </w:t>
      </w:r>
      <w:r w:rsidRPr="00CA2B76">
        <w:rPr>
          <w:rFonts w:eastAsia="Times New Roman" w:cstheme="minorHAnsi"/>
          <w:i/>
          <w:iCs/>
          <w:color w:val="3E3E3E"/>
          <w:lang w:eastAsia="sv-SE"/>
        </w:rPr>
        <w:t>intresseavvägning</w:t>
      </w:r>
      <w:r w:rsidRPr="00CA2B76">
        <w:rPr>
          <w:rFonts w:eastAsia="Times New Roman" w:cstheme="minorHAnsi"/>
          <w:color w:val="3E3E3E"/>
          <w:lang w:eastAsia="sv-SE"/>
        </w:rPr>
        <w:t> som ger rätt att hantera personuppgifter utan samtycke</w:t>
      </w:r>
      <w:r w:rsidR="001B2CFD">
        <w:rPr>
          <w:rFonts w:eastAsia="Times New Roman" w:cstheme="minorHAnsi"/>
          <w:color w:val="3E3E3E"/>
          <w:lang w:eastAsia="sv-SE"/>
        </w:rPr>
        <w:t>, tex när flera personalansvariga inom en koncern behöver personuppgifterna</w:t>
      </w:r>
      <w:r w:rsidRPr="00CA2B76">
        <w:rPr>
          <w:rFonts w:eastAsia="Times New Roman" w:cstheme="minorHAnsi"/>
          <w:color w:val="3E3E3E"/>
          <w:lang w:eastAsia="sv-SE"/>
        </w:rPr>
        <w:t>.</w:t>
      </w:r>
    </w:p>
    <w:p w:rsidR="00DF7A48" w:rsidRPr="00943332" w:rsidRDefault="00943332" w:rsidP="00B15D6D">
      <w:pPr>
        <w:pStyle w:val="Rubrik1"/>
        <w:numPr>
          <w:ilvl w:val="0"/>
          <w:numId w:val="4"/>
        </w:numPr>
      </w:pPr>
      <w:bookmarkStart w:id="2" w:name="_Toc521661185"/>
      <w:r w:rsidRPr="00943332">
        <w:lastRenderedPageBreak/>
        <w:t>Principer vi följer</w:t>
      </w:r>
      <w:bookmarkEnd w:id="2"/>
    </w:p>
    <w:p w:rsidR="00B15D6D" w:rsidRDefault="00B15D6D" w:rsidP="00943332"/>
    <w:p w:rsidR="00943332" w:rsidRDefault="00943332" w:rsidP="00943332">
      <w:r>
        <w:t>Det ska vara lagligt, korrekt och öppet.</w:t>
      </w:r>
    </w:p>
    <w:p w:rsidR="00943332" w:rsidRDefault="00943332" w:rsidP="00943332">
      <w:r>
        <w:t>Ändamålsbegränsning – vi har bara den information vi verkligen behöver.</w:t>
      </w:r>
    </w:p>
    <w:p w:rsidR="00943332" w:rsidRDefault="00943332" w:rsidP="00943332">
      <w:r>
        <w:t xml:space="preserve">Uppgiftsminimering – </w:t>
      </w:r>
      <w:r w:rsidR="00B15D6D">
        <w:t xml:space="preserve">vi </w:t>
      </w:r>
      <w:r>
        <w:t>ha</w:t>
      </w:r>
      <w:r w:rsidR="00B15D6D">
        <w:t>r</w:t>
      </w:r>
      <w:r>
        <w:t xml:space="preserve"> så lite information som möjligt.</w:t>
      </w:r>
    </w:p>
    <w:p w:rsidR="00943332" w:rsidRDefault="00943332" w:rsidP="00943332">
      <w:r>
        <w:t xml:space="preserve">Lagringsminimering </w:t>
      </w:r>
      <w:r w:rsidR="00B15D6D">
        <w:t>–</w:t>
      </w:r>
      <w:r>
        <w:t xml:space="preserve"> </w:t>
      </w:r>
      <w:r w:rsidR="00B15D6D">
        <w:t xml:space="preserve">vi </w:t>
      </w:r>
      <w:r>
        <w:t>spara så kort tid som möjligt.</w:t>
      </w:r>
    </w:p>
    <w:p w:rsidR="00943332" w:rsidRDefault="00943332" w:rsidP="00943332">
      <w:r>
        <w:t xml:space="preserve">Ansvarsskyldighet – Integritet och </w:t>
      </w:r>
      <w:proofErr w:type="spellStart"/>
      <w:r>
        <w:t>konfidentialitet</w:t>
      </w:r>
      <w:proofErr w:type="spellEnd"/>
      <w:r>
        <w:t xml:space="preserve"> gäller.</w:t>
      </w:r>
    </w:p>
    <w:p w:rsidR="00897427" w:rsidRDefault="00897427" w:rsidP="00943332"/>
    <w:p w:rsidR="00897427" w:rsidRDefault="00897427" w:rsidP="00943332">
      <w:r>
        <w:t>Vi behandlar enbart uppgifter med ett tydligt ändamål och syfte, i behandlingsregistret finns de olika kategorierna av behandlingar, med syftet och den lagliga grunden klarlagd.</w:t>
      </w:r>
    </w:p>
    <w:p w:rsidR="00897427" w:rsidRDefault="00897427" w:rsidP="00943332">
      <w:r>
        <w:t>Informationen ska enbart finnas för att den behövs, så länge som den behövs. Därefter ska den tas bort.</w:t>
      </w:r>
    </w:p>
    <w:p w:rsidR="00997937" w:rsidRDefault="00997937" w:rsidP="00943332">
      <w:r>
        <w:t>Alla anställda har ansvar att följa lagstiftning och principerna, ytterst ansvarig är PU Ansvarig.</w:t>
      </w:r>
    </w:p>
    <w:p w:rsidR="00072378" w:rsidRDefault="00072378" w:rsidP="00943332"/>
    <w:p w:rsidR="00072378" w:rsidRPr="00072378" w:rsidRDefault="00072378" w:rsidP="00B15D6D">
      <w:pPr>
        <w:pStyle w:val="Rubrik1"/>
        <w:numPr>
          <w:ilvl w:val="0"/>
          <w:numId w:val="4"/>
        </w:numPr>
      </w:pPr>
      <w:bookmarkStart w:id="3" w:name="_Toc521661186"/>
      <w:r w:rsidRPr="00072378">
        <w:t>Lagring</w:t>
      </w:r>
      <w:bookmarkEnd w:id="3"/>
    </w:p>
    <w:p w:rsidR="00072378" w:rsidRDefault="00072378" w:rsidP="00943332"/>
    <w:p w:rsidR="00F838F7" w:rsidRDefault="001C0E4E" w:rsidP="00943332">
      <w:r>
        <w:t>Vi lagrar för närvarande på hårddiskar, med lösenord. Detta kommer under året att förändras och senast våren 2019 kommer all lagring att ske i ”moln”, tex Google</w:t>
      </w:r>
      <w:r w:rsidR="00413013">
        <w:t xml:space="preserve"> Drive</w:t>
      </w:r>
      <w:r>
        <w:t xml:space="preserve">. </w:t>
      </w:r>
    </w:p>
    <w:p w:rsidR="00B15D6D" w:rsidRDefault="00B15D6D" w:rsidP="00943332"/>
    <w:p w:rsidR="00072378" w:rsidRPr="00072378" w:rsidRDefault="00072378" w:rsidP="00B15D6D">
      <w:pPr>
        <w:pStyle w:val="Rubrik1"/>
        <w:numPr>
          <w:ilvl w:val="0"/>
          <w:numId w:val="4"/>
        </w:numPr>
      </w:pPr>
      <w:bookmarkStart w:id="4" w:name="_Toc521661187"/>
      <w:r w:rsidRPr="00072378">
        <w:t>Säkerhet</w:t>
      </w:r>
      <w:bookmarkEnd w:id="4"/>
    </w:p>
    <w:p w:rsidR="00072378" w:rsidRDefault="00072378" w:rsidP="00943332"/>
    <w:p w:rsidR="001F0247" w:rsidRDefault="001F0247" w:rsidP="00943332">
      <w:r>
        <w:t>Vi avser att styra över både lagring och kommunikation till Google</w:t>
      </w:r>
      <w:r w:rsidR="00413013">
        <w:t xml:space="preserve"> Drive</w:t>
      </w:r>
      <w:r>
        <w:t xml:space="preserve">. Alla datorer är </w:t>
      </w:r>
      <w:proofErr w:type="spellStart"/>
      <w:r>
        <w:t>lösenordsskyddade</w:t>
      </w:r>
      <w:proofErr w:type="spellEnd"/>
      <w:r>
        <w:t>. Analog dokumentation sparas i låst dokumentskåp och låst dokumentrum.</w:t>
      </w:r>
    </w:p>
    <w:p w:rsidR="001F1DA7" w:rsidRDefault="001F1DA7" w:rsidP="00943332"/>
    <w:p w:rsidR="001F1DA7" w:rsidRPr="00072378" w:rsidRDefault="001F1DA7" w:rsidP="001F1DA7">
      <w:pPr>
        <w:pStyle w:val="Rubrik1"/>
        <w:numPr>
          <w:ilvl w:val="0"/>
          <w:numId w:val="4"/>
        </w:numPr>
      </w:pPr>
      <w:bookmarkStart w:id="5" w:name="_Toc521661188"/>
      <w:r w:rsidRPr="00072378">
        <w:t>Incidenter</w:t>
      </w:r>
      <w:bookmarkEnd w:id="5"/>
    </w:p>
    <w:p w:rsidR="00B15D6D" w:rsidRDefault="00B15D6D" w:rsidP="00943332"/>
    <w:p w:rsidR="001F0247" w:rsidRDefault="001F0247" w:rsidP="00943332">
      <w:r>
        <w:t>Incidenter anmäles omedelbart till PUA, som inom 72 timmar anmäler till datainspektionen.</w:t>
      </w:r>
    </w:p>
    <w:p w:rsidR="001F1DA7" w:rsidRDefault="001F1DA7" w:rsidP="00943332"/>
    <w:p w:rsidR="00072378" w:rsidRPr="00072378" w:rsidRDefault="00072378" w:rsidP="00B15D6D">
      <w:pPr>
        <w:pStyle w:val="Rubrik1"/>
        <w:numPr>
          <w:ilvl w:val="0"/>
          <w:numId w:val="4"/>
        </w:numPr>
      </w:pPr>
      <w:bookmarkStart w:id="6" w:name="_Toc521661189"/>
      <w:r w:rsidRPr="00072378">
        <w:t>Rutiner</w:t>
      </w:r>
      <w:bookmarkEnd w:id="6"/>
    </w:p>
    <w:p w:rsidR="00B15D6D" w:rsidRDefault="00B15D6D" w:rsidP="00072378"/>
    <w:p w:rsidR="006F04D5" w:rsidRDefault="006F04D5" w:rsidP="006F04D5">
      <w:r>
        <w:t xml:space="preserve">PU Ansvarig läsåret 2018/19 Tina Mörtberger, Inger Lundqvist. </w:t>
      </w:r>
    </w:p>
    <w:p w:rsidR="006F04D5" w:rsidRDefault="006F04D5" w:rsidP="00072378">
      <w:r>
        <w:t>PU Biträde läsåret 2018/19 MP Ekonomi.</w:t>
      </w:r>
    </w:p>
    <w:p w:rsidR="006F04D5" w:rsidRDefault="006F04D5" w:rsidP="006F04D5">
      <w:pPr>
        <w:pStyle w:val="Rubrik3"/>
        <w:numPr>
          <w:ilvl w:val="1"/>
          <w:numId w:val="4"/>
        </w:numPr>
      </w:pPr>
      <w:bookmarkStart w:id="7" w:name="_Toc521661190"/>
      <w:r>
        <w:lastRenderedPageBreak/>
        <w:t>Lagring</w:t>
      </w:r>
      <w:bookmarkEnd w:id="7"/>
    </w:p>
    <w:p w:rsidR="001F1DA7" w:rsidRDefault="001F0247" w:rsidP="001F1DA7">
      <w:r>
        <w:t>All dokumentation ska lagras på Google</w:t>
      </w:r>
      <w:r w:rsidR="00413013">
        <w:t xml:space="preserve"> Drive</w:t>
      </w:r>
      <w:r>
        <w:t>. PUA gör mappar där enbart de som behöver informationen har tillgång. Pappersdokument som behövs lagras i dokumentskåpet, nyckel tillgänglig för personal med behov av informationen. Dokument som bara måste finnas kvar (tex betyg för barn som slutat) lagras i dokumentrummet – dit har endast PUA tillgång till nyckel.</w:t>
      </w:r>
    </w:p>
    <w:p w:rsidR="006F04D5" w:rsidRDefault="006F04D5" w:rsidP="006F04D5"/>
    <w:p w:rsidR="006F04D5" w:rsidRDefault="006F04D5" w:rsidP="006F04D5">
      <w:pPr>
        <w:pStyle w:val="Rubrik3"/>
        <w:numPr>
          <w:ilvl w:val="1"/>
          <w:numId w:val="4"/>
        </w:numPr>
      </w:pPr>
      <w:bookmarkStart w:id="8" w:name="_Toc521661191"/>
      <w:r>
        <w:t>Säkerhet</w:t>
      </w:r>
      <w:bookmarkEnd w:id="8"/>
    </w:p>
    <w:p w:rsidR="00C81E56" w:rsidRDefault="00C81E56" w:rsidP="001F0247">
      <w:r>
        <w:t>Lösenord på personliga arbetsdatorer, lärarkalendrar stannar på jobbet, ingen känslig information på mail (eller andra osäkra källor) – allt förmedlas i rätt Google</w:t>
      </w:r>
      <w:r w:rsidR="00413013">
        <w:t xml:space="preserve"> Drive</w:t>
      </w:r>
      <w:r>
        <w:t xml:space="preserve"> – grupp.</w:t>
      </w:r>
    </w:p>
    <w:p w:rsidR="001F0247" w:rsidRDefault="001F0247" w:rsidP="001F0247"/>
    <w:p w:rsidR="006F04D5" w:rsidRDefault="006F04D5" w:rsidP="006F04D5">
      <w:pPr>
        <w:pStyle w:val="Rubrik3"/>
        <w:numPr>
          <w:ilvl w:val="1"/>
          <w:numId w:val="4"/>
        </w:numPr>
      </w:pPr>
      <w:bookmarkStart w:id="9" w:name="_Toc521661192"/>
      <w:r>
        <w:t>Gallring</w:t>
      </w:r>
      <w:bookmarkEnd w:id="9"/>
    </w:p>
    <w:p w:rsidR="001F0247" w:rsidRDefault="001F0247" w:rsidP="001F0247">
      <w:r>
        <w:t>Den som lagrat informationen ansvarar för att den tas bort. Årligen görs en gallring av gammal information, personuppgiftsansvarig ansvarar för att så sker.</w:t>
      </w:r>
    </w:p>
    <w:p w:rsidR="001F0247" w:rsidRDefault="001F0247" w:rsidP="001F0247"/>
    <w:p w:rsidR="006F04D5" w:rsidRDefault="006F04D5" w:rsidP="006F04D5">
      <w:pPr>
        <w:pStyle w:val="Rubrik3"/>
        <w:numPr>
          <w:ilvl w:val="1"/>
          <w:numId w:val="4"/>
        </w:numPr>
      </w:pPr>
      <w:bookmarkStart w:id="10" w:name="_Toc521661193"/>
      <w:r>
        <w:t>Utlämning/Radering</w:t>
      </w:r>
      <w:bookmarkEnd w:id="10"/>
    </w:p>
    <w:p w:rsidR="00C81E56" w:rsidRDefault="00C81E56" w:rsidP="001F0247">
      <w:r>
        <w:t>Ska ske skyndsamt vid begäran.</w:t>
      </w:r>
    </w:p>
    <w:p w:rsidR="001F0247" w:rsidRDefault="001F0247" w:rsidP="001F0247"/>
    <w:p w:rsidR="006F04D5" w:rsidRDefault="006F04D5" w:rsidP="006F04D5">
      <w:pPr>
        <w:pStyle w:val="Rubrik3"/>
        <w:numPr>
          <w:ilvl w:val="1"/>
          <w:numId w:val="4"/>
        </w:numPr>
      </w:pPr>
      <w:bookmarkStart w:id="11" w:name="_Toc521661194"/>
      <w:r>
        <w:t>Incidenter</w:t>
      </w:r>
      <w:bookmarkEnd w:id="11"/>
    </w:p>
    <w:p w:rsidR="00072378" w:rsidRDefault="00C81E56" w:rsidP="00943332">
      <w:r>
        <w:t>Anmäls till PUA omedelbart.</w:t>
      </w:r>
    </w:p>
    <w:p w:rsidR="00B15D6D" w:rsidRDefault="00B15D6D" w:rsidP="00943332"/>
    <w:p w:rsidR="00072378" w:rsidRPr="00072378" w:rsidRDefault="00072378" w:rsidP="00B15D6D">
      <w:pPr>
        <w:pStyle w:val="Rubrik1"/>
        <w:numPr>
          <w:ilvl w:val="0"/>
          <w:numId w:val="4"/>
        </w:numPr>
      </w:pPr>
      <w:bookmarkStart w:id="12" w:name="_Toc521661195"/>
      <w:r w:rsidRPr="00072378">
        <w:t>Informationstexter</w:t>
      </w:r>
      <w:bookmarkEnd w:id="12"/>
    </w:p>
    <w:p w:rsidR="00072378" w:rsidRDefault="00072378" w:rsidP="00943332"/>
    <w:p w:rsidR="00E031BE" w:rsidRDefault="00E031BE" w:rsidP="00943332">
      <w:r>
        <w:t>Till nya vårdnadshavare, personal och andra berörda skickar vi en kort informationstext om våra behandlingar av PU, via mail (eller pappersform om så krävs), med hänvisning till websidan. På websidan finns vår policy.</w:t>
      </w:r>
    </w:p>
    <w:p w:rsidR="00E031BE" w:rsidRDefault="00E031BE" w:rsidP="00943332">
      <w:r>
        <w:t>På personalsidorna på Google</w:t>
      </w:r>
      <w:r w:rsidR="00413013">
        <w:t xml:space="preserve"> Drive</w:t>
      </w:r>
      <w:r>
        <w:t xml:space="preserve"> finns en mapp där allt material finns tillgängligt.</w:t>
      </w:r>
    </w:p>
    <w:p w:rsidR="00E031BE" w:rsidRDefault="00E031BE" w:rsidP="00943332"/>
    <w:p w:rsidR="00072378" w:rsidRPr="00072378" w:rsidRDefault="00072378" w:rsidP="00B15D6D">
      <w:pPr>
        <w:pStyle w:val="Rubrik1"/>
        <w:numPr>
          <w:ilvl w:val="0"/>
          <w:numId w:val="4"/>
        </w:numPr>
      </w:pPr>
      <w:bookmarkStart w:id="13" w:name="_Toc521661196"/>
      <w:r w:rsidRPr="00072378">
        <w:t>Biträdesavtal</w:t>
      </w:r>
      <w:bookmarkEnd w:id="13"/>
    </w:p>
    <w:p w:rsidR="00072378" w:rsidRDefault="00072378" w:rsidP="00943332"/>
    <w:p w:rsidR="00B15D6D" w:rsidRDefault="00E031BE" w:rsidP="00943332">
      <w:r>
        <w:t>Biträdesavtal finns med MP Ekonomi, ett original vardera hos Mimers Vittjärv AB och MP Ekonomi.</w:t>
      </w:r>
    </w:p>
    <w:p w:rsidR="00E031BE" w:rsidRDefault="00E031BE" w:rsidP="00943332"/>
    <w:p w:rsidR="00072378" w:rsidRPr="00072378" w:rsidRDefault="00072378" w:rsidP="00B15D6D">
      <w:pPr>
        <w:pStyle w:val="Rubrik1"/>
        <w:numPr>
          <w:ilvl w:val="0"/>
          <w:numId w:val="4"/>
        </w:numPr>
      </w:pPr>
      <w:bookmarkStart w:id="14" w:name="_Toc521661197"/>
      <w:r w:rsidRPr="00072378">
        <w:t>Behandlingsregister</w:t>
      </w:r>
      <w:bookmarkEnd w:id="14"/>
    </w:p>
    <w:p w:rsidR="00B15D6D" w:rsidRDefault="00B15D6D" w:rsidP="005712D9"/>
    <w:p w:rsidR="00B15D6D" w:rsidRDefault="00E031BE" w:rsidP="005712D9">
      <w:r>
        <w:t>Behandlingsregistret finns i personalmappen på Google</w:t>
      </w:r>
      <w:r w:rsidR="00413013">
        <w:t xml:space="preserve"> Drive</w:t>
      </w:r>
      <w:r>
        <w:t>, samt i rektors dator.</w:t>
      </w:r>
      <w:bookmarkStart w:id="15" w:name="_GoBack"/>
      <w:bookmarkEnd w:id="15"/>
    </w:p>
    <w:sectPr w:rsidR="00B15D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5BD" w:rsidRDefault="001475BD" w:rsidP="001F1DA7">
      <w:pPr>
        <w:spacing w:after="0" w:line="240" w:lineRule="auto"/>
      </w:pPr>
      <w:r>
        <w:separator/>
      </w:r>
    </w:p>
  </w:endnote>
  <w:endnote w:type="continuationSeparator" w:id="0">
    <w:p w:rsidR="001475BD" w:rsidRDefault="001475BD" w:rsidP="001F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002063"/>
      <w:docPartObj>
        <w:docPartGallery w:val="Page Numbers (Bottom of Page)"/>
        <w:docPartUnique/>
      </w:docPartObj>
    </w:sdtPr>
    <w:sdtEndPr/>
    <w:sdtContent>
      <w:p w:rsidR="001F1DA7" w:rsidRDefault="001F1DA7">
        <w:pPr>
          <w:pStyle w:val="Sidfot"/>
          <w:jc w:val="center"/>
        </w:pPr>
        <w:r>
          <w:fldChar w:fldCharType="begin"/>
        </w:r>
        <w:r>
          <w:instrText>PAGE   \* MERGEFORMAT</w:instrText>
        </w:r>
        <w:r>
          <w:fldChar w:fldCharType="separate"/>
        </w:r>
        <w:r>
          <w:t>2</w:t>
        </w:r>
        <w:r>
          <w:fldChar w:fldCharType="end"/>
        </w:r>
      </w:p>
    </w:sdtContent>
  </w:sdt>
  <w:p w:rsidR="001F1DA7" w:rsidRDefault="001F1D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5BD" w:rsidRDefault="001475BD" w:rsidP="001F1DA7">
      <w:pPr>
        <w:spacing w:after="0" w:line="240" w:lineRule="auto"/>
      </w:pPr>
      <w:r>
        <w:separator/>
      </w:r>
    </w:p>
  </w:footnote>
  <w:footnote w:type="continuationSeparator" w:id="0">
    <w:p w:rsidR="001475BD" w:rsidRDefault="001475BD" w:rsidP="001F1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BBC"/>
    <w:multiLevelType w:val="multilevel"/>
    <w:tmpl w:val="3FFE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C04F6"/>
    <w:multiLevelType w:val="multilevel"/>
    <w:tmpl w:val="3FFE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FE0D52"/>
    <w:multiLevelType w:val="hybridMultilevel"/>
    <w:tmpl w:val="892013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6700726"/>
    <w:multiLevelType w:val="multilevel"/>
    <w:tmpl w:val="DDD27D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D9"/>
    <w:rsid w:val="00072378"/>
    <w:rsid w:val="001475BD"/>
    <w:rsid w:val="001A4273"/>
    <w:rsid w:val="001B2CFD"/>
    <w:rsid w:val="001C0E4E"/>
    <w:rsid w:val="001F0247"/>
    <w:rsid w:val="001F1DA7"/>
    <w:rsid w:val="00413013"/>
    <w:rsid w:val="005712D9"/>
    <w:rsid w:val="0058111A"/>
    <w:rsid w:val="00666C05"/>
    <w:rsid w:val="006D3333"/>
    <w:rsid w:val="006F04D5"/>
    <w:rsid w:val="00897427"/>
    <w:rsid w:val="00943332"/>
    <w:rsid w:val="00947617"/>
    <w:rsid w:val="00997937"/>
    <w:rsid w:val="00B11F3E"/>
    <w:rsid w:val="00B15D6D"/>
    <w:rsid w:val="00C77EAC"/>
    <w:rsid w:val="00C81E56"/>
    <w:rsid w:val="00CA2B76"/>
    <w:rsid w:val="00D13492"/>
    <w:rsid w:val="00DF6B83"/>
    <w:rsid w:val="00DF7A48"/>
    <w:rsid w:val="00E0153A"/>
    <w:rsid w:val="00E031BE"/>
    <w:rsid w:val="00E55153"/>
    <w:rsid w:val="00E63FAB"/>
    <w:rsid w:val="00EA40B3"/>
    <w:rsid w:val="00F838F7"/>
    <w:rsid w:val="00F92B08"/>
    <w:rsid w:val="00F93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6967"/>
  <w15:chartTrackingRefBased/>
  <w15:docId w15:val="{75783A26-D81C-4F63-A0C4-2B2DF045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2D9"/>
  </w:style>
  <w:style w:type="paragraph" w:styleId="Rubrik1">
    <w:name w:val="heading 1"/>
    <w:basedOn w:val="Normal"/>
    <w:next w:val="Normal"/>
    <w:link w:val="Rubrik1Char"/>
    <w:uiPriority w:val="9"/>
    <w:qFormat/>
    <w:rsid w:val="000723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723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0723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A2B76"/>
    <w:pPr>
      <w:ind w:left="720"/>
      <w:contextualSpacing/>
    </w:pPr>
  </w:style>
  <w:style w:type="character" w:customStyle="1" w:styleId="Rubrik1Char">
    <w:name w:val="Rubrik 1 Char"/>
    <w:basedOn w:val="Standardstycketeckensnitt"/>
    <w:link w:val="Rubrik1"/>
    <w:uiPriority w:val="9"/>
    <w:rsid w:val="00072378"/>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072378"/>
    <w:pPr>
      <w:outlineLvl w:val="9"/>
    </w:pPr>
    <w:rPr>
      <w:lang w:eastAsia="sv-SE"/>
    </w:rPr>
  </w:style>
  <w:style w:type="character" w:customStyle="1" w:styleId="Rubrik2Char">
    <w:name w:val="Rubrik 2 Char"/>
    <w:basedOn w:val="Standardstycketeckensnitt"/>
    <w:link w:val="Rubrik2"/>
    <w:uiPriority w:val="9"/>
    <w:rsid w:val="00072378"/>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072378"/>
    <w:rPr>
      <w:rFonts w:asciiTheme="majorHAnsi" w:eastAsiaTheme="majorEastAsia" w:hAnsiTheme="majorHAnsi" w:cstheme="majorBidi"/>
      <w:color w:val="1F3763" w:themeColor="accent1" w:themeShade="7F"/>
      <w:sz w:val="24"/>
      <w:szCs w:val="24"/>
    </w:rPr>
  </w:style>
  <w:style w:type="paragraph" w:styleId="Innehll3">
    <w:name w:val="toc 3"/>
    <w:basedOn w:val="Normal"/>
    <w:next w:val="Normal"/>
    <w:autoRedefine/>
    <w:uiPriority w:val="39"/>
    <w:unhideWhenUsed/>
    <w:rsid w:val="00072378"/>
    <w:pPr>
      <w:spacing w:after="100"/>
      <w:ind w:left="440"/>
    </w:pPr>
  </w:style>
  <w:style w:type="character" w:styleId="Hyperlnk">
    <w:name w:val="Hyperlink"/>
    <w:basedOn w:val="Standardstycketeckensnitt"/>
    <w:uiPriority w:val="99"/>
    <w:unhideWhenUsed/>
    <w:rsid w:val="00072378"/>
    <w:rPr>
      <w:color w:val="0563C1" w:themeColor="hyperlink"/>
      <w:u w:val="single"/>
    </w:rPr>
  </w:style>
  <w:style w:type="paragraph" w:styleId="Innehll1">
    <w:name w:val="toc 1"/>
    <w:basedOn w:val="Normal"/>
    <w:next w:val="Normal"/>
    <w:autoRedefine/>
    <w:uiPriority w:val="39"/>
    <w:unhideWhenUsed/>
    <w:rsid w:val="00072378"/>
    <w:pPr>
      <w:spacing w:after="100"/>
    </w:pPr>
  </w:style>
  <w:style w:type="paragraph" w:styleId="Sidhuvud">
    <w:name w:val="header"/>
    <w:basedOn w:val="Normal"/>
    <w:link w:val="SidhuvudChar"/>
    <w:uiPriority w:val="99"/>
    <w:unhideWhenUsed/>
    <w:rsid w:val="001F1D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DA7"/>
  </w:style>
  <w:style w:type="paragraph" w:styleId="Sidfot">
    <w:name w:val="footer"/>
    <w:basedOn w:val="Normal"/>
    <w:link w:val="SidfotChar"/>
    <w:uiPriority w:val="99"/>
    <w:unhideWhenUsed/>
    <w:rsid w:val="001F1D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1002</Words>
  <Characters>5313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13</cp:revision>
  <dcterms:created xsi:type="dcterms:W3CDTF">2018-04-20T08:34:00Z</dcterms:created>
  <dcterms:modified xsi:type="dcterms:W3CDTF">2018-08-21T12:33:00Z</dcterms:modified>
</cp:coreProperties>
</file>