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FDB01" w14:textId="735718C2" w:rsidR="0032623B" w:rsidRPr="001664D3" w:rsidRDefault="0032623B" w:rsidP="00315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i/>
          <w:iCs/>
          <w:color w:val="000000" w:themeColor="text1"/>
          <w:u w:val="single"/>
        </w:rPr>
      </w:pPr>
      <w:r w:rsidRPr="001664D3">
        <w:rPr>
          <w:b/>
          <w:i/>
          <w:u w:val="single"/>
          <w:lang w:bidi="fr-FR"/>
        </w:rPr>
        <w:t>Objectif de l’atelier</w:t>
      </w:r>
      <w:r w:rsidR="00062027">
        <w:rPr>
          <w:b/>
          <w:i/>
          <w:u w:val="single"/>
          <w:lang w:bidi="fr-FR"/>
        </w:rPr>
        <w:t xml:space="preserve">  </w:t>
      </w:r>
    </w:p>
    <w:p w14:paraId="53616744" w14:textId="18B30D8C" w:rsidR="005668E0" w:rsidRPr="001664D3" w:rsidRDefault="00282A3A" w:rsidP="005668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000000" w:themeColor="text1"/>
        </w:rPr>
      </w:pPr>
      <w:r w:rsidRPr="001664D3">
        <w:rPr>
          <w:lang w:bidi="fr-FR"/>
        </w:rPr>
        <w:t xml:space="preserve">Permettre aux ONG locales de </w:t>
      </w:r>
      <w:r w:rsidR="000348D7">
        <w:rPr>
          <w:lang w:bidi="fr-FR"/>
        </w:rPr>
        <w:t xml:space="preserve"> faire la co-</w:t>
      </w:r>
      <w:r w:rsidRPr="001664D3">
        <w:rPr>
          <w:lang w:bidi="fr-FR"/>
        </w:rPr>
        <w:t xml:space="preserve">conception d’une approche globale relative </w:t>
      </w:r>
      <w:r w:rsidR="000348D7">
        <w:rPr>
          <w:lang w:bidi="fr-FR"/>
        </w:rPr>
        <w:t>au soutien des</w:t>
      </w:r>
      <w:r w:rsidRPr="001664D3">
        <w:rPr>
          <w:lang w:bidi="fr-FR"/>
        </w:rPr>
        <w:t xml:space="preserve"> communautés affectées par une crise afin qu’elles puissent diriger et gérer leurs propres interventions de première urgence pour garantir le bien-être d’une manière qui puisse renforcer la résilience à long terme... et contribuer au changement transformation</w:t>
      </w:r>
      <w:r w:rsidR="00193227">
        <w:rPr>
          <w:lang w:bidi="fr-FR"/>
        </w:rPr>
        <w:t>nel</w:t>
      </w:r>
      <w:r w:rsidRPr="001664D3">
        <w:rPr>
          <w:lang w:bidi="fr-FR"/>
        </w:rPr>
        <w:t xml:space="preserve">. </w:t>
      </w:r>
    </w:p>
    <w:p w14:paraId="5AC3747E" w14:textId="491939CF" w:rsidR="00282A3A" w:rsidRPr="001664D3" w:rsidRDefault="00282A3A" w:rsidP="0028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000000" w:themeColor="text1"/>
        </w:rPr>
      </w:pPr>
      <w:r w:rsidRPr="001664D3">
        <w:rPr>
          <w:lang w:bidi="fr-FR"/>
        </w:rPr>
        <w:t xml:space="preserve">Aider </w:t>
      </w:r>
      <w:r w:rsidR="00193227">
        <w:rPr>
          <w:lang w:bidi="fr-FR"/>
        </w:rPr>
        <w:t xml:space="preserve">tous </w:t>
      </w:r>
      <w:r w:rsidRPr="001664D3">
        <w:rPr>
          <w:lang w:bidi="fr-FR"/>
        </w:rPr>
        <w:t xml:space="preserve">les participants à développer les capacités, les compétences, les stratégies et les relations nécessaires pour effectuer des tests pratiques après l’atelier. </w:t>
      </w:r>
    </w:p>
    <w:p w14:paraId="1758E8FB" w14:textId="281B66C6" w:rsidR="00315654" w:rsidRPr="001664D3" w:rsidRDefault="00193227" w:rsidP="00315654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120"/>
        <w:ind w:left="360"/>
        <w:rPr>
          <w:b/>
          <w:u w:val="single"/>
        </w:rPr>
      </w:pPr>
      <w:r>
        <w:rPr>
          <w:b/>
          <w:u w:val="single"/>
          <w:lang w:bidi="fr-FR"/>
        </w:rPr>
        <w:t>Etapes clées</w:t>
      </w:r>
      <w:r w:rsidR="00315654" w:rsidRPr="001664D3">
        <w:rPr>
          <w:b/>
          <w:u w:val="single"/>
          <w:lang w:bidi="fr-FR"/>
        </w:rPr>
        <w:t xml:space="preserve"> du processus</w:t>
      </w:r>
    </w:p>
    <w:p w14:paraId="48EEAB8B" w14:textId="3E4290E2" w:rsidR="00B340D8" w:rsidRPr="001664D3" w:rsidRDefault="00525118" w:rsidP="007020C9">
      <w:pPr>
        <w:numPr>
          <w:ilvl w:val="0"/>
          <w:numId w:val="30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</w:pPr>
      <w:r w:rsidRPr="001664D3">
        <w:rPr>
          <w:lang w:bidi="fr-FR"/>
        </w:rPr>
        <w:t xml:space="preserve">Présenter les concepts aux </w:t>
      </w:r>
      <w:r w:rsidR="000F1407">
        <w:rPr>
          <w:lang w:bidi="fr-FR"/>
        </w:rPr>
        <w:t>parties prenantes clées</w:t>
      </w:r>
    </w:p>
    <w:p w14:paraId="0737BC7B" w14:textId="1ABD1338" w:rsidR="00B340D8" w:rsidRPr="001664D3" w:rsidRDefault="000F1407" w:rsidP="007020C9">
      <w:pPr>
        <w:numPr>
          <w:ilvl w:val="0"/>
          <w:numId w:val="30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</w:pPr>
      <w:r>
        <w:rPr>
          <w:lang w:bidi="fr-FR"/>
        </w:rPr>
        <w:t>Développement</w:t>
      </w:r>
      <w:r>
        <w:rPr>
          <w:rStyle w:val="tlid-translation"/>
        </w:rPr>
        <w:t xml:space="preserve"> et co-conception de méthodologies prototypes</w:t>
      </w:r>
    </w:p>
    <w:p w14:paraId="00466B04" w14:textId="77777777" w:rsidR="00B340D8" w:rsidRPr="001664D3" w:rsidRDefault="00525118" w:rsidP="007020C9">
      <w:pPr>
        <w:numPr>
          <w:ilvl w:val="0"/>
          <w:numId w:val="30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</w:pPr>
      <w:r w:rsidRPr="001664D3">
        <w:rPr>
          <w:lang w:bidi="fr-FR"/>
        </w:rPr>
        <w:t>... en les testant de manière pratique (apprentissage par la pratique)</w:t>
      </w:r>
    </w:p>
    <w:p w14:paraId="28843200" w14:textId="50357BAD" w:rsidR="00B340D8" w:rsidRPr="001664D3" w:rsidRDefault="00525118" w:rsidP="007020C9">
      <w:pPr>
        <w:numPr>
          <w:ilvl w:val="0"/>
          <w:numId w:val="30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</w:pPr>
      <w:r w:rsidRPr="001664D3">
        <w:rPr>
          <w:lang w:bidi="fr-FR"/>
        </w:rPr>
        <w:t xml:space="preserve">Tirer des </w:t>
      </w:r>
      <w:r w:rsidR="000F1407">
        <w:rPr>
          <w:lang w:bidi="fr-FR"/>
        </w:rPr>
        <w:t>leçons</w:t>
      </w:r>
    </w:p>
    <w:p w14:paraId="727EF0A8" w14:textId="77777777" w:rsidR="00B340D8" w:rsidRPr="001664D3" w:rsidRDefault="00525118" w:rsidP="007020C9">
      <w:pPr>
        <w:numPr>
          <w:ilvl w:val="0"/>
          <w:numId w:val="30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</w:pPr>
      <w:r w:rsidRPr="001664D3">
        <w:rPr>
          <w:lang w:bidi="fr-FR"/>
        </w:rPr>
        <w:t>Perfectionner les méthodes</w:t>
      </w:r>
    </w:p>
    <w:p w14:paraId="0AE35046" w14:textId="1AB8B00F" w:rsidR="00D00A4F" w:rsidRPr="001664D3" w:rsidRDefault="00D00A4F" w:rsidP="007020C9">
      <w:pPr>
        <w:numPr>
          <w:ilvl w:val="0"/>
          <w:numId w:val="30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</w:pPr>
      <w:r w:rsidRPr="001664D3">
        <w:rPr>
          <w:lang w:bidi="fr-FR"/>
        </w:rPr>
        <w:t>Appropriation au niveau local de l’approche finale (pas</w:t>
      </w:r>
      <w:r w:rsidR="000F1407">
        <w:rPr>
          <w:lang w:bidi="fr-FR"/>
        </w:rPr>
        <w:t xml:space="preserve"> </w:t>
      </w:r>
      <w:r w:rsidR="00143E8C">
        <w:rPr>
          <w:lang w:bidi="fr-FR"/>
        </w:rPr>
        <w:t xml:space="preserve">de visibilité </w:t>
      </w:r>
      <w:r w:rsidR="000F1407">
        <w:rPr>
          <w:lang w:bidi="fr-FR"/>
        </w:rPr>
        <w:t>des</w:t>
      </w:r>
      <w:r w:rsidRPr="001664D3">
        <w:rPr>
          <w:lang w:bidi="fr-FR"/>
        </w:rPr>
        <w:t xml:space="preserve"> ONG internationales)</w:t>
      </w:r>
    </w:p>
    <w:p w14:paraId="4D8B4EFE" w14:textId="68838B9F" w:rsidR="00B340D8" w:rsidRPr="001664D3" w:rsidRDefault="000F1407" w:rsidP="007020C9">
      <w:pPr>
        <w:numPr>
          <w:ilvl w:val="0"/>
          <w:numId w:val="30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</w:pPr>
      <w:r>
        <w:rPr>
          <w:lang w:bidi="fr-FR"/>
        </w:rPr>
        <w:t>Elargir</w:t>
      </w:r>
      <w:r w:rsidRPr="001664D3">
        <w:rPr>
          <w:lang w:bidi="fr-FR"/>
        </w:rPr>
        <w:t xml:space="preserve"> </w:t>
      </w:r>
      <w:r w:rsidR="00525118" w:rsidRPr="001664D3">
        <w:rPr>
          <w:lang w:bidi="fr-FR"/>
        </w:rPr>
        <w:t xml:space="preserve">l’application et </w:t>
      </w:r>
      <w:r>
        <w:rPr>
          <w:lang w:bidi="fr-FR"/>
        </w:rPr>
        <w:t xml:space="preserve"> le plaidoyer</w:t>
      </w:r>
    </w:p>
    <w:p w14:paraId="77E38E79" w14:textId="4F4A70BB" w:rsidR="00315654" w:rsidRPr="001664D3" w:rsidRDefault="000F1407" w:rsidP="00282A3A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  <w:ind w:left="360"/>
      </w:pPr>
      <w:r>
        <w:rPr>
          <w:rStyle w:val="tlid-translation"/>
        </w:rPr>
        <w:t>Contribuer à élargir la base de preuves pour le changement</w:t>
      </w:r>
      <w:r w:rsidRPr="001664D3" w:rsidDel="000F1407">
        <w:rPr>
          <w:lang w:bidi="fr-FR"/>
        </w:rPr>
        <w:t xml:space="preserve"> </w:t>
      </w:r>
      <w:r w:rsidR="00315654" w:rsidRPr="001664D3">
        <w:rPr>
          <w:lang w:bidi="fr-FR"/>
        </w:rPr>
        <w:t xml:space="preserve">(il ne s’agit pas d’un projet unique – </w:t>
      </w:r>
      <w:r>
        <w:rPr>
          <w:lang w:bidi="fr-FR"/>
        </w:rPr>
        <w:t xml:space="preserve">c’est le </w:t>
      </w:r>
      <w:r w:rsidR="00315654" w:rsidRPr="001664D3">
        <w:rPr>
          <w:lang w:bidi="fr-FR"/>
        </w:rPr>
        <w:t>début d’un processus à long terme pour changer les programmes d’aide humanitaire)</w:t>
      </w:r>
    </w:p>
    <w:p w14:paraId="6FDDA653" w14:textId="77777777" w:rsidR="00315654" w:rsidRPr="000348D7" w:rsidRDefault="00315654" w:rsidP="0032623B">
      <w:pPr>
        <w:spacing w:after="120"/>
        <w:rPr>
          <w:b/>
        </w:rPr>
      </w:pPr>
    </w:p>
    <w:p w14:paraId="2542AD6C" w14:textId="77777777" w:rsidR="00DC3335" w:rsidRPr="001664D3" w:rsidRDefault="00DC3335" w:rsidP="00DC3335">
      <w:pPr>
        <w:spacing w:line="240" w:lineRule="auto"/>
        <w:rPr>
          <w:b/>
        </w:rPr>
      </w:pPr>
      <w:r w:rsidRPr="001664D3">
        <w:rPr>
          <w:b/>
          <w:lang w:bidi="fr-FR"/>
        </w:rPr>
        <w:t>Programme suggéré</w:t>
      </w:r>
    </w:p>
    <w:p w14:paraId="0A03D809" w14:textId="6C1C9478" w:rsidR="00DC3335" w:rsidRPr="001664D3" w:rsidRDefault="00DC3335" w:rsidP="00DC3335">
      <w:pPr>
        <w:spacing w:after="0"/>
        <w:jc w:val="both"/>
        <w:rPr>
          <w:bCs/>
          <w:u w:val="single"/>
        </w:rPr>
      </w:pPr>
      <w:r w:rsidRPr="001664D3">
        <w:rPr>
          <w:u w:val="single"/>
          <w:lang w:bidi="fr-FR"/>
        </w:rPr>
        <w:t>Jour 1</w:t>
      </w:r>
    </w:p>
    <w:p w14:paraId="508395E7" w14:textId="77777777" w:rsidR="00DC3335" w:rsidRPr="001664D3" w:rsidRDefault="00DC3335" w:rsidP="00DC3335">
      <w:pPr>
        <w:pStyle w:val="ListParagraph"/>
        <w:numPr>
          <w:ilvl w:val="1"/>
          <w:numId w:val="36"/>
        </w:numPr>
        <w:spacing w:after="0"/>
        <w:ind w:left="360"/>
        <w:jc w:val="both"/>
        <w:rPr>
          <w:bCs/>
        </w:rPr>
      </w:pPr>
      <w:r w:rsidRPr="001664D3">
        <w:rPr>
          <w:lang w:bidi="fr-FR"/>
        </w:rPr>
        <w:t xml:space="preserve">Introductions, objectifs </w:t>
      </w:r>
    </w:p>
    <w:p w14:paraId="631AA771" w14:textId="77777777" w:rsidR="00DC3335" w:rsidRPr="001664D3" w:rsidRDefault="00DC3335" w:rsidP="00DC3335">
      <w:pPr>
        <w:pStyle w:val="ListParagraph"/>
        <w:numPr>
          <w:ilvl w:val="1"/>
          <w:numId w:val="36"/>
        </w:numPr>
        <w:ind w:left="360"/>
        <w:jc w:val="both"/>
        <w:rPr>
          <w:bCs/>
        </w:rPr>
      </w:pPr>
      <w:r w:rsidRPr="001664D3">
        <w:rPr>
          <w:lang w:bidi="fr-FR"/>
        </w:rPr>
        <w:t xml:space="preserve">Études à propos du projet LPRR </w:t>
      </w:r>
    </w:p>
    <w:p w14:paraId="109682CE" w14:textId="4C571173" w:rsidR="00DC3335" w:rsidRPr="001664D3" w:rsidRDefault="00DC3335" w:rsidP="00DC3335">
      <w:pPr>
        <w:pStyle w:val="ListParagraph"/>
        <w:numPr>
          <w:ilvl w:val="1"/>
          <w:numId w:val="36"/>
        </w:numPr>
        <w:spacing w:line="240" w:lineRule="auto"/>
        <w:ind w:left="360"/>
        <w:jc w:val="both"/>
        <w:rPr>
          <w:bCs/>
        </w:rPr>
      </w:pPr>
      <w:r w:rsidRPr="001664D3">
        <w:rPr>
          <w:lang w:bidi="fr-FR"/>
        </w:rPr>
        <w:t xml:space="preserve">Identification des éléments d’une nouvelle pratique visant à </w:t>
      </w:r>
      <w:r w:rsidR="000F1407">
        <w:rPr>
          <w:lang w:bidi="fr-FR"/>
        </w:rPr>
        <w:t>soutenir</w:t>
      </w:r>
      <w:r w:rsidR="000F1407" w:rsidRPr="001664D3">
        <w:rPr>
          <w:lang w:bidi="fr-FR"/>
        </w:rPr>
        <w:t xml:space="preserve"> </w:t>
      </w:r>
      <w:r w:rsidRPr="001664D3">
        <w:rPr>
          <w:lang w:bidi="fr-FR"/>
        </w:rPr>
        <w:t xml:space="preserve">les communautés à </w:t>
      </w:r>
      <w:r w:rsidR="000F1407">
        <w:rPr>
          <w:lang w:bidi="fr-FR"/>
        </w:rPr>
        <w:t>diriger</w:t>
      </w:r>
      <w:r w:rsidR="000F1407" w:rsidRPr="001664D3">
        <w:rPr>
          <w:lang w:bidi="fr-FR"/>
        </w:rPr>
        <w:t xml:space="preserve"> </w:t>
      </w:r>
      <w:r w:rsidRPr="001664D3">
        <w:rPr>
          <w:lang w:bidi="fr-FR"/>
        </w:rPr>
        <w:t>les crises à leur façon d’une manière holistique, afin de renforcer la résilience à long terme... et accélérer le changement</w:t>
      </w:r>
      <w:r w:rsidR="000F1407">
        <w:rPr>
          <w:lang w:bidi="fr-FR"/>
        </w:rPr>
        <w:t xml:space="preserve"> transformationnel</w:t>
      </w:r>
    </w:p>
    <w:p w14:paraId="7924C9C3" w14:textId="73B50A11" w:rsidR="00DC3335" w:rsidRPr="001664D3" w:rsidRDefault="00DC3335" w:rsidP="00DC3335">
      <w:pPr>
        <w:spacing w:after="0"/>
        <w:jc w:val="both"/>
        <w:rPr>
          <w:bCs/>
          <w:u w:val="single"/>
        </w:rPr>
      </w:pPr>
      <w:r w:rsidRPr="001664D3">
        <w:rPr>
          <w:u w:val="single"/>
          <w:lang w:bidi="fr-FR"/>
        </w:rPr>
        <w:t>Jour 2</w:t>
      </w:r>
    </w:p>
    <w:p w14:paraId="135D2F22" w14:textId="77777777" w:rsidR="00DC3335" w:rsidRPr="001664D3" w:rsidRDefault="00DC3335" w:rsidP="00DC3335">
      <w:pPr>
        <w:pStyle w:val="ListParagraph"/>
        <w:numPr>
          <w:ilvl w:val="1"/>
          <w:numId w:val="37"/>
        </w:numPr>
        <w:jc w:val="both"/>
      </w:pPr>
      <w:r w:rsidRPr="001664D3">
        <w:rPr>
          <w:lang w:bidi="fr-FR"/>
        </w:rPr>
        <w:t xml:space="preserve">Explorer la nature psychosociale sous-jacente de la gestion de crise </w:t>
      </w:r>
    </w:p>
    <w:p w14:paraId="78E5F767" w14:textId="43455161" w:rsidR="00DC3335" w:rsidRPr="001664D3" w:rsidRDefault="00DC3335" w:rsidP="00DC3335">
      <w:pPr>
        <w:pStyle w:val="ListParagraph"/>
        <w:numPr>
          <w:ilvl w:val="1"/>
          <w:numId w:val="37"/>
        </w:numPr>
        <w:spacing w:after="120"/>
        <w:jc w:val="both"/>
      </w:pPr>
      <w:r w:rsidRPr="001664D3">
        <w:rPr>
          <w:lang w:bidi="fr-FR"/>
        </w:rPr>
        <w:t xml:space="preserve">Développement de tous les systèmes, procédures et formats permettant le versement rapide de micro-subventions pour </w:t>
      </w:r>
      <w:r w:rsidR="0080019C">
        <w:rPr>
          <w:lang w:bidi="fr-FR"/>
        </w:rPr>
        <w:t>la réponse aux</w:t>
      </w:r>
      <w:r w:rsidR="0080019C" w:rsidRPr="001664D3">
        <w:rPr>
          <w:lang w:bidi="fr-FR"/>
        </w:rPr>
        <w:t xml:space="preserve"> </w:t>
      </w:r>
      <w:r w:rsidRPr="001664D3">
        <w:rPr>
          <w:lang w:bidi="fr-FR"/>
        </w:rPr>
        <w:t xml:space="preserve">crises gérées localement </w:t>
      </w:r>
    </w:p>
    <w:p w14:paraId="29511245" w14:textId="77777777" w:rsidR="00DC3335" w:rsidRPr="001664D3" w:rsidRDefault="00DC3335" w:rsidP="00DC3335">
      <w:pPr>
        <w:spacing w:after="0"/>
        <w:jc w:val="both"/>
        <w:rPr>
          <w:bCs/>
          <w:u w:val="single"/>
        </w:rPr>
      </w:pPr>
      <w:r w:rsidRPr="001664D3">
        <w:rPr>
          <w:u w:val="single"/>
          <w:lang w:bidi="fr-FR"/>
        </w:rPr>
        <w:t>Jour 3</w:t>
      </w:r>
    </w:p>
    <w:p w14:paraId="2636B19E" w14:textId="1C86B0A2" w:rsidR="00DC3335" w:rsidRPr="001664D3" w:rsidRDefault="00DC3335" w:rsidP="00DC3335">
      <w:pPr>
        <w:pStyle w:val="ListParagraph"/>
        <w:numPr>
          <w:ilvl w:val="1"/>
          <w:numId w:val="38"/>
        </w:numPr>
        <w:jc w:val="both"/>
        <w:rPr>
          <w:bCs/>
        </w:rPr>
      </w:pPr>
      <w:r w:rsidRPr="001664D3">
        <w:rPr>
          <w:lang w:bidi="fr-FR"/>
        </w:rPr>
        <w:t xml:space="preserve"> Suite des micro-subventions </w:t>
      </w:r>
      <w:r w:rsidR="0080019C">
        <w:rPr>
          <w:lang w:bidi="fr-FR"/>
        </w:rPr>
        <w:t>communautaire</w:t>
      </w:r>
      <w:r w:rsidR="00143E8C">
        <w:rPr>
          <w:lang w:bidi="fr-FR"/>
        </w:rPr>
        <w:t>s</w:t>
      </w:r>
      <w:r w:rsidR="0080019C">
        <w:rPr>
          <w:lang w:bidi="fr-FR"/>
        </w:rPr>
        <w:t xml:space="preserve"> </w:t>
      </w:r>
      <w:r w:rsidRPr="001664D3">
        <w:rPr>
          <w:lang w:bidi="fr-FR"/>
        </w:rPr>
        <w:t xml:space="preserve">pour les situations d’urgence </w:t>
      </w:r>
    </w:p>
    <w:p w14:paraId="1B48B7FE" w14:textId="57AFD601" w:rsidR="00DC3335" w:rsidRPr="001664D3" w:rsidRDefault="0080019C" w:rsidP="00DC3335">
      <w:pPr>
        <w:pStyle w:val="ListParagraph"/>
        <w:numPr>
          <w:ilvl w:val="1"/>
          <w:numId w:val="38"/>
        </w:numPr>
        <w:spacing w:line="240" w:lineRule="auto"/>
        <w:jc w:val="both"/>
        <w:rPr>
          <w:bCs/>
        </w:rPr>
      </w:pPr>
      <w:r>
        <w:rPr>
          <w:lang w:bidi="fr-FR"/>
        </w:rPr>
        <w:t>Développer et faciliter des</w:t>
      </w:r>
      <w:r w:rsidR="00DC3335" w:rsidRPr="001664D3">
        <w:rPr>
          <w:lang w:bidi="fr-FR"/>
        </w:rPr>
        <w:t xml:space="preserve"> systèmes en vue d’une analyse participative et de la gestion de l’information lors des situations d’urgence (qui permettent </w:t>
      </w:r>
      <w:r>
        <w:rPr>
          <w:lang w:bidi="fr-FR"/>
        </w:rPr>
        <w:t>des</w:t>
      </w:r>
      <w:r w:rsidR="00DC3335" w:rsidRPr="001664D3">
        <w:rPr>
          <w:lang w:bidi="fr-FR"/>
        </w:rPr>
        <w:t xml:space="preserve"> réponses </w:t>
      </w:r>
      <w:r>
        <w:rPr>
          <w:lang w:bidi="fr-FR"/>
        </w:rPr>
        <w:t>mise en œuvre par les communautés de manière inclusive</w:t>
      </w:r>
      <w:r w:rsidR="00DC3335" w:rsidRPr="001664D3">
        <w:rPr>
          <w:lang w:bidi="fr-FR"/>
        </w:rPr>
        <w:t xml:space="preserve">, holistique, </w:t>
      </w:r>
      <w:r>
        <w:rPr>
          <w:lang w:bidi="fr-FR"/>
        </w:rPr>
        <w:t>redevable</w:t>
      </w:r>
      <w:r w:rsidR="00DC3335" w:rsidRPr="001664D3">
        <w:rPr>
          <w:lang w:bidi="fr-FR"/>
        </w:rPr>
        <w:t xml:space="preserve">, coordonnées, et </w:t>
      </w:r>
      <w:r>
        <w:rPr>
          <w:lang w:bidi="fr-FR"/>
        </w:rPr>
        <w:t>sensible</w:t>
      </w:r>
      <w:r w:rsidRPr="001664D3">
        <w:rPr>
          <w:lang w:bidi="fr-FR"/>
        </w:rPr>
        <w:t xml:space="preserve"> </w:t>
      </w:r>
      <w:r w:rsidR="00DC3335" w:rsidRPr="001664D3">
        <w:rPr>
          <w:lang w:bidi="fr-FR"/>
        </w:rPr>
        <w:t>au</w:t>
      </w:r>
      <w:r>
        <w:rPr>
          <w:lang w:bidi="fr-FR"/>
        </w:rPr>
        <w:t>x</w:t>
      </w:r>
      <w:r w:rsidR="00DC3335" w:rsidRPr="001664D3">
        <w:rPr>
          <w:lang w:bidi="fr-FR"/>
        </w:rPr>
        <w:t xml:space="preserve"> conflit</w:t>
      </w:r>
      <w:r>
        <w:rPr>
          <w:lang w:bidi="fr-FR"/>
        </w:rPr>
        <w:t>s</w:t>
      </w:r>
      <w:r w:rsidR="00DC3335" w:rsidRPr="001664D3">
        <w:rPr>
          <w:lang w:bidi="fr-FR"/>
        </w:rPr>
        <w:t>)</w:t>
      </w:r>
    </w:p>
    <w:p w14:paraId="4FC74A96" w14:textId="77777777" w:rsidR="00DC3335" w:rsidRPr="001664D3" w:rsidRDefault="00DC3335" w:rsidP="00DC3335">
      <w:pPr>
        <w:spacing w:after="0"/>
        <w:jc w:val="both"/>
        <w:rPr>
          <w:bCs/>
          <w:u w:val="single"/>
        </w:rPr>
      </w:pPr>
      <w:r w:rsidRPr="001664D3">
        <w:rPr>
          <w:u w:val="single"/>
          <w:lang w:bidi="fr-FR"/>
        </w:rPr>
        <w:t>Jour 4</w:t>
      </w:r>
    </w:p>
    <w:p w14:paraId="2B8548FD" w14:textId="77777777" w:rsidR="00DC3335" w:rsidRPr="001664D3" w:rsidRDefault="00DC3335" w:rsidP="00DC3335">
      <w:pPr>
        <w:pStyle w:val="ListParagraph"/>
        <w:numPr>
          <w:ilvl w:val="1"/>
          <w:numId w:val="35"/>
        </w:numPr>
        <w:ind w:left="360"/>
        <w:jc w:val="both"/>
      </w:pPr>
      <w:r w:rsidRPr="001664D3">
        <w:rPr>
          <w:lang w:bidi="fr-FR"/>
        </w:rPr>
        <w:t xml:space="preserve"> Premiers secours psychosociaux </w:t>
      </w:r>
    </w:p>
    <w:p w14:paraId="334DEC5A" w14:textId="0FB1CE9D" w:rsidR="00DC3335" w:rsidRPr="001664D3" w:rsidRDefault="00DC3335" w:rsidP="00DC3335">
      <w:pPr>
        <w:pStyle w:val="ListParagraph"/>
        <w:numPr>
          <w:ilvl w:val="1"/>
          <w:numId w:val="35"/>
        </w:numPr>
        <w:spacing w:after="120"/>
        <w:ind w:left="360"/>
        <w:contextualSpacing w:val="0"/>
        <w:jc w:val="both"/>
      </w:pPr>
      <w:r w:rsidRPr="001664D3">
        <w:rPr>
          <w:lang w:bidi="fr-FR"/>
        </w:rPr>
        <w:t xml:space="preserve">Protection de la communauté et </w:t>
      </w:r>
      <w:r w:rsidR="0080019C">
        <w:rPr>
          <w:lang w:bidi="fr-FR"/>
        </w:rPr>
        <w:t>transformation</w:t>
      </w:r>
      <w:r w:rsidR="0080019C" w:rsidRPr="001664D3">
        <w:rPr>
          <w:lang w:bidi="fr-FR"/>
        </w:rPr>
        <w:t xml:space="preserve"> </w:t>
      </w:r>
      <w:r w:rsidRPr="001664D3">
        <w:rPr>
          <w:lang w:bidi="fr-FR"/>
        </w:rPr>
        <w:t xml:space="preserve">des conflits </w:t>
      </w:r>
    </w:p>
    <w:p w14:paraId="4F70F563" w14:textId="77777777" w:rsidR="00DC3335" w:rsidRPr="001664D3" w:rsidRDefault="00DC3335" w:rsidP="00DC3335">
      <w:pPr>
        <w:pStyle w:val="ListParagraph"/>
        <w:ind w:left="0"/>
        <w:jc w:val="both"/>
        <w:rPr>
          <w:bCs/>
        </w:rPr>
      </w:pPr>
      <w:r w:rsidRPr="001664D3">
        <w:rPr>
          <w:u w:val="single"/>
          <w:lang w:bidi="fr-FR"/>
        </w:rPr>
        <w:t>Jour 5</w:t>
      </w:r>
      <w:r w:rsidRPr="001664D3">
        <w:rPr>
          <w:lang w:bidi="fr-FR"/>
        </w:rPr>
        <w:t xml:space="preserve">    </w:t>
      </w:r>
    </w:p>
    <w:p w14:paraId="3B82B5C0" w14:textId="600FC0F6" w:rsidR="00DC3335" w:rsidRPr="001664D3" w:rsidRDefault="00DC3335" w:rsidP="00DC3335">
      <w:pPr>
        <w:pStyle w:val="ListParagraph"/>
        <w:numPr>
          <w:ilvl w:val="1"/>
          <w:numId w:val="39"/>
        </w:numPr>
        <w:jc w:val="both"/>
      </w:pPr>
      <w:r w:rsidRPr="001664D3">
        <w:rPr>
          <w:lang w:bidi="fr-FR"/>
        </w:rPr>
        <w:t xml:space="preserve">Aider les survivants à s’attaquer aux causes </w:t>
      </w:r>
      <w:r w:rsidR="00143E8C">
        <w:rPr>
          <w:lang w:bidi="fr-FR"/>
        </w:rPr>
        <w:t>fondamentales</w:t>
      </w:r>
      <w:r w:rsidR="0080019C" w:rsidRPr="001664D3">
        <w:rPr>
          <w:lang w:bidi="fr-FR"/>
        </w:rPr>
        <w:t xml:space="preserve"> </w:t>
      </w:r>
      <w:r w:rsidRPr="001664D3">
        <w:rPr>
          <w:lang w:bidi="fr-FR"/>
        </w:rPr>
        <w:t xml:space="preserve">des crises, </w:t>
      </w:r>
      <w:r w:rsidR="0080019C">
        <w:rPr>
          <w:lang w:bidi="fr-FR"/>
        </w:rPr>
        <w:t xml:space="preserve">à </w:t>
      </w:r>
      <w:r w:rsidRPr="001664D3">
        <w:rPr>
          <w:lang w:bidi="fr-FR"/>
        </w:rPr>
        <w:t xml:space="preserve">renforcer les moyens de subsistance, </w:t>
      </w:r>
      <w:r w:rsidR="0080019C">
        <w:rPr>
          <w:lang w:bidi="fr-FR"/>
        </w:rPr>
        <w:t>à faire le plaidoyer</w:t>
      </w:r>
    </w:p>
    <w:p w14:paraId="208357F9" w14:textId="77777777" w:rsidR="00DC3335" w:rsidRPr="001664D3" w:rsidRDefault="00DC3335" w:rsidP="00DC3335">
      <w:pPr>
        <w:pStyle w:val="ListParagraph"/>
        <w:numPr>
          <w:ilvl w:val="1"/>
          <w:numId w:val="39"/>
        </w:numPr>
        <w:jc w:val="both"/>
      </w:pPr>
      <w:r w:rsidRPr="001664D3">
        <w:rPr>
          <w:lang w:bidi="fr-FR"/>
        </w:rPr>
        <w:t xml:space="preserve">Établir des systèmes de coordination locaux motivés par la demande  </w:t>
      </w:r>
    </w:p>
    <w:p w14:paraId="69D2C166" w14:textId="751B002E" w:rsidR="00DC3335" w:rsidRPr="001664D3" w:rsidRDefault="0080019C" w:rsidP="00DC3335">
      <w:pPr>
        <w:pStyle w:val="ListParagraph"/>
        <w:numPr>
          <w:ilvl w:val="1"/>
          <w:numId w:val="39"/>
        </w:numPr>
        <w:spacing w:after="120"/>
        <w:contextualSpacing w:val="0"/>
        <w:jc w:val="both"/>
      </w:pPr>
      <w:r>
        <w:rPr>
          <w:lang w:bidi="fr-FR"/>
        </w:rPr>
        <w:t>R</w:t>
      </w:r>
      <w:r w:rsidRPr="001664D3">
        <w:rPr>
          <w:lang w:bidi="fr-FR"/>
        </w:rPr>
        <w:t xml:space="preserve">ôles </w:t>
      </w:r>
      <w:r w:rsidR="00DC3335" w:rsidRPr="001664D3">
        <w:rPr>
          <w:lang w:bidi="fr-FR"/>
        </w:rPr>
        <w:t>des</w:t>
      </w:r>
      <w:r w:rsidR="00143E8C">
        <w:rPr>
          <w:lang w:bidi="fr-FR"/>
        </w:rPr>
        <w:t xml:space="preserve"> détenteurs de droits</w:t>
      </w:r>
      <w:r w:rsidR="00DC3335" w:rsidRPr="001664D3">
        <w:rPr>
          <w:lang w:bidi="fr-FR"/>
        </w:rPr>
        <w:t xml:space="preserve"> et communication </w:t>
      </w:r>
    </w:p>
    <w:p w14:paraId="55524D01" w14:textId="77777777" w:rsidR="00DC3335" w:rsidRPr="001664D3" w:rsidRDefault="00DC3335" w:rsidP="00DC3335">
      <w:pPr>
        <w:pStyle w:val="ListParagraph"/>
        <w:ind w:left="0"/>
        <w:jc w:val="both"/>
        <w:rPr>
          <w:bCs/>
          <w:u w:val="single"/>
        </w:rPr>
      </w:pPr>
      <w:r w:rsidRPr="001664D3">
        <w:rPr>
          <w:u w:val="single"/>
          <w:lang w:bidi="fr-FR"/>
        </w:rPr>
        <w:t xml:space="preserve">Jour 6   </w:t>
      </w:r>
    </w:p>
    <w:p w14:paraId="51610F3B" w14:textId="77777777" w:rsidR="00DC3335" w:rsidRPr="001664D3" w:rsidRDefault="00DC3335" w:rsidP="00DC3335">
      <w:pPr>
        <w:pStyle w:val="ListParagraph"/>
        <w:numPr>
          <w:ilvl w:val="1"/>
          <w:numId w:val="40"/>
        </w:numPr>
        <w:jc w:val="both"/>
        <w:rPr>
          <w:bCs/>
        </w:rPr>
      </w:pPr>
      <w:r w:rsidRPr="001664D3">
        <w:rPr>
          <w:lang w:bidi="fr-FR"/>
        </w:rPr>
        <w:lastRenderedPageBreak/>
        <w:t>Récapitulatif et consolidation – Combler les lacunes</w:t>
      </w:r>
    </w:p>
    <w:p w14:paraId="13922B8B" w14:textId="77777777" w:rsidR="00DC3335" w:rsidRPr="001664D3" w:rsidRDefault="00DC3335" w:rsidP="00DC3335">
      <w:pPr>
        <w:pStyle w:val="ListParagraph"/>
        <w:numPr>
          <w:ilvl w:val="1"/>
          <w:numId w:val="40"/>
        </w:numPr>
        <w:jc w:val="both"/>
        <w:rPr>
          <w:bCs/>
        </w:rPr>
      </w:pPr>
      <w:r w:rsidRPr="001664D3">
        <w:rPr>
          <w:lang w:bidi="fr-FR"/>
        </w:rPr>
        <w:t xml:space="preserve">Planification des pilotes et suivi </w:t>
      </w:r>
    </w:p>
    <w:p w14:paraId="699D368E" w14:textId="3F0FCC68" w:rsidR="00315654" w:rsidRPr="001664D3" w:rsidRDefault="00315654" w:rsidP="00BB37AF">
      <w:pPr>
        <w:spacing w:after="240" w:line="240" w:lineRule="auto"/>
        <w:rPr>
          <w:b/>
        </w:rPr>
      </w:pPr>
      <w:r w:rsidRPr="001664D3">
        <w:rPr>
          <w:b/>
          <w:lang w:bidi="fr-FR"/>
        </w:rPr>
        <w:t xml:space="preserve">Éléments </w:t>
      </w:r>
      <w:r w:rsidR="00CA1E35">
        <w:rPr>
          <w:b/>
          <w:lang w:bidi="fr-FR"/>
        </w:rPr>
        <w:t>de base</w:t>
      </w:r>
      <w:r w:rsidR="00CA1E35" w:rsidRPr="001664D3">
        <w:rPr>
          <w:b/>
          <w:lang w:bidi="fr-FR"/>
        </w:rPr>
        <w:t xml:space="preserve"> </w:t>
      </w:r>
      <w:r w:rsidRPr="001664D3">
        <w:rPr>
          <w:b/>
          <w:lang w:bidi="fr-FR"/>
        </w:rPr>
        <w:t xml:space="preserve">possibles d’une pratique </w:t>
      </w:r>
      <w:r w:rsidR="00CA1E35">
        <w:rPr>
          <w:b/>
          <w:lang w:bidi="fr-FR"/>
        </w:rPr>
        <w:t xml:space="preserve">émergente visant à </w:t>
      </w:r>
      <w:r w:rsidRPr="001664D3">
        <w:rPr>
          <w:b/>
          <w:lang w:bidi="fr-FR"/>
        </w:rPr>
        <w:t xml:space="preserve">aider les communautés à gérer </w:t>
      </w:r>
      <w:r w:rsidR="00CA1E35">
        <w:rPr>
          <w:b/>
          <w:lang w:bidi="fr-FR"/>
        </w:rPr>
        <w:t>leur propre réponse aux crises</w:t>
      </w:r>
    </w:p>
    <w:p w14:paraId="4F42D53A" w14:textId="77777777" w:rsidR="00DC3335" w:rsidRPr="001664D3" w:rsidRDefault="00DC3335" w:rsidP="00BB37AF">
      <w:pPr>
        <w:spacing w:after="240" w:line="240" w:lineRule="auto"/>
        <w:rPr>
          <w:b/>
        </w:rPr>
      </w:pPr>
    </w:p>
    <w:p w14:paraId="51FB04A3" w14:textId="1777F856" w:rsidR="00707BB0" w:rsidRPr="001664D3" w:rsidRDefault="005A360C" w:rsidP="00973E02">
      <w:pPr>
        <w:pStyle w:val="ListParagraph"/>
        <w:numPr>
          <w:ilvl w:val="0"/>
          <w:numId w:val="31"/>
        </w:numPr>
        <w:spacing w:after="240" w:line="240" w:lineRule="auto"/>
        <w:ind w:left="426"/>
        <w:contextualSpacing w:val="0"/>
      </w:pPr>
      <w:r w:rsidRPr="001664D3">
        <w:rPr>
          <w:lang w:bidi="fr-FR"/>
        </w:rPr>
        <w:t xml:space="preserve">Processus </w:t>
      </w:r>
      <w:r w:rsidR="00CA1E35">
        <w:rPr>
          <w:lang w:bidi="fr-FR"/>
        </w:rPr>
        <w:t xml:space="preserve">appropriés par la communauté </w:t>
      </w:r>
      <w:r w:rsidRPr="001664D3">
        <w:rPr>
          <w:lang w:bidi="fr-FR"/>
        </w:rPr>
        <w:t xml:space="preserve">pour une analyse de la situation, une gestion de l’information et un apprentissage rapides mettant la priorité sur l’appui sur les capacités existantes et le renforcement des opportunités d’auto-assistance... de même que les analyses </w:t>
      </w:r>
      <w:r w:rsidR="00CA1E35">
        <w:rPr>
          <w:lang w:bidi="fr-FR"/>
        </w:rPr>
        <w:t>de lacunes</w:t>
      </w:r>
      <w:r w:rsidRPr="001664D3">
        <w:rPr>
          <w:lang w:bidi="fr-FR"/>
        </w:rPr>
        <w:t xml:space="preserve">, la mobilisation, l’inclusion et le développement de la confiance (PALC – </w:t>
      </w:r>
      <w:r w:rsidR="006D15C3">
        <w:rPr>
          <w:lang w:bidi="fr-FR"/>
        </w:rPr>
        <w:t>Apprentissage</w:t>
      </w:r>
      <w:r w:rsidR="006D15C3" w:rsidRPr="001664D3">
        <w:rPr>
          <w:lang w:bidi="fr-FR"/>
        </w:rPr>
        <w:t xml:space="preserve"> </w:t>
      </w:r>
      <w:r w:rsidR="00493D37">
        <w:rPr>
          <w:lang w:bidi="fr-FR"/>
        </w:rPr>
        <w:t>pratique et collectif</w:t>
      </w:r>
      <w:bookmarkStart w:id="0" w:name="_GoBack"/>
      <w:bookmarkEnd w:id="0"/>
      <w:r w:rsidR="00143E8C">
        <w:rPr>
          <w:lang w:bidi="fr-FR"/>
        </w:rPr>
        <w:t xml:space="preserve"> </w:t>
      </w:r>
      <w:r w:rsidRPr="001664D3">
        <w:rPr>
          <w:lang w:bidi="fr-FR"/>
        </w:rPr>
        <w:t>dans les crises).</w:t>
      </w:r>
    </w:p>
    <w:p w14:paraId="25EDB0A4" w14:textId="33B76B4C" w:rsidR="00707BB0" w:rsidRPr="001664D3" w:rsidRDefault="005A360C" w:rsidP="00973E02">
      <w:pPr>
        <w:pStyle w:val="ListParagraph"/>
        <w:numPr>
          <w:ilvl w:val="0"/>
          <w:numId w:val="31"/>
        </w:numPr>
        <w:spacing w:after="240" w:line="240" w:lineRule="auto"/>
        <w:ind w:left="426"/>
        <w:contextualSpacing w:val="0"/>
      </w:pPr>
      <w:r w:rsidRPr="001664D3">
        <w:rPr>
          <w:lang w:bidi="fr-FR"/>
        </w:rPr>
        <w:t xml:space="preserve">Systèmes pour une utilisation rapide, inclusive et </w:t>
      </w:r>
      <w:r w:rsidR="006D15C3">
        <w:rPr>
          <w:lang w:bidi="fr-FR"/>
        </w:rPr>
        <w:t>sensible aux</w:t>
      </w:r>
      <w:r w:rsidRPr="001664D3">
        <w:rPr>
          <w:lang w:bidi="fr-FR"/>
        </w:rPr>
        <w:t xml:space="preserve"> conflit</w:t>
      </w:r>
      <w:r w:rsidR="006D15C3">
        <w:rPr>
          <w:lang w:bidi="fr-FR"/>
        </w:rPr>
        <w:t>s</w:t>
      </w:r>
      <w:r w:rsidRPr="001664D3">
        <w:rPr>
          <w:lang w:bidi="fr-FR"/>
        </w:rPr>
        <w:t xml:space="preserve"> des micro-conventions communautaires </w:t>
      </w:r>
      <w:r w:rsidR="006D15C3">
        <w:rPr>
          <w:lang w:bidi="fr-FR"/>
        </w:rPr>
        <w:t>en vue de soutenir et</w:t>
      </w:r>
      <w:r w:rsidR="006D15C3" w:rsidRPr="001664D3">
        <w:rPr>
          <w:lang w:bidi="fr-FR"/>
        </w:rPr>
        <w:t xml:space="preserve"> </w:t>
      </w:r>
      <w:r w:rsidRPr="001664D3">
        <w:rPr>
          <w:lang w:bidi="fr-FR"/>
        </w:rPr>
        <w:t>promotion des réponses collectives menées par les survivants là où les marchés le permettent – contribuer à une auto-assistance authentique et initier des changements plus durables sans dépendance.</w:t>
      </w:r>
    </w:p>
    <w:p w14:paraId="2A9E4BBC" w14:textId="77777777" w:rsidR="00707BB0" w:rsidRPr="001664D3" w:rsidRDefault="005A360C" w:rsidP="00973E02">
      <w:pPr>
        <w:pStyle w:val="ListParagraph"/>
        <w:numPr>
          <w:ilvl w:val="0"/>
          <w:numId w:val="31"/>
        </w:numPr>
        <w:spacing w:after="240" w:line="240" w:lineRule="auto"/>
        <w:ind w:left="426"/>
        <w:contextualSpacing w:val="0"/>
      </w:pPr>
      <w:r w:rsidRPr="001664D3">
        <w:rPr>
          <w:lang w:bidi="fr-FR"/>
        </w:rPr>
        <w:t>Offre rapide de formation pour les compétences correspondant à la demande :</w:t>
      </w:r>
    </w:p>
    <w:p w14:paraId="15CC4211" w14:textId="77777777" w:rsidR="0066372C" w:rsidRPr="001664D3" w:rsidRDefault="0066372C" w:rsidP="00973E02">
      <w:pPr>
        <w:pStyle w:val="ListParagraph"/>
        <w:spacing w:after="240" w:line="240" w:lineRule="auto"/>
        <w:ind w:left="426"/>
        <w:contextualSpacing w:val="0"/>
      </w:pPr>
      <w:r w:rsidRPr="001664D3">
        <w:rPr>
          <w:lang w:bidi="fr-FR"/>
        </w:rPr>
        <w:t xml:space="preserve">- compétences pratiques et de gestion spécifiques au contexte, </w:t>
      </w:r>
    </w:p>
    <w:p w14:paraId="580F46B0" w14:textId="77777777" w:rsidR="00BB37AF" w:rsidRPr="001664D3" w:rsidRDefault="0066372C" w:rsidP="00973E02">
      <w:pPr>
        <w:pStyle w:val="ListParagraph"/>
        <w:spacing w:after="240" w:line="240" w:lineRule="auto"/>
        <w:ind w:left="426"/>
        <w:contextualSpacing w:val="0"/>
      </w:pPr>
      <w:r w:rsidRPr="001664D3">
        <w:rPr>
          <w:lang w:bidi="fr-FR"/>
        </w:rPr>
        <w:t xml:space="preserve">- rétablissement psychosocial communautaire, </w:t>
      </w:r>
    </w:p>
    <w:p w14:paraId="5D17B6D6" w14:textId="77777777" w:rsidR="0066372C" w:rsidRPr="001664D3" w:rsidRDefault="00BB37AF" w:rsidP="00973E02">
      <w:pPr>
        <w:pStyle w:val="ListParagraph"/>
        <w:spacing w:after="240" w:line="240" w:lineRule="auto"/>
        <w:ind w:left="426"/>
        <w:contextualSpacing w:val="0"/>
      </w:pPr>
      <w:r w:rsidRPr="001664D3">
        <w:rPr>
          <w:lang w:bidi="fr-FR"/>
        </w:rPr>
        <w:t>- protection, sensibilité au conflit et résolution communautaires.</w:t>
      </w:r>
    </w:p>
    <w:p w14:paraId="71CE14F8" w14:textId="23E3D3F6" w:rsidR="0066372C" w:rsidRPr="001664D3" w:rsidRDefault="0066372C" w:rsidP="00973E02">
      <w:pPr>
        <w:pStyle w:val="ListParagraph"/>
        <w:numPr>
          <w:ilvl w:val="0"/>
          <w:numId w:val="31"/>
        </w:numPr>
        <w:spacing w:after="240" w:line="240" w:lineRule="auto"/>
        <w:ind w:left="426"/>
        <w:contextualSpacing w:val="0"/>
      </w:pPr>
      <w:r w:rsidRPr="001664D3">
        <w:rPr>
          <w:lang w:bidi="fr-FR"/>
        </w:rPr>
        <w:t xml:space="preserve">Services de coordination pertinent du point de vue local – horizontaux et verticaux – qui informent également les </w:t>
      </w:r>
      <w:r w:rsidR="003315F5">
        <w:rPr>
          <w:lang w:bidi="fr-FR"/>
        </w:rPr>
        <w:t>interventions</w:t>
      </w:r>
      <w:r w:rsidR="003315F5" w:rsidRPr="001664D3">
        <w:rPr>
          <w:lang w:bidi="fr-FR"/>
        </w:rPr>
        <w:t xml:space="preserve"> </w:t>
      </w:r>
      <w:r w:rsidRPr="001664D3">
        <w:rPr>
          <w:lang w:bidi="fr-FR"/>
        </w:rPr>
        <w:t>externes – avec une communication pertinente favorisant la gestion communautaire des crises et évite l’étiquetage... collaboration, prise de décision</w:t>
      </w:r>
      <w:r w:rsidR="003315F5">
        <w:rPr>
          <w:lang w:bidi="fr-FR"/>
        </w:rPr>
        <w:t xml:space="preserve"> collective</w:t>
      </w:r>
      <w:r w:rsidRPr="001664D3">
        <w:rPr>
          <w:lang w:bidi="fr-FR"/>
        </w:rPr>
        <w:t>, partage des ressources...</w:t>
      </w:r>
    </w:p>
    <w:p w14:paraId="0A075726" w14:textId="72C70E00" w:rsidR="0066372C" w:rsidRPr="001664D3" w:rsidRDefault="0066372C" w:rsidP="00973E02">
      <w:pPr>
        <w:pStyle w:val="ListParagraph"/>
        <w:numPr>
          <w:ilvl w:val="0"/>
          <w:numId w:val="31"/>
        </w:numPr>
        <w:spacing w:after="240" w:line="240" w:lineRule="auto"/>
        <w:ind w:left="426"/>
        <w:contextualSpacing w:val="0"/>
      </w:pPr>
      <w:r w:rsidRPr="001664D3">
        <w:rPr>
          <w:lang w:bidi="fr-FR"/>
        </w:rPr>
        <w:t xml:space="preserve">Liens, alliances et réseaux pour une action collective entre </w:t>
      </w:r>
      <w:r w:rsidR="003315F5">
        <w:rPr>
          <w:lang w:bidi="fr-FR"/>
        </w:rPr>
        <w:t>plusieurs</w:t>
      </w:r>
      <w:r w:rsidR="003315F5" w:rsidRPr="001664D3">
        <w:rPr>
          <w:lang w:bidi="fr-FR"/>
        </w:rPr>
        <w:t xml:space="preserve"> </w:t>
      </w:r>
      <w:r w:rsidRPr="001664D3">
        <w:rPr>
          <w:lang w:bidi="fr-FR"/>
        </w:rPr>
        <w:t>acteurs.</w:t>
      </w:r>
    </w:p>
    <w:p w14:paraId="56A6F364" w14:textId="73B12FD4" w:rsidR="0066372C" w:rsidRPr="001664D3" w:rsidRDefault="003315F5" w:rsidP="00973E02">
      <w:pPr>
        <w:pStyle w:val="ListParagraph"/>
        <w:numPr>
          <w:ilvl w:val="0"/>
          <w:numId w:val="31"/>
        </w:numPr>
        <w:spacing w:after="240" w:line="240" w:lineRule="auto"/>
        <w:ind w:left="426"/>
        <w:contextualSpacing w:val="0"/>
      </w:pPr>
      <w:r>
        <w:rPr>
          <w:lang w:bidi="fr-FR"/>
        </w:rPr>
        <w:t>Soutien des</w:t>
      </w:r>
      <w:r w:rsidR="0066372C" w:rsidRPr="001664D3">
        <w:rPr>
          <w:lang w:bidi="fr-FR"/>
        </w:rPr>
        <w:t xml:space="preserve"> processus à plus long terme menés au niveau local afin de s’attaquer aux causes </w:t>
      </w:r>
      <w:r w:rsidR="00A27A30">
        <w:rPr>
          <w:lang w:bidi="fr-FR"/>
        </w:rPr>
        <w:t>fondamentales</w:t>
      </w:r>
      <w:r w:rsidRPr="001664D3">
        <w:rPr>
          <w:lang w:bidi="fr-FR"/>
        </w:rPr>
        <w:t xml:space="preserve"> </w:t>
      </w:r>
      <w:r w:rsidR="0066372C" w:rsidRPr="001664D3">
        <w:rPr>
          <w:lang w:bidi="fr-FR"/>
        </w:rPr>
        <w:t>de la vulnérabilité (</w:t>
      </w:r>
      <w:r>
        <w:rPr>
          <w:lang w:bidi="fr-FR"/>
        </w:rPr>
        <w:t>plaidoyer</w:t>
      </w:r>
      <w:r w:rsidR="0066372C" w:rsidRPr="001664D3">
        <w:rPr>
          <w:lang w:bidi="fr-FR"/>
        </w:rPr>
        <w:t xml:space="preserve">, collecte de fonds, etc.) qui incluent l’offre de services de conseil à plus long terme. </w:t>
      </w:r>
    </w:p>
    <w:p w14:paraId="5DD43212" w14:textId="76AE9DAC" w:rsidR="0066372C" w:rsidRPr="001664D3" w:rsidRDefault="0066372C" w:rsidP="00973E02">
      <w:pPr>
        <w:pStyle w:val="ListParagraph"/>
        <w:numPr>
          <w:ilvl w:val="0"/>
          <w:numId w:val="31"/>
        </w:numPr>
        <w:spacing w:after="240" w:line="240" w:lineRule="auto"/>
        <w:ind w:left="426"/>
        <w:contextualSpacing w:val="0"/>
      </w:pPr>
      <w:r w:rsidRPr="001664D3">
        <w:rPr>
          <w:lang w:bidi="fr-FR"/>
        </w:rPr>
        <w:t xml:space="preserve">Le plaidoyer en faveur du changement dans les relations institutionnelles, les rôles et les systèmes qui améliorent l’appropriation et la prise de décision </w:t>
      </w:r>
      <w:r w:rsidR="003315F5" w:rsidRPr="001664D3">
        <w:rPr>
          <w:lang w:bidi="fr-FR"/>
        </w:rPr>
        <w:t xml:space="preserve">au niveau local </w:t>
      </w:r>
      <w:r w:rsidRPr="001664D3">
        <w:rPr>
          <w:lang w:bidi="fr-FR"/>
        </w:rPr>
        <w:t xml:space="preserve">et </w:t>
      </w:r>
      <w:r w:rsidR="003315F5">
        <w:rPr>
          <w:lang w:bidi="fr-FR"/>
        </w:rPr>
        <w:t>permet</w:t>
      </w:r>
      <w:r w:rsidR="003315F5" w:rsidRPr="001664D3">
        <w:rPr>
          <w:lang w:bidi="fr-FR"/>
        </w:rPr>
        <w:t xml:space="preserve"> </w:t>
      </w:r>
      <w:r w:rsidRPr="001664D3">
        <w:rPr>
          <w:lang w:bidi="fr-FR"/>
        </w:rPr>
        <w:t xml:space="preserve">un lien entre la gestion de crise à court terme et le fait de s’attaquer aux causes </w:t>
      </w:r>
      <w:r w:rsidR="00A27A30">
        <w:rPr>
          <w:lang w:bidi="fr-FR"/>
        </w:rPr>
        <w:t>fondamentales</w:t>
      </w:r>
      <w:r w:rsidR="003315F5" w:rsidRPr="001664D3">
        <w:rPr>
          <w:lang w:bidi="fr-FR"/>
        </w:rPr>
        <w:t xml:space="preserve"> </w:t>
      </w:r>
      <w:r w:rsidRPr="001664D3">
        <w:rPr>
          <w:lang w:bidi="fr-FR"/>
        </w:rPr>
        <w:t>(y compris les mécanismes de financement).</w:t>
      </w:r>
    </w:p>
    <w:p w14:paraId="3091C836" w14:textId="77777777" w:rsidR="0066372C" w:rsidRPr="001664D3" w:rsidRDefault="0066372C" w:rsidP="0066372C">
      <w:pPr>
        <w:pStyle w:val="ListParagraph"/>
        <w:ind w:left="0"/>
        <w:contextualSpacing w:val="0"/>
        <w:rPr>
          <w:sz w:val="28"/>
          <w:szCs w:val="28"/>
        </w:rPr>
      </w:pPr>
    </w:p>
    <w:p w14:paraId="63BA9A21" w14:textId="77777777" w:rsidR="00BB37AF" w:rsidRPr="001664D3" w:rsidRDefault="00BB37AF">
      <w:pPr>
        <w:rPr>
          <w:b/>
          <w:sz w:val="24"/>
          <w:szCs w:val="24"/>
          <w:u w:val="single"/>
        </w:rPr>
        <w:sectPr w:rsidR="00BB37AF" w:rsidRPr="001664D3" w:rsidSect="00790900">
          <w:headerReference w:type="default" r:id="rId9"/>
          <w:pgSz w:w="11906" w:h="16838"/>
          <w:pgMar w:top="990" w:right="1016" w:bottom="630" w:left="990" w:header="720" w:footer="720" w:gutter="0"/>
          <w:cols w:space="720"/>
          <w:docGrid w:linePitch="360"/>
        </w:sectPr>
      </w:pPr>
    </w:p>
    <w:p w14:paraId="08B7CE04" w14:textId="5DB66128" w:rsidR="00BB37AF" w:rsidRPr="001664D3" w:rsidRDefault="00BB37AF" w:rsidP="00973E02">
      <w:pPr>
        <w:spacing w:after="240" w:line="240" w:lineRule="auto"/>
        <w:jc w:val="center"/>
        <w:rPr>
          <w:b/>
          <w:sz w:val="28"/>
          <w:szCs w:val="28"/>
        </w:rPr>
      </w:pPr>
      <w:r w:rsidRPr="001664D3">
        <w:rPr>
          <w:b/>
          <w:sz w:val="28"/>
          <w:szCs w:val="28"/>
          <w:lang w:bidi="fr-FR"/>
        </w:rPr>
        <w:lastRenderedPageBreak/>
        <w:t xml:space="preserve">Éléments </w:t>
      </w:r>
      <w:r w:rsidR="003315F5">
        <w:rPr>
          <w:b/>
          <w:sz w:val="28"/>
          <w:szCs w:val="28"/>
          <w:lang w:bidi="fr-FR"/>
        </w:rPr>
        <w:t>de base</w:t>
      </w:r>
      <w:r w:rsidR="003315F5" w:rsidRPr="001664D3">
        <w:rPr>
          <w:b/>
          <w:sz w:val="28"/>
          <w:szCs w:val="28"/>
          <w:lang w:bidi="fr-FR"/>
        </w:rPr>
        <w:t xml:space="preserve"> </w:t>
      </w:r>
      <w:r w:rsidRPr="001664D3">
        <w:rPr>
          <w:b/>
          <w:sz w:val="28"/>
          <w:szCs w:val="28"/>
          <w:lang w:bidi="fr-FR"/>
        </w:rPr>
        <w:t xml:space="preserve">possibles d’une pratique </w:t>
      </w:r>
      <w:r w:rsidR="003315F5">
        <w:rPr>
          <w:b/>
          <w:sz w:val="28"/>
          <w:szCs w:val="28"/>
          <w:lang w:bidi="fr-FR"/>
        </w:rPr>
        <w:t xml:space="preserve">émergente </w:t>
      </w:r>
      <w:r w:rsidRPr="001664D3">
        <w:rPr>
          <w:b/>
          <w:sz w:val="28"/>
          <w:szCs w:val="28"/>
          <w:lang w:bidi="fr-FR"/>
        </w:rPr>
        <w:t>pour aider les communautés à gérer elles-mêmes les situations de crise</w:t>
      </w:r>
    </w:p>
    <w:p w14:paraId="0E6723C2" w14:textId="77777777" w:rsidR="00EB534F" w:rsidRPr="001664D3" w:rsidRDefault="00DC3335" w:rsidP="00973E02">
      <w:pPr>
        <w:jc w:val="center"/>
        <w:rPr>
          <w:sz w:val="24"/>
          <w:szCs w:val="24"/>
          <w:lang w:val="en-US"/>
        </w:rPr>
      </w:pPr>
      <w:r w:rsidRPr="001664D3">
        <w:rPr>
          <w:b/>
          <w:noProof/>
          <w:sz w:val="24"/>
          <w:szCs w:val="24"/>
          <w:u w:val="single"/>
          <w:lang w:val="en-US"/>
        </w:rPr>
        <mc:AlternateContent>
          <mc:Choice Requires="wpg">
            <w:drawing>
              <wp:inline distT="0" distB="0" distL="0" distR="0" wp14:anchorId="25D374B6" wp14:editId="1EF9CCEF">
                <wp:extent cx="8420986" cy="5312411"/>
                <wp:effectExtent l="0" t="0" r="0" b="21209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986" cy="5312411"/>
                          <a:chOff x="228600" y="228600"/>
                          <a:chExt cx="8915400" cy="6400800"/>
                        </a:xfrm>
                      </wpg:grpSpPr>
                      <wps:wsp>
                        <wps:cNvPr id="3" name="Rounded Rectangle 96"/>
                        <wps:cNvSpPr/>
                        <wps:spPr>
                          <a:xfrm>
                            <a:off x="3352800" y="5257800"/>
                            <a:ext cx="2438400" cy="1066800"/>
                          </a:xfrm>
                          <a:prstGeom prst="roundRect">
                            <a:avLst/>
                          </a:prstGeom>
                          <a:solidFill>
                            <a:srgbClr val="FF99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Wave 5"/>
                        <wps:cNvSpPr/>
                        <wps:spPr>
                          <a:xfrm>
                            <a:off x="381000" y="2286000"/>
                            <a:ext cx="2286000" cy="1676400"/>
                          </a:xfrm>
                          <a:prstGeom prst="wave">
                            <a:avLst/>
                          </a:prstGeom>
                          <a:solidFill>
                            <a:srgbClr val="FF33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Oval 6"/>
                        <wps:cNvSpPr/>
                        <wps:spPr>
                          <a:xfrm>
                            <a:off x="457200" y="4114800"/>
                            <a:ext cx="2362200" cy="22860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Oval 7"/>
                        <wps:cNvSpPr/>
                        <wps:spPr>
                          <a:xfrm>
                            <a:off x="6705600" y="4724400"/>
                            <a:ext cx="1981200" cy="1752600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" name="Oval 8"/>
                        <wps:cNvSpPr/>
                        <wps:spPr>
                          <a:xfrm>
                            <a:off x="6019800" y="685800"/>
                            <a:ext cx="2895600" cy="3429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Oval 9"/>
                        <wps:cNvSpPr/>
                        <wps:spPr>
                          <a:xfrm>
                            <a:off x="3352800" y="762000"/>
                            <a:ext cx="2133600" cy="12192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Oval 10"/>
                        <wps:cNvSpPr/>
                        <wps:spPr>
                          <a:xfrm>
                            <a:off x="304800" y="381000"/>
                            <a:ext cx="2590800" cy="15240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" name="Flowchart: Merge 11"/>
                        <wps:cNvSpPr/>
                        <wps:spPr>
                          <a:xfrm>
                            <a:off x="3200400" y="2667000"/>
                            <a:ext cx="2590800" cy="2286000"/>
                          </a:xfrm>
                          <a:prstGeom prst="flowChartMerge">
                            <a:avLst/>
                          </a:prstGeom>
                          <a:solidFill>
                            <a:srgbClr val="92D050"/>
                          </a:solidFill>
                          <a:ln w="57150">
                            <a:solidFill>
                              <a:srgbClr val="0066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Content Placeholder 2"/>
                        <wps:cNvSpPr>
                          <a:spLocks noGrp="1"/>
                        </wps:cNvSpPr>
                        <wps:spPr>
                          <a:xfrm>
                            <a:off x="228600" y="228600"/>
                            <a:ext cx="8915400" cy="6400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700227" w14:textId="77777777" w:rsidR="008E2C8A" w:rsidRDefault="008E2C8A" w:rsidP="008E2C8A">
                              <w:pPr>
                                <w:pStyle w:val="NormalWeb"/>
                                <w:spacing w:before="154" w:beforeAutospacing="0" w:after="0" w:afterAutospacing="0"/>
                                <w:ind w:left="547" w:hanging="547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64"/>
                                  <w:szCs w:val="6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vert="horz" lIns="91440" tIns="45720" rIns="91440" bIns="45720" rtlCol="0">
                          <a:normAutofit/>
                        </wps:bodyPr>
                      </wps:wsp>
                      <wps:wsp>
                        <wps:cNvPr id="13" name="TextBox 7"/>
                        <wps:cNvSpPr txBox="1"/>
                        <wps:spPr>
                          <a:xfrm>
                            <a:off x="6247768" y="1046887"/>
                            <a:ext cx="2380551" cy="299917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714B1D" w14:textId="556B4D05" w:rsidR="008E2C8A" w:rsidRPr="008E2C8A" w:rsidRDefault="00D52ADA" w:rsidP="00ED5D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Fourniture</w:t>
                              </w:r>
                              <w:r w:rsidR="008E2C8A" w:rsidRPr="008E2C8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 rapide</w:t>
                              </w:r>
                            </w:p>
                            <w:p w14:paraId="195B8755" w14:textId="087E9DB0" w:rsidR="008E2C8A" w:rsidRPr="008E2C8A" w:rsidRDefault="008E2C8A" w:rsidP="00ED5D02">
                              <w:pPr>
                                <w:pStyle w:val="NormalWeb"/>
                                <w:spacing w:before="0" w:beforeAutospacing="0" w:after="120" w:afterAutospacing="0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8E2C8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d’un</w:t>
                              </w:r>
                              <w:r w:rsidR="00A27A3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e</w:t>
                              </w:r>
                              <w:r w:rsidRPr="008E2C8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  <w:r w:rsidR="00D52AD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mise à niveau </w:t>
                              </w:r>
                              <w:r w:rsidRPr="008E2C8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de</w:t>
                              </w:r>
                              <w:r w:rsidR="00D52AD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s</w:t>
                              </w:r>
                              <w:r w:rsidRPr="008E2C8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 compétences </w:t>
                              </w:r>
                              <w:r w:rsidR="00D52AD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pertinentes</w:t>
                              </w:r>
                              <w:r w:rsidRPr="008E2C8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  <w:r w:rsidR="00D52AD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à l’</w:t>
                              </w:r>
                              <w:r w:rsidRPr="008E2C8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urgence :</w:t>
                              </w:r>
                            </w:p>
                            <w:p w14:paraId="67637BA7" w14:textId="74309149" w:rsidR="008E2C8A" w:rsidRPr="008E2C8A" w:rsidRDefault="008E2C8A" w:rsidP="00ED5D02">
                              <w:pPr>
                                <w:pStyle w:val="NormalWeb"/>
                                <w:spacing w:before="0" w:beforeAutospacing="0" w:after="120" w:afterAutospacing="0"/>
                                <w:ind w:left="101" w:hanging="101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8E2C8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- technique et gestion spécifiques au contexte</w:t>
                              </w:r>
                            </w:p>
                            <w:p w14:paraId="6E8BA336" w14:textId="77777777" w:rsidR="008E2C8A" w:rsidRPr="008E2C8A" w:rsidRDefault="008E2C8A" w:rsidP="00ED5D02">
                              <w:pPr>
                                <w:pStyle w:val="NormalWeb"/>
                                <w:spacing w:before="0" w:beforeAutospacing="0" w:after="120" w:afterAutospacing="0"/>
                                <w:ind w:left="101" w:hanging="101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8E2C8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- réponse psycho-sociale</w:t>
                              </w:r>
                            </w:p>
                            <w:p w14:paraId="7E013DE2" w14:textId="513BB4A3" w:rsidR="008E2C8A" w:rsidRPr="008E2C8A" w:rsidRDefault="008E2C8A" w:rsidP="00ED5D02">
                              <w:pPr>
                                <w:pStyle w:val="NormalWeb"/>
                                <w:spacing w:before="0" w:beforeAutospacing="0" w:after="120" w:afterAutospacing="0"/>
                                <w:ind w:left="187" w:hanging="187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0348D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- analyse et ré</w:t>
                              </w:r>
                              <w:r w:rsidR="00ED5D0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solution</w:t>
                              </w:r>
                              <w:r w:rsidR="00ED5D0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br/>
                              </w:r>
                              <w:r w:rsidRPr="000348D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du conflit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4" name="TextBox 8"/>
                        <wps:cNvSpPr txBox="1"/>
                        <wps:spPr>
                          <a:xfrm>
                            <a:off x="3423062" y="5333500"/>
                            <a:ext cx="2362400" cy="9510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F0BED9" w14:textId="77777777" w:rsidR="008E2C8A" w:rsidRPr="008E2C8A" w:rsidRDefault="008E2C8A" w:rsidP="008E2C8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0348D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Services de coordination pertinents au niveau local (horizontaux et verticaux)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5" name="TextBox 11"/>
                        <wps:cNvSpPr txBox="1"/>
                        <wps:spPr>
                          <a:xfrm>
                            <a:off x="6932999" y="4833161"/>
                            <a:ext cx="1600032" cy="151106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84F535" w14:textId="2170F2CB" w:rsidR="008E2C8A" w:rsidRPr="008E2C8A" w:rsidRDefault="008E2C8A" w:rsidP="008E2C8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0348D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Connexion, </w:t>
                              </w:r>
                              <w:r w:rsidR="00ED5D0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networking</w:t>
                              </w:r>
                              <w:r w:rsidRPr="000348D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, alliances </w:t>
                              </w:r>
                              <w:ins w:id="1" w:author="Author">
                                <w:r w:rsidR="00ED5D02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0"/>
                                    <w:szCs w:val="30"/>
                                  </w:rPr>
                                  <w:br/>
                                </w:r>
                              </w:ins>
                              <w:r w:rsidRPr="000348D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(y compris le secteur privé)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6" name="TextBox 12"/>
                        <wps:cNvSpPr txBox="1"/>
                        <wps:spPr>
                          <a:xfrm>
                            <a:off x="304800" y="2431628"/>
                            <a:ext cx="2438368" cy="15109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C334AB" w14:textId="77777777" w:rsidR="008D0517" w:rsidRDefault="00D52ADA" w:rsidP="00D52AD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="Calibri" w:cstheme="minorBidi"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</w:pPr>
                              <w:r w:rsidRPr="00ED5D02">
                                <w:rPr>
                                  <w:rFonts w:asciiTheme="minorHAnsi" w:hAnsi="Calibri" w:cstheme="minorBidi"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Changements                </w:t>
                              </w:r>
                              <w:r w:rsidR="00ED5D02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br/>
                              </w:r>
                              <w:r w:rsidR="008D0517">
                                <w:rPr>
                                  <w:rFonts w:asciiTheme="minorHAnsi" w:hAnsi="Calibri" w:cstheme="minorBidi"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        </w:t>
                              </w:r>
                              <w:r w:rsidR="008E2C8A" w:rsidRPr="00ED5D02">
                                <w:rPr>
                                  <w:rFonts w:asciiTheme="minorHAnsi" w:hAnsi="Calibri" w:cstheme="minorBidi"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dans les rô</w:t>
                              </w:r>
                              <w:r w:rsidR="008D0517">
                                <w:rPr>
                                  <w:rFonts w:asciiTheme="minorHAnsi" w:hAnsi="Calibri" w:cstheme="minorBidi"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les</w:t>
                              </w:r>
                              <w:r w:rsidRPr="00ED5D02">
                                <w:rPr>
                                  <w:rFonts w:asciiTheme="minorHAnsi" w:hAnsi="Calibri" w:cstheme="minorBidi"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  <w:r w:rsidR="008D0517">
                                <w:rPr>
                                  <w:rFonts w:asciiTheme="minorHAnsi" w:hAnsi="Calibri" w:cstheme="minorBidi"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            </w:t>
                              </w:r>
                            </w:p>
                            <w:p w14:paraId="72C39442" w14:textId="77777777" w:rsidR="008D0517" w:rsidRDefault="008D0517" w:rsidP="00D52AD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="Calibri" w:cstheme="minorBidi"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     </w:t>
                              </w:r>
                              <w:r w:rsidR="00D52ADA" w:rsidRPr="00ED5D02">
                                <w:rPr>
                                  <w:rFonts w:asciiTheme="minorHAnsi" w:hAnsi="Calibri" w:cstheme="minorBidi"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institution</w:t>
                              </w:r>
                              <w:r>
                                <w:rPr>
                                  <w:rFonts w:asciiTheme="minorHAnsi" w:hAnsi="Calibri" w:cstheme="minorBidi"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nel</w:t>
                              </w:r>
                              <w:r w:rsidR="00D52ADA" w:rsidRPr="00ED5D02">
                                <w:rPr>
                                  <w:rFonts w:asciiTheme="minorHAnsi" w:hAnsi="Calibri" w:cstheme="minorBidi"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s, les </w:t>
                              </w:r>
                            </w:p>
                            <w:p w14:paraId="579CAF0E" w14:textId="4321291E" w:rsidR="00D52ADA" w:rsidRPr="00ED5D02" w:rsidRDefault="008D0517" w:rsidP="00D52AD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="Calibri" w:cstheme="minorBidi"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   relations, </w:t>
                              </w:r>
                              <w:r w:rsidR="00D52ADA" w:rsidRPr="00ED5D02">
                                <w:rPr>
                                  <w:rFonts w:asciiTheme="minorHAnsi" w:hAnsi="Calibri" w:cstheme="minorBidi"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et les </w:t>
                              </w:r>
                              <w:r w:rsidR="00D52ADA" w:rsidRPr="00A27A30">
                                <w:rPr>
                                  <w:rFonts w:asciiTheme="minorHAnsi" w:hAnsi="Calibri" w:cstheme="minorBidi"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systèmes</w:t>
                              </w:r>
                            </w:p>
                            <w:p w14:paraId="079CEC8B" w14:textId="38BA3464" w:rsidR="008E2C8A" w:rsidRPr="00D52ADA" w:rsidRDefault="00D52ADA" w:rsidP="008E2C8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               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7" name="TextBox 13"/>
                        <wps:cNvSpPr txBox="1"/>
                        <wps:spPr>
                          <a:xfrm>
                            <a:off x="3580903" y="2792526"/>
                            <a:ext cx="1828608" cy="179109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41323F" w14:textId="1C382943" w:rsidR="008E2C8A" w:rsidRPr="008E2C8A" w:rsidRDefault="008D0517" w:rsidP="008E2C8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A</w:t>
                              </w:r>
                              <w:r w:rsidR="008E2C8A" w:rsidRPr="008E2C8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utonom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i</w:t>
                              </w:r>
                              <w:r w:rsidR="008E2C8A" w:rsidRPr="008E2C8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e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 dans l’entreaide</w:t>
                              </w:r>
                              <w:r w:rsidR="008E2C8A" w:rsidRPr="008E2C8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 par des personnes affectées  </w:t>
                              </w:r>
                            </w:p>
                            <w:p w14:paraId="051F101F" w14:textId="77777777" w:rsidR="00ED5D02" w:rsidRDefault="008E2C8A" w:rsidP="008E2C8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</w:pPr>
                              <w:r w:rsidRPr="008E2C8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par une </w:t>
                              </w:r>
                            </w:p>
                            <w:p w14:paraId="40317ED7" w14:textId="13BA157C" w:rsidR="008E2C8A" w:rsidRPr="008E2C8A" w:rsidRDefault="008E2C8A" w:rsidP="008E2C8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8E2C8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crise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8" name="TextBox 14"/>
                        <wps:cNvSpPr txBox="1"/>
                        <wps:spPr>
                          <a:xfrm>
                            <a:off x="609311" y="4163060"/>
                            <a:ext cx="2062426" cy="23139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C3864F" w14:textId="77777777" w:rsidR="008D0517" w:rsidRDefault="00D52ADA" w:rsidP="00D52A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Support </w:t>
                              </w:r>
                            </w:p>
                            <w:p w14:paraId="6E998A8D" w14:textId="320462CF" w:rsidR="00D52ADA" w:rsidRDefault="00D52ADA" w:rsidP="00D52A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aux </w:t>
                              </w:r>
                              <w:r w:rsidR="008E2C8A" w:rsidRPr="000348D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processus</w:t>
                              </w:r>
                            </w:p>
                            <w:p w14:paraId="51BD035D" w14:textId="1943D51A" w:rsidR="008E2C8A" w:rsidRPr="008E2C8A" w:rsidRDefault="008E2C8A" w:rsidP="00D52A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348D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à plus long terme menés au niveau local afin de s’attaquer aux causes </w:t>
                              </w:r>
                              <w:r w:rsidR="00A27A3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fondamentales</w:t>
                              </w:r>
                              <w:ins w:id="2" w:author="Author">
                                <w:r w:rsidR="00D52ADA" w:rsidRPr="000348D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ins>
                              <w:r w:rsidRPr="000348D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de la vulnérabilité</w:t>
                              </w:r>
                              <w:r w:rsidR="008D051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et de mentorat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9" name="TextBox 15"/>
                        <wps:cNvSpPr txBox="1"/>
                        <wps:spPr>
                          <a:xfrm>
                            <a:off x="3499881" y="905711"/>
                            <a:ext cx="1909281" cy="125260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A5E55D" w14:textId="77777777" w:rsidR="00A27A30" w:rsidRPr="00A27A30" w:rsidRDefault="00A27A30" w:rsidP="00A27A30">
                              <w:pPr>
                                <w:pStyle w:val="NormalWeb"/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</w:pPr>
                              <w:r w:rsidRPr="00A27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Micro-subventions collectives en situation d</w:t>
                              </w:r>
                              <w:r w:rsidRPr="00A27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’</w:t>
                              </w:r>
                              <w:r w:rsidRPr="00A27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urgence</w:t>
                              </w:r>
                            </w:p>
                            <w:p w14:paraId="7B494C1B" w14:textId="41460E78" w:rsidR="008E2C8A" w:rsidRPr="008E2C8A" w:rsidRDefault="008E2C8A" w:rsidP="00ED5D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0" name="TextBox 16"/>
                        <wps:cNvSpPr txBox="1"/>
                        <wps:spPr>
                          <a:xfrm>
                            <a:off x="457198" y="649338"/>
                            <a:ext cx="2666943" cy="9510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E44FA9" w14:textId="77777777" w:rsidR="00D52ADA" w:rsidRDefault="008E2C8A" w:rsidP="008E2C8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</w:pPr>
                              <w:r w:rsidRPr="008E2C8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Informations, mobilisation </w:t>
                              </w:r>
                            </w:p>
                            <w:p w14:paraId="7D12F958" w14:textId="21D0CCAE" w:rsidR="008E2C8A" w:rsidRPr="008E2C8A" w:rsidRDefault="008E2C8A" w:rsidP="008E2C8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8E2C8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 xml:space="preserve">et systèmes d’apprentissage </w:t>
                              </w:r>
                              <w:r w:rsidR="00D52ADA" w:rsidRPr="008E2C8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</w:rPr>
                                <w:t>basés sur la communauté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1" name="Straight Arrow Connector 21"/>
                        <wps:cNvCnPr/>
                        <wps:spPr>
                          <a:xfrm>
                            <a:off x="2514600" y="1752600"/>
                            <a:ext cx="684214" cy="90898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Arrow Connector 22"/>
                        <wps:cNvCnPr>
                          <a:stCxn id="9" idx="4"/>
                        </wps:cNvCnPr>
                        <wps:spPr>
                          <a:xfrm>
                            <a:off x="4419600" y="1981200"/>
                            <a:ext cx="0" cy="6096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Arrow Connector 23"/>
                        <wps:cNvCnPr/>
                        <wps:spPr>
                          <a:xfrm flipH="1" flipV="1">
                            <a:off x="5562600" y="3124200"/>
                            <a:ext cx="609600" cy="762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Arrow Connector 24"/>
                        <wps:cNvCnPr/>
                        <wps:spPr>
                          <a:xfrm flipH="1" flipV="1">
                            <a:off x="5181600" y="4038600"/>
                            <a:ext cx="1600200" cy="1143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Arrow Connector 25"/>
                        <wps:cNvCnPr/>
                        <wps:spPr>
                          <a:xfrm flipV="1">
                            <a:off x="2667000" y="4038600"/>
                            <a:ext cx="990600" cy="6096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Curved Left Arrow 97"/>
                        <wps:cNvSpPr/>
                        <wps:spPr>
                          <a:xfrm flipH="1">
                            <a:off x="3886200" y="4572000"/>
                            <a:ext cx="381000" cy="685800"/>
                          </a:xfrm>
                          <a:prstGeom prst="curvedLef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" name="Curved Right Arrow 99"/>
                        <wps:cNvSpPr/>
                        <wps:spPr>
                          <a:xfrm rot="11027840">
                            <a:off x="4745908" y="4583846"/>
                            <a:ext cx="379697" cy="662108"/>
                          </a:xfrm>
                          <a:prstGeom prst="curved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" name="Down Arrow 104"/>
                        <wps:cNvSpPr/>
                        <wps:spPr>
                          <a:xfrm rot="3304455">
                            <a:off x="3016354" y="6073589"/>
                            <a:ext cx="139492" cy="924922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" name="Down Arrow 105"/>
                        <wps:cNvSpPr/>
                        <wps:spPr>
                          <a:xfrm rot="18434311">
                            <a:off x="6144411" y="5947757"/>
                            <a:ext cx="105640" cy="963846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663.05pt;height:418.3pt;mso-position-horizontal-relative:char;mso-position-vertical-relative:line" coordorigin="2286,2286" coordsize="89154,64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">
                <v:roundrect id="Rounded Rectangle 96" o:spid="_x0000_s1027" style="position:absolute;left:33528;top:52578;width:24384;height:1066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qYvcIA&#10;AADaAAAADwAAAGRycy9kb3ducmV2LnhtbESPQWvCQBSE7wX/w/IEL0U31SISXUUFS6Unjd4f2Wc2&#10;JPs2ZLdJ+u+7QqHHYWa+YTa7wdaio9aXjhW8zRIQxLnTJRcKbtlpugLhA7LG2jEp+CEPu+3oZYOp&#10;dj1fqLuGQkQI+xQVmBCaVEqfG7LoZ64hjt7DtRZDlG0hdYt9hNtazpNkKS2WHBcMNnQ0lFfXb6ug&#10;ev+q7vMu6xfn18sH3jLTH46DUpPxsF+DCDSE//Bf+1MrWMDzSrw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pi9wgAAANoAAAAPAAAAAAAAAAAAAAAAAJgCAABkcnMvZG93&#10;bnJldi54bWxQSwUGAAAAAAQABAD1AAAAhwMAAAAA&#10;" fillcolor="#f90" strokecolor="#243f60 [1604]" strokeweight="2pt"/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Wave 5" o:spid="_x0000_s1028" type="#_x0000_t64" style="position:absolute;left:3810;top:22860;width:22860;height:167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LCZsAA&#10;AADaAAAADwAAAGRycy9kb3ducmV2LnhtbESPQYvCMBSE7wv+h/AEb2u6giLVKMuCIIgHraDHR/O2&#10;KTYvJYla/fVGEDwOM/MNM192thFX8qF2rOBnmIEgLp2uuVJwKFbfUxAhImtsHJOCOwVYLnpfc8y1&#10;u/GOrvtYiQThkKMCE2ObSxlKQxbD0LXEyft33mJM0ldSe7wluG3kKMsm0mLNacFgS3+GyvP+YhVs&#10;jC5q+fBV5GMo1ieT6e3urNSg3/3OQETq4if8bq+1gjG8rqQbIB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XLCZsAAAADaAAAADwAAAAAAAAAAAAAAAACYAgAAZHJzL2Rvd25y&#10;ZXYueG1sUEsFBgAAAAAEAAQA9QAAAIUDAAAAAA==&#10;" adj="2700" fillcolor="#f30" strokecolor="#243f60 [1604]" strokeweight="2pt"/>
                <v:oval id="Oval 6" o:spid="_x0000_s1029" style="position:absolute;left:4572;top:41148;width:23622;height:228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K43sMA&#10;AADaAAAADwAAAGRycy9kb3ducmV2LnhtbESPzWrDMBCE74W+g9hCbo3ctITgRgkl1NBDenCSB9ha&#10;G1uJtTKS6p+3rwqBHIeZ+YZZb0fbip58MI4VvMwzEMSV04ZrBadj8bwCESKyxtYxKZgowHbz+LDG&#10;XLuBS+oPsRYJwiFHBU2MXS5lqBqyGOauI07e2XmLMUlfS+1xSHDbykWWLaVFw2mhwY52DVXXw69V&#10;0P68+b68mElX38Xr53WxNzteKTV7Gj/eQUQa4z18a39pBUv4v5Ju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K43sMAAADaAAAADwAAAAAAAAAAAAAAAACYAgAAZHJzL2Rv&#10;d25yZXYueG1sUEsFBgAAAAAEAAQA9QAAAIgDAAAAAA==&#10;" fillcolor="#00b0f0" strokecolor="#243f60 [1604]" strokeweight="2pt"/>
                <v:oval id="Oval 7" o:spid="_x0000_s1030" style="position:absolute;left:67056;top:47244;width:19812;height:175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2Oj8MA&#10;AADaAAAADwAAAGRycy9kb3ducmV2LnhtbESPQWsCMRSE7wX/Q3iCt5pVqcpqFLUI3qRWhb09Ns/N&#10;4uZl2aS69tebgtDjMDPfMPNlaytxo8aXjhUM+gkI4tzpkgsFx+/t+xSED8gaK8ek4EEelovO2xxT&#10;7e78RbdDKESEsE9RgQmhTqX0uSGLvu9q4uhdXGMxRNkUUjd4j3BbyWGSjKXFkuOCwZo2hvLr4ccq&#10;aNdraY/nTZZ8Pszv6WNf59koU6rXbVczEIHa8B9+tXdawQT+rsQb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2Oj8MAAADaAAAADwAAAAAAAAAAAAAAAACYAgAAZHJzL2Rv&#10;d25yZXYueG1sUEsFBgAAAAAEAAQA9QAAAIgDAAAAAA==&#10;" fillcolor="#b6dde8 [1304]" strokecolor="#243f60 [1604]" strokeweight="2pt"/>
                <v:oval id="Oval 8" o:spid="_x0000_s1031" style="position:absolute;left:60198;top:6858;width:28956;height:34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pVsr4A&#10;AADaAAAADwAAAGRycy9kb3ducmV2LnhtbERPS2vCQBC+F/wPyxS81V09iKTZSFAEkV58QHscstMk&#10;NDsbsqum/945CB4/vne+Hn2nbjTENrCF+cyAIq6Ca7m2cDnvPlagYkJ22AUmC/8UYV1M3nLMXLjz&#10;kW6nVCsJ4ZihhSalPtM6Vg15jLPQEwv3GwaPSeBQazfgXcJ9pxfGLLXHlqWhwZ42DVV/p6u3UJbf&#10;l8X8Cw/9dkdbkQSz+QnWTt/H8hNUojG9xE/33lmQrXJFboAuH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uKVbK+AAAA2gAAAA8AAAAAAAAAAAAAAAAAmAIAAGRycy9kb3ducmV2&#10;LnhtbFBLBQYAAAAABAAEAPUAAACDAwAAAAA=&#10;" fillcolor="#b8cce4 [1300]" strokecolor="#243f60 [1604]" strokeweight="2pt"/>
                <v:oval id="Oval 9" o:spid="_x0000_s1032" style="position:absolute;left:33528;top:7620;width:21336;height:12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LA78IA&#10;AADaAAAADwAAAGRycy9kb3ducmV2LnhtbESPQYvCMBSE7wv+h/AEb5q64KrVKKLsrifR6sXbo3mm&#10;xealNFG7/94Iwh6HmfmGmS9bW4k7Nb50rGA4SEAQ506XbBScjt/9CQgfkDVWjknBH3lYLjofc0y1&#10;e/CB7lkwIkLYp6igCKFOpfR5QRb9wNXE0bu4xmKIsjFSN/iIcFvJzyT5khZLjgsF1rQuKL9mN6tg&#10;s72Y626fodlU55/jaEy/fnhTqtdtVzMQgdrwH363t1rBFF5X4g2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ksDvwgAAANoAAAAPAAAAAAAAAAAAAAAAAJgCAABkcnMvZG93&#10;bnJldi54bWxQSwUGAAAAAAQABAD1AAAAhwMAAAAA&#10;" fillcolor="#e5b8b7 [1301]" strokecolor="#243f60 [1604]" strokeweight="2pt"/>
                <v:oval id="Oval 10" o:spid="_x0000_s1033" style="position:absolute;left:3048;top:3810;width:25908;height:15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zQMMQA&#10;AADbAAAADwAAAGRycy9kb3ducmV2LnhtbESPQWvCQBCF7wX/wzJCL6IbpZQSXUUKtVF60Qpeh+yY&#10;BLOzYXcb03/fOQi9zfDevPfNajO4VvUUYuPZwHyWgSIuvW24MnD+/pi+gYoJ2WLrmQz8UoTNevS0&#10;wtz6Ox+pP6VKSQjHHA3UKXW51rGsyWGc+Y5YtKsPDpOsodI24F3CXasXWfaqHTYsDTV29F5TeTv9&#10;OAP7PW9v/eEy+bwUk35RfPmwq16MeR4P2yWoREP6Nz+uCyv4Qi+/yAB6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c0DDEAAAA2wAAAA8AAAAAAAAAAAAAAAAAmAIAAGRycy9k&#10;b3ducmV2LnhtbFBLBQYAAAAABAAEAPUAAACJAwAAAAA=&#10;" fillcolor="yellow" strokecolor="#243f60 [1604]" strokeweight="2pt"/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Flowchart: Merge 11" o:spid="_x0000_s1034" type="#_x0000_t128" style="position:absolute;left:32004;top:26670;width:25908;height:228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bsHcIA&#10;AADbAAAADwAAAGRycy9kb3ducmV2LnhtbERPTWvCQBC9F/wPywje6sZCS0hdpRSVoodq4qW3ITtm&#10;02ZnQ3abxH/fLQje5vE+Z7kebSN66nztWMFinoAgLp2uuVJwLraPKQgfkDU2jknBlTysV5OHJWba&#10;DXyiPg+ViCHsM1RgQmgzKX1pyKKfu5Y4chfXWQwRdpXUHQ4x3DbyKUlepMWaY4PBlt4NlT/5r1Ww&#10;C/tiOKefly/zvdnV5lBh8nxUajYd315BBBrDXXxzf+g4fwH/v8Q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BuwdwgAAANsAAAAPAAAAAAAAAAAAAAAAAJgCAABkcnMvZG93&#10;bnJldi54bWxQSwUGAAAAAAQABAD1AAAAhwMAAAAA&#10;" fillcolor="#92d050" strokecolor="#060" strokeweight="4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36" type="#_x0000_t202" style="position:absolute;left:62477;top:10468;width:23806;height:299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14:paraId="54714B1D" w14:textId="556B4D05" w:rsidR="008E2C8A" w:rsidRPr="008E2C8A" w:rsidRDefault="00D52ADA" w:rsidP="00ED5D0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Fourniture</w:t>
                        </w:r>
                        <w:r w:rsidR="008E2C8A" w:rsidRPr="008E2C8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 rapide</w:t>
                        </w:r>
                      </w:p>
                      <w:p w14:paraId="195B8755" w14:textId="087E9DB0" w:rsidR="008E2C8A" w:rsidRPr="008E2C8A" w:rsidRDefault="008E2C8A" w:rsidP="00ED5D02">
                        <w:pPr>
                          <w:pStyle w:val="NormalWeb"/>
                          <w:spacing w:before="0" w:beforeAutospacing="0" w:after="120" w:afterAutospacing="0"/>
                          <w:jc w:val="center"/>
                          <w:rPr>
                            <w:sz w:val="30"/>
                            <w:szCs w:val="30"/>
                          </w:rPr>
                        </w:pPr>
                        <w:proofErr w:type="gramStart"/>
                        <w:r w:rsidRPr="008E2C8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d’un</w:t>
                        </w:r>
                        <w:r w:rsidR="00A27A3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e</w:t>
                        </w:r>
                        <w:proofErr w:type="gramEnd"/>
                        <w:r w:rsidRPr="008E2C8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 </w:t>
                        </w:r>
                        <w:r w:rsidR="00D52AD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mise à niveau </w:t>
                        </w:r>
                        <w:r w:rsidRPr="008E2C8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de</w:t>
                        </w:r>
                        <w:r w:rsidR="00D52AD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s</w:t>
                        </w:r>
                        <w:r w:rsidRPr="008E2C8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 compétences </w:t>
                        </w:r>
                        <w:r w:rsidR="00D52AD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pertinentes</w:t>
                        </w:r>
                        <w:r w:rsidRPr="008E2C8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 </w:t>
                        </w:r>
                        <w:r w:rsidR="00D52AD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à l’</w:t>
                        </w:r>
                        <w:r w:rsidRPr="008E2C8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urgence :</w:t>
                        </w:r>
                      </w:p>
                      <w:p w14:paraId="67637BA7" w14:textId="74309149" w:rsidR="008E2C8A" w:rsidRPr="008E2C8A" w:rsidRDefault="008E2C8A" w:rsidP="00ED5D02">
                        <w:pPr>
                          <w:pStyle w:val="NormalWeb"/>
                          <w:spacing w:before="0" w:beforeAutospacing="0" w:after="120" w:afterAutospacing="0"/>
                          <w:ind w:left="101" w:hanging="101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8E2C8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- technique et gestion spécifiques au contexte</w:t>
                        </w:r>
                      </w:p>
                      <w:p w14:paraId="6E8BA336" w14:textId="77777777" w:rsidR="008E2C8A" w:rsidRPr="008E2C8A" w:rsidRDefault="008E2C8A" w:rsidP="00ED5D02">
                        <w:pPr>
                          <w:pStyle w:val="NormalWeb"/>
                          <w:spacing w:before="0" w:beforeAutospacing="0" w:after="120" w:afterAutospacing="0"/>
                          <w:ind w:left="101" w:hanging="101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8E2C8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- réponse psycho-sociale</w:t>
                        </w:r>
                      </w:p>
                      <w:p w14:paraId="7E013DE2" w14:textId="513BB4A3" w:rsidR="008E2C8A" w:rsidRPr="008E2C8A" w:rsidRDefault="008E2C8A" w:rsidP="00ED5D02">
                        <w:pPr>
                          <w:pStyle w:val="NormalWeb"/>
                          <w:spacing w:before="0" w:beforeAutospacing="0" w:after="120" w:afterAutospacing="0"/>
                          <w:ind w:left="187" w:hanging="187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0348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- analyse et ré</w:t>
                        </w:r>
                        <w:r w:rsidR="00ED5D0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solution</w:t>
                        </w:r>
                        <w:r w:rsidR="00ED5D0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br/>
                        </w:r>
                        <w:r w:rsidRPr="000348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du conflit</w:t>
                        </w:r>
                      </w:p>
                    </w:txbxContent>
                  </v:textbox>
                </v:shape>
                <v:shape id="TextBox 8" o:spid="_x0000_s1037" type="#_x0000_t202" style="position:absolute;left:34230;top:53335;width:23624;height:9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14:paraId="10F0BED9" w14:textId="77777777" w:rsidR="008E2C8A" w:rsidRPr="008E2C8A" w:rsidRDefault="008E2C8A" w:rsidP="008E2C8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0348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Services de coordination pertinents au niveau local (horizontaux et verticaux)</w:t>
                        </w:r>
                      </w:p>
                    </w:txbxContent>
                  </v:textbox>
                </v:shape>
                <v:shape id="TextBox 11" o:spid="_x0000_s1038" type="#_x0000_t202" style="position:absolute;left:69329;top:48331;width:16001;height:15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14:paraId="6084F535" w14:textId="2170F2CB" w:rsidR="008E2C8A" w:rsidRPr="008E2C8A" w:rsidRDefault="008E2C8A" w:rsidP="008E2C8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0348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Connexion, </w:t>
                        </w:r>
                        <w:r w:rsidR="00ED5D0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networking</w:t>
                        </w:r>
                        <w:r w:rsidRPr="000348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, alliances </w:t>
                        </w:r>
                        <w:ins w:id="3" w:author="Author">
                          <w:r w:rsidR="00ED5D02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0"/>
                              <w:szCs w:val="30"/>
                            </w:rPr>
                            <w:br/>
                          </w:r>
                        </w:ins>
                        <w:r w:rsidRPr="000348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(y compris le secteur privé)</w:t>
                        </w:r>
                      </w:p>
                    </w:txbxContent>
                  </v:textbox>
                </v:shape>
                <v:shape id="TextBox 12" o:spid="_x0000_s1039" type="#_x0000_t202" style="position:absolute;left:3048;top:24316;width:24383;height:15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14:paraId="54C334AB" w14:textId="77777777" w:rsidR="008D0517" w:rsidRDefault="00D52ADA" w:rsidP="00D52ADA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</w:pPr>
                        <w:r w:rsidRPr="00ED5D02"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Changements                </w:t>
                        </w:r>
                        <w:r w:rsidR="00ED5D02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br/>
                        </w:r>
                        <w:r w:rsidR="008D0517"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        </w:t>
                        </w:r>
                        <w:r w:rsidR="008E2C8A" w:rsidRPr="00ED5D02"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dans les rô</w:t>
                        </w:r>
                        <w:r w:rsidR="008D0517"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les</w:t>
                        </w:r>
                        <w:r w:rsidRPr="00ED5D02"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 </w:t>
                        </w:r>
                        <w:r w:rsidR="008D0517"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            </w:t>
                        </w:r>
                      </w:p>
                      <w:p w14:paraId="72C39442" w14:textId="77777777" w:rsidR="008D0517" w:rsidRDefault="008D0517" w:rsidP="00D52ADA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</w:pPr>
                        <w:r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     </w:t>
                        </w:r>
                        <w:proofErr w:type="gramStart"/>
                        <w:r w:rsidR="00D52ADA" w:rsidRPr="00ED5D02"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institution</w:t>
                        </w:r>
                        <w:r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nel</w:t>
                        </w:r>
                        <w:r w:rsidR="00D52ADA" w:rsidRPr="00ED5D02"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s</w:t>
                        </w:r>
                        <w:proofErr w:type="gramEnd"/>
                        <w:r w:rsidR="00D52ADA" w:rsidRPr="00ED5D02"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, les </w:t>
                        </w:r>
                      </w:p>
                      <w:p w14:paraId="579CAF0E" w14:textId="4321291E" w:rsidR="00D52ADA" w:rsidRPr="00ED5D02" w:rsidRDefault="008D0517" w:rsidP="00D52ADA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</w:pPr>
                        <w:r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relations</w:t>
                        </w:r>
                        <w:proofErr w:type="gramEnd"/>
                        <w:r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, </w:t>
                        </w:r>
                        <w:r w:rsidR="00D52ADA" w:rsidRPr="00ED5D02"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et les </w:t>
                        </w:r>
                        <w:r w:rsidR="00D52ADA" w:rsidRPr="00A27A30"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systèmes</w:t>
                        </w:r>
                      </w:p>
                      <w:p w14:paraId="079CEC8B" w14:textId="38BA3464" w:rsidR="008E2C8A" w:rsidRPr="00D52ADA" w:rsidRDefault="00D52ADA" w:rsidP="008E2C8A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                </w:t>
                        </w:r>
                      </w:p>
                    </w:txbxContent>
                  </v:textbox>
                </v:shape>
                <v:shape id="TextBox 13" o:spid="_x0000_s1040" type="#_x0000_t202" style="position:absolute;left:35809;top:27925;width:18286;height:17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14:paraId="6041323F" w14:textId="1C382943" w:rsidR="008E2C8A" w:rsidRPr="008E2C8A" w:rsidRDefault="008D0517" w:rsidP="008E2C8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A</w:t>
                        </w:r>
                        <w:r w:rsidR="008E2C8A" w:rsidRPr="008E2C8A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utonom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i</w:t>
                        </w:r>
                        <w:r w:rsidR="008E2C8A" w:rsidRPr="008E2C8A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e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 dans l’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entreaide</w:t>
                        </w:r>
                        <w:proofErr w:type="spellEnd"/>
                        <w:r w:rsidR="008E2C8A" w:rsidRPr="008E2C8A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 par des personnes affectées  </w:t>
                        </w:r>
                      </w:p>
                      <w:p w14:paraId="051F101F" w14:textId="77777777" w:rsidR="00ED5D02" w:rsidRDefault="008E2C8A" w:rsidP="008E2C8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</w:pPr>
                        <w:proofErr w:type="gramStart"/>
                        <w:r w:rsidRPr="008E2C8A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par</w:t>
                        </w:r>
                        <w:proofErr w:type="gramEnd"/>
                        <w:r w:rsidRPr="008E2C8A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 une </w:t>
                        </w:r>
                      </w:p>
                      <w:p w14:paraId="40317ED7" w14:textId="13BA157C" w:rsidR="008E2C8A" w:rsidRPr="008E2C8A" w:rsidRDefault="008E2C8A" w:rsidP="008E2C8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30"/>
                            <w:szCs w:val="30"/>
                          </w:rPr>
                        </w:pPr>
                        <w:proofErr w:type="gramStart"/>
                        <w:r w:rsidRPr="008E2C8A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crise</w:t>
                        </w:r>
                        <w:proofErr w:type="gramEnd"/>
                      </w:p>
                    </w:txbxContent>
                  </v:textbox>
                </v:shape>
                <v:shape id="TextBox 14" o:spid="_x0000_s1041" type="#_x0000_t202" style="position:absolute;left:6093;top:41630;width:20624;height:23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14:paraId="52C3864F" w14:textId="77777777" w:rsidR="008D0517" w:rsidRDefault="00D52ADA" w:rsidP="00D52A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Support </w:t>
                        </w:r>
                      </w:p>
                      <w:p w14:paraId="6E998A8D" w14:textId="320462CF" w:rsidR="00D52ADA" w:rsidRDefault="00D52ADA" w:rsidP="00D52A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aux</w:t>
                        </w:r>
                        <w:proofErr w:type="gram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8E2C8A" w:rsidRPr="000348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processus</w:t>
                        </w:r>
                      </w:p>
                      <w:p w14:paraId="51BD035D" w14:textId="1943D51A" w:rsidR="008E2C8A" w:rsidRPr="008E2C8A" w:rsidRDefault="008E2C8A" w:rsidP="00D52A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0348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à</w:t>
                        </w:r>
                        <w:proofErr w:type="gramEnd"/>
                        <w:r w:rsidRPr="000348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plus long terme menés au niveau local afin de s’attaquer aux causes </w:t>
                        </w:r>
                        <w:r w:rsidR="00A27A3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fondamentales</w:t>
                        </w:r>
                        <w:ins w:id="4" w:author="Author">
                          <w:r w:rsidR="00D52ADA" w:rsidRPr="000348D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Pr="000348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de la vulnérabilité</w:t>
                        </w:r>
                        <w:r w:rsidR="008D051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et de mentorat</w:t>
                        </w:r>
                      </w:p>
                    </w:txbxContent>
                  </v:textbox>
                </v:shape>
                <v:shape id="TextBox 15" o:spid="_x0000_s1042" type="#_x0000_t202" style="position:absolute;left:34998;top:9057;width:19093;height:12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14:paraId="37A5E55D" w14:textId="77777777" w:rsidR="00A27A30" w:rsidRPr="00A27A30" w:rsidRDefault="00A27A30" w:rsidP="00A27A30">
                        <w:pPr>
                          <w:pStyle w:val="NormalWeb"/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</w:pPr>
                        <w:r w:rsidRPr="00A27A30">
                          <w:rPr>
                            <w:rFonts w:hAnsi="Calibr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Micro-subventions collectives en situation d</w:t>
                        </w:r>
                        <w:r w:rsidRPr="00A27A30">
                          <w:rPr>
                            <w:rFonts w:hAnsi="Calibr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’</w:t>
                        </w:r>
                        <w:r w:rsidRPr="00A27A30">
                          <w:rPr>
                            <w:rFonts w:hAnsi="Calibr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urgence</w:t>
                        </w:r>
                      </w:p>
                      <w:p w14:paraId="7B494C1B" w14:textId="41460E78" w:rsidR="008E2C8A" w:rsidRPr="008E2C8A" w:rsidRDefault="008E2C8A" w:rsidP="00ED5D0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shape>
                <v:shape id="TextBox 16" o:spid="_x0000_s1043" type="#_x0000_t202" style="position:absolute;left:4571;top:6493;width:26670;height:9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14:paraId="10E44FA9" w14:textId="77777777" w:rsidR="00D52ADA" w:rsidRDefault="008E2C8A" w:rsidP="008E2C8A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</w:pPr>
                        <w:r w:rsidRPr="008E2C8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Informations, mobilisation </w:t>
                        </w:r>
                      </w:p>
                      <w:p w14:paraId="7D12F958" w14:textId="21D0CCAE" w:rsidR="008E2C8A" w:rsidRPr="008E2C8A" w:rsidRDefault="008E2C8A" w:rsidP="008E2C8A">
                        <w:pPr>
                          <w:pStyle w:val="NormalWeb"/>
                          <w:spacing w:before="0" w:beforeAutospacing="0" w:after="0" w:afterAutospacing="0"/>
                          <w:rPr>
                            <w:sz w:val="30"/>
                            <w:szCs w:val="30"/>
                          </w:rPr>
                        </w:pPr>
                        <w:proofErr w:type="gramStart"/>
                        <w:r w:rsidRPr="008E2C8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et</w:t>
                        </w:r>
                        <w:proofErr w:type="gramEnd"/>
                        <w:r w:rsidRPr="008E2C8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 xml:space="preserve"> systèmes d’apprentissage </w:t>
                        </w:r>
                        <w:r w:rsidR="00D52ADA" w:rsidRPr="008E2C8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0"/>
                            <w:szCs w:val="30"/>
                          </w:rPr>
                          <w:t>basés sur la communauté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1" o:spid="_x0000_s1044" type="#_x0000_t32" style="position:absolute;left:25146;top:17526;width:6842;height:90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5gDcQAAADbAAAADwAAAGRycy9kb3ducmV2LnhtbESPzWrDMBCE74G+g9hCb7H8E4pxrYQS&#10;COTU5qcPsLW2trG1ci05dt6+KhR6HGbmG6bcLaYXNxpda1lBEsUgiCurW64VfFwP6xyE88gae8uk&#10;4E4OdtuHVYmFtjOf6XbxtQgQdgUqaLwfCild1ZBBF9mBOHhfdjTogxxrqUecA9z0Mo3jZ2mw5bDQ&#10;4ED7hqruMhkFuZ/e++/75u2zO+3PcZakU56lSj09Lq8vIDwt/j/81z5qBWkCv1/C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DmANxAAAANsAAAAPAAAAAAAAAAAA&#10;AAAAAKECAABkcnMvZG93bnJldi54bWxQSwUGAAAAAAQABAD5AAAAkgMAAAAA&#10;" strokecolor="black [3213]">
                  <v:stroke startarrow="open" endarrow="open"/>
                </v:shape>
                <v:shape id="Straight Arrow Connector 22" o:spid="_x0000_s1045" type="#_x0000_t32" style="position:absolute;left:44196;top:19812;width:0;height:6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z+esMAAADbAAAADwAAAGRycy9kb3ducmV2LnhtbESP3YrCMBSE7xd8h3AE79bUuCylGkWE&#10;hb3S9ecBjs2xLTYntUm1vr0RhL0cZuYbZr7sbS1u1PrKsYbJOAFBnDtTcaHhePj5TEH4gGywdkwa&#10;HuRhuRh8zDEz7s47uu1DISKEfYYayhCaTEqfl2TRj11DHL2zay2GKNtCmhbvEW5rqZLkW1qsOC6U&#10;2NC6pPyy76yGNHTb+vr42pwuf+tdMp2oLp0qrUfDfjUDEagP/+F3+9doUApeX+IP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7c/nrDAAAA2wAAAA8AAAAAAAAAAAAA&#10;AAAAoQIAAGRycy9kb3ducmV2LnhtbFBLBQYAAAAABAAEAPkAAACRAwAAAAA=&#10;" strokecolor="black [3213]">
                  <v:stroke startarrow="open" endarrow="open"/>
                </v:shape>
                <v:shape id="Straight Arrow Connector 23" o:spid="_x0000_s1046" type="#_x0000_t32" style="position:absolute;left:55626;top:31242;width:6096;height:76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TNrcMAAADbAAAADwAAAGRycy9kb3ducmV2LnhtbESPQYvCMBSE7wv+h/CEvSw21YVFaqOI&#10;IrgXcat4fjbPtti8lCba+u83guBxmJlvmHTRm1rcqXWVZQXjKAZBnFtdcaHgeNiMpiCcR9ZYWyYF&#10;D3KwmA8+Uky07fiP7pkvRICwS1BB6X2TSOnykgy6yDbEwbvY1qAPsi2kbrELcFPLSRz/SIMVh4US&#10;G1qVlF+zm1Fwfqyvfldfun13cuffzeF2PO2+lPoc9ssZCE+9f4df7a1WMPmG55fwA+T8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QEza3DAAAA2wAAAA8AAAAAAAAAAAAA&#10;AAAAoQIAAGRycy9kb3ducmV2LnhtbFBLBQYAAAAABAAEAPkAAACRAwAAAAA=&#10;" strokecolor="black [3213]">
                  <v:stroke startarrow="open" endarrow="open"/>
                </v:shape>
                <v:shape id="Straight Arrow Connector 24" o:spid="_x0000_s1047" type="#_x0000_t32" style="position:absolute;left:51816;top:40386;width:16002;height:1143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nkG8MAAADbAAAADwAAAGRycy9kb3ducmV2LnhtbESPzYrCMBSF9wO+Q7iCuzFVRIZqlFER&#10;dCNaxWF2l+ZOW2xuahNrfXsjDLg8nJ+PM523phQN1a6wrGDQj0AQp1YXnCk4HdefXyCcR9ZYWiYF&#10;D3Iwn3U+phhre+cDNYnPRBhhF6OC3PsqltKlORl0fVsRB+/P1gZ9kHUmdY33MG5KOYyisTRYcCDk&#10;WNEyp/SS3EyAXB/78bI5r5rkR8uFuf1ud7hVqtdtvycgPLX+Hf5vb7SC4QheX8IPkL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rZ5BvDAAAA2wAAAA8AAAAAAAAAAAAA&#10;AAAAoQIAAGRycy9kb3ducmV2LnhtbFBLBQYAAAAABAAEAPkAAACRAwAAAAA=&#10;" strokecolor="black [3213]">
                  <v:stroke endarrow="open"/>
                </v:shape>
                <v:shape id="Straight Arrow Connector 25" o:spid="_x0000_s1048" type="#_x0000_t32" style="position:absolute;left:26670;top:40386;width:9906;height:60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flmMEAAADbAAAADwAAAGRycy9kb3ducmV2LnhtbESPQYvCMBSE7wv+h/CEva2pguJWo4gg&#10;yl5E14PHR/NMi8lLbaLt/vuNIHgcZuYbZr7snBUPakLlWcFwkIEgLryu2Cg4/W6+piBCRNZoPZOC&#10;PwqwXPQ+5phr3/KBHsdoRIJwyFFBGWOdSxmKkhyGga+Jk3fxjcOYZGOkbrBNcGflKMsm0mHFaaHE&#10;mtYlFdfj3SmQ1vycvo08bPa6pe3tbL27DpX67HerGYhIXXyHX+2dVjAaw/NL+gFy8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R+WYwQAAANsAAAAPAAAAAAAAAAAAAAAA&#10;AKECAABkcnMvZG93bnJldi54bWxQSwUGAAAAAAQABAD5AAAAjwMAAAAA&#10;" strokecolor="black [3213]">
                  <v:stroke startarrow="open" endarrow="open"/>
                </v:shape>
                <v:shapetype id="_x0000_t103" coordsize="21600,21600" o:spt="103" adj="12960,19440,7200" path="wr@22,0@21@3,,0@21@4@22@14@21@1@21@7@2@12l@2@13,0@8@2@11at@22,0@21@3@2@10@24@16@22@14@21@1@24@16,0@14xear@22@14@21@1@21@7@24@1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0,@15;@2,@11;0,@8;@2,@13;@21,@16" o:connectangles="180,180,180,90,0" textboxrect="@43,@41,@44,@42"/>
                  <v:handles>
                    <v:h position="topLeft,#0" yrange="@37,@27"/>
                    <v:h position="topLeft,#1" yrange="@25,@20"/>
                    <v:h position="#2,bottomRight" xrange="0,@40"/>
                  </v:handles>
                  <o:complex v:ext="view"/>
                </v:shapetype>
                <v:shape id="Curved Left Arrow 97" o:spid="_x0000_s1049" type="#_x0000_t103" style="position:absolute;left:38862;top:45720;width:3810;height:685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n6IMUA&#10;AADbAAAADwAAAGRycy9kb3ducmV2LnhtbESPzWrDMBCE74G8g9hCL6GRE4JJ3cgmKS2YnJqf9ry1&#10;NraptTKWYjtvXxUKOQ4z8w2zyUbTiJ46V1tWsJhHIIgLq2suFZxP709rEM4ja2wsk4IbOcjS6WSD&#10;ibYDH6g/+lIECLsEFVTet4mUrqjIoJvbljh4F9sZ9EF2pdQdDgFuGrmMolgarDksVNjSa0XFz/Fq&#10;FODOP9PH2371ffnq5ec6n1G8vyr1+DBuX0B4Gv09/N/OtYJlDH9fwg+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2fogxQAAANsAAAAPAAAAAAAAAAAAAAAAAJgCAABkcnMv&#10;ZG93bnJldi54bWxQSwUGAAAAAAQABAD1AAAAigMAAAAA&#10;" adj="15600,20100,5400" fillcolor="#4f81bd [3204]" strokecolor="#243f60 [1604]" strokeweight="2pt"/>
                <v:shapetype id="_x0000_t102" coordsize="21600,21600" o:spt="102" adj="12960,19440,14400" path="ar,0@23@3@22,,0@4,0@15@23@1,0@7@2@13l@2@14@22@8@2@12wa,0@23@3@2@11@26@17,0@15@23@1@26@17@22@15xear,0@23@3,0@4@26@17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0,@17;@2,@14;@22,@8;@2,@12;@22,@16" o:connectangles="180,90,0,0,0" textboxrect="@47,@45,@48,@46"/>
                  <v:handles>
                    <v:h position="bottomRight,#0" yrange="@40,@29"/>
                    <v:h position="bottomRight,#1" yrange="@27,@21"/>
                    <v:h position="#2,bottomRight" xrange="@44,@22"/>
                  </v:handles>
                  <o:complex v:ext="view"/>
                </v:shapetype>
                <v:shape id="Curved Right Arrow 99" o:spid="_x0000_s1050" type="#_x0000_t102" style="position:absolute;left:47459;top:45838;width:3797;height:6621;rotation:-1154761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oYe8UA&#10;AADbAAAADwAAAGRycy9kb3ducmV2LnhtbESPQWsCMRSE74X+h/AKXkpN9ODK1ihF0HqQSreC18fm&#10;dXfr5mVJUnf996Yg9DjMzDfMYjXYVlzIh8axhslYgSAunWm40nD82rzMQYSIbLB1TBquFGC1fHxY&#10;YG5cz590KWIlEoRDjhrqGLtcylDWZDGMXUecvG/nLcYkfSWNxz7BbSunSs2kxYbTQo0drWsqz8Wv&#10;1XD6eVbX/mOe2f683x5m/vh+ypTWo6fh7RVEpCH+h+/tndEwzeDvS/oB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yhh7xQAAANsAAAAPAAAAAAAAAAAAAAAAAJgCAABkcnMv&#10;ZG93bnJldi54bWxQSwUGAAAAAAQABAD1AAAAigMAAAAA&#10;" adj="15407,20052,16200" fillcolor="#4f81bd [3204]" strokecolor="#243f60 [1604]" strokeweight="2pt"/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Down Arrow 104" o:spid="_x0000_s1051" type="#_x0000_t67" style="position:absolute;left:30164;top:60735;width:1394;height:9249;rotation:360934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CWsMEA&#10;AADbAAAADwAAAGRycy9kb3ducmV2LnhtbERPy4rCMBTdD/gP4QqzG1M7zKDVKEUQBEHwsXB5aa5N&#10;tbkpTWrr35vFwCwP571cD7YWT2p95VjBdJKAIC6crrhUcDlvv2YgfEDWWDsmBS/ysF6NPpaYadfz&#10;kZ6nUIoYwj5DBSaEJpPSF4Ys+olriCN3c63FEGFbSt1iH8NtLdMk+ZUWK44NBhvaGCoep84qmNu8&#10;/Ok3+yq/pubQze+H/fexU+pzPOQLEIGG8C/+c++0gjSOjV/i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wlrDBAAAA2wAAAA8AAAAAAAAAAAAAAAAAmAIAAGRycy9kb3du&#10;cmV2LnhtbFBLBQYAAAAABAAEAPUAAACGAwAAAAA=&#10;" adj="19971" fillcolor="#4f81bd [3204]" strokecolor="#243f60 [1604]" strokeweight="2pt"/>
                <v:shape id="Down Arrow 105" o:spid="_x0000_s1052" type="#_x0000_t67" style="position:absolute;left:61443;top:59478;width:1057;height:9638;rotation:-345777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vLMcMA&#10;AADbAAAADwAAAGRycy9kb3ducmV2LnhtbESPQWvCQBSE74X+h+UJvdWNUqSNriKFoqUntQreHtln&#10;Esy+DbuvSfrvu4LQ4zAz3zCL1eAa1VGItWcDk3EGirjwtubSwPfh4/kVVBRki41nMvBLEVbLx4cF&#10;5tb3vKNuL6VKEI45GqhE2lzrWFTkMI59S5y8iw8OJclQahuwT3DX6GmWzbTDmtNChS29V1Rc9z/O&#10;wOdw2og9dkfps4tfv2y/zn4TjHkaDes5KKFB/sP39tYamL7B7Uv6AXr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vLMcMAAADbAAAADwAAAAAAAAAAAAAAAACYAgAAZHJzL2Rv&#10;d25yZXYueG1sUEsFBgAAAAAEAAQA9QAAAIgDAAAAAA==&#10;" adj="20416" fillcolor="#4f81bd [3204]" strokecolor="#243f60 [1604]" strokeweight="2pt"/>
                <w10:anchorlock/>
              </v:group>
            </w:pict>
          </mc:Fallback>
        </mc:AlternateContent>
      </w:r>
    </w:p>
    <w:sectPr w:rsidR="00EB534F" w:rsidRPr="001664D3" w:rsidSect="00973E02">
      <w:pgSz w:w="16838" w:h="11906" w:orient="landscape"/>
      <w:pgMar w:top="1015" w:right="629" w:bottom="992" w:left="99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1F3F6" w14:textId="77777777" w:rsidR="003E32E1" w:rsidRDefault="003E32E1" w:rsidP="007A7C36">
      <w:pPr>
        <w:spacing w:after="0" w:line="240" w:lineRule="auto"/>
      </w:pPr>
      <w:r>
        <w:separator/>
      </w:r>
    </w:p>
  </w:endnote>
  <w:endnote w:type="continuationSeparator" w:id="0">
    <w:p w14:paraId="1266101D" w14:textId="77777777" w:rsidR="003E32E1" w:rsidRDefault="003E32E1" w:rsidP="007A7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24111D" w14:textId="77777777" w:rsidR="003E32E1" w:rsidRDefault="003E32E1" w:rsidP="007A7C36">
      <w:pPr>
        <w:spacing w:after="0" w:line="240" w:lineRule="auto"/>
      </w:pPr>
      <w:r>
        <w:separator/>
      </w:r>
    </w:p>
  </w:footnote>
  <w:footnote w:type="continuationSeparator" w:id="0">
    <w:p w14:paraId="17BC390C" w14:textId="77777777" w:rsidR="003E32E1" w:rsidRDefault="003E32E1" w:rsidP="007A7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8DDC3" w14:textId="77777777" w:rsidR="0019061B" w:rsidRDefault="0019061B">
    <w:pPr>
      <w:pStyle w:val="Header"/>
      <w:jc w:val="right"/>
    </w:pPr>
    <w:r>
      <w:rPr>
        <w:lang w:bidi="fr-FR"/>
      </w:rPr>
      <w:t>Intro #</w:t>
    </w:r>
    <w:sdt>
      <w:sdtPr>
        <w:id w:val="4841342"/>
        <w:docPartObj>
          <w:docPartGallery w:val="Page Numbers (Top of Page)"/>
          <w:docPartUnique/>
        </w:docPartObj>
      </w:sdtPr>
      <w:sdtEndPr/>
      <w:sdtContent>
        <w:r w:rsidR="00390428">
          <w:rPr>
            <w:lang w:bidi="fr-FR"/>
          </w:rPr>
          <w:fldChar w:fldCharType="begin"/>
        </w:r>
        <w:r w:rsidR="00390428">
          <w:rPr>
            <w:lang w:bidi="fr-FR"/>
          </w:rPr>
          <w:instrText xml:space="preserve"> PAGE   \* MERGEFORMAT </w:instrText>
        </w:r>
        <w:r w:rsidR="00390428">
          <w:rPr>
            <w:lang w:bidi="fr-FR"/>
          </w:rPr>
          <w:fldChar w:fldCharType="separate"/>
        </w:r>
        <w:r w:rsidR="00493D37">
          <w:rPr>
            <w:noProof/>
            <w:lang w:bidi="fr-FR"/>
          </w:rPr>
          <w:t>2</w:t>
        </w:r>
        <w:r w:rsidR="00390428">
          <w:rPr>
            <w:noProof/>
            <w:lang w:bidi="fr-FR"/>
          </w:rPr>
          <w:fldChar w:fldCharType="end"/>
        </w:r>
      </w:sdtContent>
    </w:sdt>
  </w:p>
  <w:p w14:paraId="41708B69" w14:textId="77777777" w:rsidR="00BB37AF" w:rsidRDefault="00BB37AF" w:rsidP="0006017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59BD"/>
    <w:multiLevelType w:val="hybridMultilevel"/>
    <w:tmpl w:val="52366E28"/>
    <w:lvl w:ilvl="0" w:tplc="320083A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F46AC"/>
    <w:multiLevelType w:val="hybridMultilevel"/>
    <w:tmpl w:val="F5989264"/>
    <w:lvl w:ilvl="0" w:tplc="871E2A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C4B0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4CD9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0692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805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C836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E07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E2B5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023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E12113"/>
    <w:multiLevelType w:val="hybridMultilevel"/>
    <w:tmpl w:val="7CBA7D6C"/>
    <w:lvl w:ilvl="0" w:tplc="0B2CE108">
      <w:start w:val="1"/>
      <w:numFmt w:val="decimal"/>
      <w:lvlText w:val="Étape %1 :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181796"/>
    <w:multiLevelType w:val="hybridMultilevel"/>
    <w:tmpl w:val="DE9C95A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CD0C9B"/>
    <w:multiLevelType w:val="hybridMultilevel"/>
    <w:tmpl w:val="CD9EAB88"/>
    <w:lvl w:ilvl="0" w:tplc="051675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3178FB"/>
    <w:multiLevelType w:val="hybridMultilevel"/>
    <w:tmpl w:val="09D0E1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DE018C"/>
    <w:multiLevelType w:val="hybridMultilevel"/>
    <w:tmpl w:val="0DC47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E201D1"/>
    <w:multiLevelType w:val="hybridMultilevel"/>
    <w:tmpl w:val="BED80D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4A4103"/>
    <w:multiLevelType w:val="hybridMultilevel"/>
    <w:tmpl w:val="8188C07A"/>
    <w:lvl w:ilvl="0" w:tplc="CB6EBE5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6C4386"/>
    <w:multiLevelType w:val="hybridMultilevel"/>
    <w:tmpl w:val="5B4A7B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BC3CE4"/>
    <w:multiLevelType w:val="hybridMultilevel"/>
    <w:tmpl w:val="0E5A0368"/>
    <w:lvl w:ilvl="0" w:tplc="08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224801"/>
    <w:multiLevelType w:val="multilevel"/>
    <w:tmpl w:val="528881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18A119D2"/>
    <w:multiLevelType w:val="hybridMultilevel"/>
    <w:tmpl w:val="9E3869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CC6CB1"/>
    <w:multiLevelType w:val="hybridMultilevel"/>
    <w:tmpl w:val="43BAA77A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3A57BB"/>
    <w:multiLevelType w:val="multilevel"/>
    <w:tmpl w:val="528881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29240DC9"/>
    <w:multiLevelType w:val="hybridMultilevel"/>
    <w:tmpl w:val="38F2F5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0F50F1"/>
    <w:multiLevelType w:val="multilevel"/>
    <w:tmpl w:val="041618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>
    <w:nsid w:val="2F784D1C"/>
    <w:multiLevelType w:val="hybridMultilevel"/>
    <w:tmpl w:val="E11453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87011"/>
    <w:multiLevelType w:val="hybridMultilevel"/>
    <w:tmpl w:val="3AEE4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AB0220"/>
    <w:multiLevelType w:val="hybridMultilevel"/>
    <w:tmpl w:val="A65EFB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2530A8"/>
    <w:multiLevelType w:val="hybridMultilevel"/>
    <w:tmpl w:val="EECA3D5E"/>
    <w:lvl w:ilvl="0" w:tplc="92A667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F70691"/>
    <w:multiLevelType w:val="hybridMultilevel"/>
    <w:tmpl w:val="39CA7C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C84E099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232C64"/>
    <w:multiLevelType w:val="multilevel"/>
    <w:tmpl w:val="528881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47C16D7D"/>
    <w:multiLevelType w:val="hybridMultilevel"/>
    <w:tmpl w:val="3572DF4C"/>
    <w:lvl w:ilvl="0" w:tplc="1B945D70">
      <w:start w:val="1"/>
      <w:numFmt w:val="lowerRoman"/>
      <w:lvlText w:val="    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086EC8"/>
    <w:multiLevelType w:val="hybridMultilevel"/>
    <w:tmpl w:val="554214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456600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7B46F0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54E9F62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5F7C80"/>
    <w:multiLevelType w:val="hybridMultilevel"/>
    <w:tmpl w:val="1318CAFA"/>
    <w:lvl w:ilvl="0" w:tplc="9738B6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6C1876"/>
    <w:multiLevelType w:val="hybridMultilevel"/>
    <w:tmpl w:val="5A1C610E"/>
    <w:lvl w:ilvl="0" w:tplc="E45660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455685"/>
    <w:multiLevelType w:val="hybridMultilevel"/>
    <w:tmpl w:val="F90E1E62"/>
    <w:lvl w:ilvl="0" w:tplc="F3189B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FC11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B069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7457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8EC5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D418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AC67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C6E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4C27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4BF6CDE"/>
    <w:multiLevelType w:val="hybridMultilevel"/>
    <w:tmpl w:val="8DAC64E6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7644F43"/>
    <w:multiLevelType w:val="hybridMultilevel"/>
    <w:tmpl w:val="E26E5C18"/>
    <w:lvl w:ilvl="0" w:tplc="A050C74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C1320EE"/>
    <w:multiLevelType w:val="hybridMultilevel"/>
    <w:tmpl w:val="0AB2B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B312D7"/>
    <w:multiLevelType w:val="hybridMultilevel"/>
    <w:tmpl w:val="0E5A0368"/>
    <w:lvl w:ilvl="0" w:tplc="08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BC513F"/>
    <w:multiLevelType w:val="hybridMultilevel"/>
    <w:tmpl w:val="8F702190"/>
    <w:lvl w:ilvl="0" w:tplc="CB6EBE5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A57EA6"/>
    <w:multiLevelType w:val="hybridMultilevel"/>
    <w:tmpl w:val="E5742418"/>
    <w:lvl w:ilvl="0" w:tplc="60CE3A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3E7A0A"/>
    <w:multiLevelType w:val="hybridMultilevel"/>
    <w:tmpl w:val="E884A5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762FE"/>
    <w:multiLevelType w:val="hybridMultilevel"/>
    <w:tmpl w:val="FE5EEA24"/>
    <w:lvl w:ilvl="0" w:tplc="CB6EBE5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BE6949"/>
    <w:multiLevelType w:val="hybridMultilevel"/>
    <w:tmpl w:val="E30CE9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111F1A"/>
    <w:multiLevelType w:val="multilevel"/>
    <w:tmpl w:val="528881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6F6832ED"/>
    <w:multiLevelType w:val="hybridMultilevel"/>
    <w:tmpl w:val="F3F24C66"/>
    <w:lvl w:ilvl="0" w:tplc="559A73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12EA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0084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F4CB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242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BCC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BA13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3EA0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662F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A31EF4"/>
    <w:multiLevelType w:val="hybridMultilevel"/>
    <w:tmpl w:val="A3847C6C"/>
    <w:lvl w:ilvl="0" w:tplc="5E74F02E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>
    <w:nsid w:val="7FB6447A"/>
    <w:multiLevelType w:val="multilevel"/>
    <w:tmpl w:val="9760B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0"/>
  </w:num>
  <w:num w:numId="2">
    <w:abstractNumId w:val="9"/>
  </w:num>
  <w:num w:numId="3">
    <w:abstractNumId w:val="18"/>
  </w:num>
  <w:num w:numId="4">
    <w:abstractNumId w:val="5"/>
  </w:num>
  <w:num w:numId="5">
    <w:abstractNumId w:val="0"/>
  </w:num>
  <w:num w:numId="6">
    <w:abstractNumId w:val="2"/>
  </w:num>
  <w:num w:numId="7">
    <w:abstractNumId w:val="8"/>
  </w:num>
  <w:num w:numId="8">
    <w:abstractNumId w:val="6"/>
  </w:num>
  <w:num w:numId="9">
    <w:abstractNumId w:val="7"/>
  </w:num>
  <w:num w:numId="10">
    <w:abstractNumId w:val="12"/>
  </w:num>
  <w:num w:numId="11">
    <w:abstractNumId w:val="24"/>
  </w:num>
  <w:num w:numId="12">
    <w:abstractNumId w:val="26"/>
  </w:num>
  <w:num w:numId="13">
    <w:abstractNumId w:val="10"/>
  </w:num>
  <w:num w:numId="14">
    <w:abstractNumId w:val="39"/>
  </w:num>
  <w:num w:numId="15">
    <w:abstractNumId w:val="31"/>
  </w:num>
  <w:num w:numId="16">
    <w:abstractNumId w:val="20"/>
  </w:num>
  <w:num w:numId="17">
    <w:abstractNumId w:val="3"/>
  </w:num>
  <w:num w:numId="18">
    <w:abstractNumId w:val="15"/>
  </w:num>
  <w:num w:numId="19">
    <w:abstractNumId w:val="34"/>
  </w:num>
  <w:num w:numId="20">
    <w:abstractNumId w:val="17"/>
  </w:num>
  <w:num w:numId="21">
    <w:abstractNumId w:val="23"/>
  </w:num>
  <w:num w:numId="22">
    <w:abstractNumId w:val="19"/>
  </w:num>
  <w:num w:numId="23">
    <w:abstractNumId w:val="33"/>
  </w:num>
  <w:num w:numId="24">
    <w:abstractNumId w:val="4"/>
  </w:num>
  <w:num w:numId="25">
    <w:abstractNumId w:val="35"/>
  </w:num>
  <w:num w:numId="26">
    <w:abstractNumId w:val="25"/>
  </w:num>
  <w:num w:numId="27">
    <w:abstractNumId w:val="29"/>
  </w:num>
  <w:num w:numId="28">
    <w:abstractNumId w:val="32"/>
  </w:num>
  <w:num w:numId="29">
    <w:abstractNumId w:val="13"/>
  </w:num>
  <w:num w:numId="30">
    <w:abstractNumId w:val="38"/>
  </w:num>
  <w:num w:numId="31">
    <w:abstractNumId w:val="21"/>
  </w:num>
  <w:num w:numId="32">
    <w:abstractNumId w:val="28"/>
  </w:num>
  <w:num w:numId="33">
    <w:abstractNumId w:val="1"/>
  </w:num>
  <w:num w:numId="34">
    <w:abstractNumId w:val="27"/>
  </w:num>
  <w:num w:numId="35">
    <w:abstractNumId w:val="40"/>
  </w:num>
  <w:num w:numId="36">
    <w:abstractNumId w:val="16"/>
  </w:num>
  <w:num w:numId="37">
    <w:abstractNumId w:val="22"/>
  </w:num>
  <w:num w:numId="38">
    <w:abstractNumId w:val="14"/>
  </w:num>
  <w:num w:numId="39">
    <w:abstractNumId w:val="37"/>
  </w:num>
  <w:num w:numId="40">
    <w:abstractNumId w:val="11"/>
  </w:num>
  <w:num w:numId="41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73E"/>
    <w:rsid w:val="00001EFA"/>
    <w:rsid w:val="000047FE"/>
    <w:rsid w:val="00005EE1"/>
    <w:rsid w:val="00014DF3"/>
    <w:rsid w:val="000177AC"/>
    <w:rsid w:val="000348D7"/>
    <w:rsid w:val="0004320F"/>
    <w:rsid w:val="000579D2"/>
    <w:rsid w:val="00060174"/>
    <w:rsid w:val="00062027"/>
    <w:rsid w:val="00063705"/>
    <w:rsid w:val="00071634"/>
    <w:rsid w:val="000719D1"/>
    <w:rsid w:val="0007326D"/>
    <w:rsid w:val="00091928"/>
    <w:rsid w:val="00092E02"/>
    <w:rsid w:val="000A31E2"/>
    <w:rsid w:val="000A72DF"/>
    <w:rsid w:val="000B404B"/>
    <w:rsid w:val="000C5ACF"/>
    <w:rsid w:val="000E04F5"/>
    <w:rsid w:val="000E314B"/>
    <w:rsid w:val="000E415C"/>
    <w:rsid w:val="000F0DCF"/>
    <w:rsid w:val="000F1407"/>
    <w:rsid w:val="000F7C69"/>
    <w:rsid w:val="00100319"/>
    <w:rsid w:val="00100C69"/>
    <w:rsid w:val="00102EEC"/>
    <w:rsid w:val="0010329B"/>
    <w:rsid w:val="00110FDC"/>
    <w:rsid w:val="001135DC"/>
    <w:rsid w:val="001263FE"/>
    <w:rsid w:val="00143E8C"/>
    <w:rsid w:val="001508BE"/>
    <w:rsid w:val="001526BF"/>
    <w:rsid w:val="00156A11"/>
    <w:rsid w:val="001662F1"/>
    <w:rsid w:val="001664D3"/>
    <w:rsid w:val="00182BDF"/>
    <w:rsid w:val="00184C80"/>
    <w:rsid w:val="0018666D"/>
    <w:rsid w:val="001875A8"/>
    <w:rsid w:val="0019061B"/>
    <w:rsid w:val="0019100B"/>
    <w:rsid w:val="00193227"/>
    <w:rsid w:val="001B191B"/>
    <w:rsid w:val="001B42D8"/>
    <w:rsid w:val="001B60C7"/>
    <w:rsid w:val="001B7D92"/>
    <w:rsid w:val="001C7FF1"/>
    <w:rsid w:val="001E3F3D"/>
    <w:rsid w:val="001E54A8"/>
    <w:rsid w:val="001E6CF8"/>
    <w:rsid w:val="001F2D3A"/>
    <w:rsid w:val="0020202C"/>
    <w:rsid w:val="00203B3A"/>
    <w:rsid w:val="00205EF5"/>
    <w:rsid w:val="0022272E"/>
    <w:rsid w:val="002307A6"/>
    <w:rsid w:val="002310A9"/>
    <w:rsid w:val="00251C31"/>
    <w:rsid w:val="002655FD"/>
    <w:rsid w:val="00282A3A"/>
    <w:rsid w:val="002900A1"/>
    <w:rsid w:val="00294DC8"/>
    <w:rsid w:val="00297BF9"/>
    <w:rsid w:val="002A42D7"/>
    <w:rsid w:val="002B15ED"/>
    <w:rsid w:val="002B1966"/>
    <w:rsid w:val="002B37DC"/>
    <w:rsid w:val="002B48E9"/>
    <w:rsid w:val="002C75DB"/>
    <w:rsid w:val="002C763F"/>
    <w:rsid w:val="002D4CB3"/>
    <w:rsid w:val="002D6ECC"/>
    <w:rsid w:val="002F24B2"/>
    <w:rsid w:val="002F3FBA"/>
    <w:rsid w:val="002F7A41"/>
    <w:rsid w:val="00314C17"/>
    <w:rsid w:val="00315654"/>
    <w:rsid w:val="00316211"/>
    <w:rsid w:val="00316860"/>
    <w:rsid w:val="00320196"/>
    <w:rsid w:val="003231DF"/>
    <w:rsid w:val="00324A48"/>
    <w:rsid w:val="0032623B"/>
    <w:rsid w:val="003267A5"/>
    <w:rsid w:val="003315F5"/>
    <w:rsid w:val="0033431D"/>
    <w:rsid w:val="00334AD1"/>
    <w:rsid w:val="003354B2"/>
    <w:rsid w:val="00352732"/>
    <w:rsid w:val="00356B3F"/>
    <w:rsid w:val="00356BFA"/>
    <w:rsid w:val="00375DF7"/>
    <w:rsid w:val="00377F98"/>
    <w:rsid w:val="00383CCB"/>
    <w:rsid w:val="003859A0"/>
    <w:rsid w:val="00385AA8"/>
    <w:rsid w:val="00386472"/>
    <w:rsid w:val="00386CD5"/>
    <w:rsid w:val="00386D26"/>
    <w:rsid w:val="0038710D"/>
    <w:rsid w:val="00387F26"/>
    <w:rsid w:val="00390428"/>
    <w:rsid w:val="003940E2"/>
    <w:rsid w:val="003A1395"/>
    <w:rsid w:val="003B1594"/>
    <w:rsid w:val="003B763A"/>
    <w:rsid w:val="003C2BDA"/>
    <w:rsid w:val="003C6E4D"/>
    <w:rsid w:val="003D0191"/>
    <w:rsid w:val="003D71A3"/>
    <w:rsid w:val="003E0DB9"/>
    <w:rsid w:val="003E2EC4"/>
    <w:rsid w:val="003E32E1"/>
    <w:rsid w:val="003E3396"/>
    <w:rsid w:val="003E6959"/>
    <w:rsid w:val="003E7A1E"/>
    <w:rsid w:val="0040753C"/>
    <w:rsid w:val="0040768C"/>
    <w:rsid w:val="004120E1"/>
    <w:rsid w:val="004127D6"/>
    <w:rsid w:val="00416930"/>
    <w:rsid w:val="00424F44"/>
    <w:rsid w:val="0042687F"/>
    <w:rsid w:val="004300D5"/>
    <w:rsid w:val="0043115C"/>
    <w:rsid w:val="004327DB"/>
    <w:rsid w:val="004429E1"/>
    <w:rsid w:val="00460BC6"/>
    <w:rsid w:val="004713CC"/>
    <w:rsid w:val="00474256"/>
    <w:rsid w:val="00476233"/>
    <w:rsid w:val="0048109F"/>
    <w:rsid w:val="004846AA"/>
    <w:rsid w:val="00492E38"/>
    <w:rsid w:val="00493D37"/>
    <w:rsid w:val="004944ED"/>
    <w:rsid w:val="004B02D2"/>
    <w:rsid w:val="004B1C3A"/>
    <w:rsid w:val="004B3FFD"/>
    <w:rsid w:val="004B605C"/>
    <w:rsid w:val="004B6D4A"/>
    <w:rsid w:val="004C31AF"/>
    <w:rsid w:val="004C44FC"/>
    <w:rsid w:val="004C505E"/>
    <w:rsid w:val="004C5DBE"/>
    <w:rsid w:val="004E4FB7"/>
    <w:rsid w:val="004E5ECC"/>
    <w:rsid w:val="004F3674"/>
    <w:rsid w:val="004F45D0"/>
    <w:rsid w:val="004F69AA"/>
    <w:rsid w:val="005010BA"/>
    <w:rsid w:val="00507FD1"/>
    <w:rsid w:val="00510AC9"/>
    <w:rsid w:val="00513140"/>
    <w:rsid w:val="00515F18"/>
    <w:rsid w:val="005163F7"/>
    <w:rsid w:val="00517290"/>
    <w:rsid w:val="00523AE7"/>
    <w:rsid w:val="00525118"/>
    <w:rsid w:val="005344FE"/>
    <w:rsid w:val="00537EA6"/>
    <w:rsid w:val="00542690"/>
    <w:rsid w:val="005503EE"/>
    <w:rsid w:val="0055075D"/>
    <w:rsid w:val="005559B0"/>
    <w:rsid w:val="00563069"/>
    <w:rsid w:val="00563BF0"/>
    <w:rsid w:val="0056582C"/>
    <w:rsid w:val="005668E0"/>
    <w:rsid w:val="0057179F"/>
    <w:rsid w:val="00574EC4"/>
    <w:rsid w:val="005778C0"/>
    <w:rsid w:val="005835BF"/>
    <w:rsid w:val="0059051D"/>
    <w:rsid w:val="00597702"/>
    <w:rsid w:val="005A360C"/>
    <w:rsid w:val="005B1143"/>
    <w:rsid w:val="005C3762"/>
    <w:rsid w:val="005C4569"/>
    <w:rsid w:val="005D1D6F"/>
    <w:rsid w:val="005D2269"/>
    <w:rsid w:val="005D7BD6"/>
    <w:rsid w:val="005E2125"/>
    <w:rsid w:val="005E5822"/>
    <w:rsid w:val="005F24C9"/>
    <w:rsid w:val="005F349C"/>
    <w:rsid w:val="00610717"/>
    <w:rsid w:val="00613327"/>
    <w:rsid w:val="00613B01"/>
    <w:rsid w:val="00623C90"/>
    <w:rsid w:val="00625621"/>
    <w:rsid w:val="006318A9"/>
    <w:rsid w:val="0063273E"/>
    <w:rsid w:val="00635F31"/>
    <w:rsid w:val="0064115D"/>
    <w:rsid w:val="006573EA"/>
    <w:rsid w:val="00661860"/>
    <w:rsid w:val="00662B0C"/>
    <w:rsid w:val="00663392"/>
    <w:rsid w:val="0066372C"/>
    <w:rsid w:val="0066557D"/>
    <w:rsid w:val="00676D96"/>
    <w:rsid w:val="006A6CE0"/>
    <w:rsid w:val="006B15EC"/>
    <w:rsid w:val="006B26C3"/>
    <w:rsid w:val="006B2896"/>
    <w:rsid w:val="006B453A"/>
    <w:rsid w:val="006C3E6C"/>
    <w:rsid w:val="006D15C3"/>
    <w:rsid w:val="006D3C8F"/>
    <w:rsid w:val="006D4A60"/>
    <w:rsid w:val="006D6B32"/>
    <w:rsid w:val="006E43A4"/>
    <w:rsid w:val="006E47BF"/>
    <w:rsid w:val="006E7038"/>
    <w:rsid w:val="006F4083"/>
    <w:rsid w:val="007020C9"/>
    <w:rsid w:val="00707BB0"/>
    <w:rsid w:val="00727423"/>
    <w:rsid w:val="00732FAD"/>
    <w:rsid w:val="00735119"/>
    <w:rsid w:val="00745F01"/>
    <w:rsid w:val="007559DC"/>
    <w:rsid w:val="00760DD5"/>
    <w:rsid w:val="007749B9"/>
    <w:rsid w:val="00774BED"/>
    <w:rsid w:val="00775F39"/>
    <w:rsid w:val="00786A42"/>
    <w:rsid w:val="00787F40"/>
    <w:rsid w:val="00790900"/>
    <w:rsid w:val="00790FD0"/>
    <w:rsid w:val="0079139F"/>
    <w:rsid w:val="00792D83"/>
    <w:rsid w:val="007A3E3C"/>
    <w:rsid w:val="007A7C36"/>
    <w:rsid w:val="007B4E50"/>
    <w:rsid w:val="007B7D08"/>
    <w:rsid w:val="007C65CC"/>
    <w:rsid w:val="007C79C1"/>
    <w:rsid w:val="007E34BA"/>
    <w:rsid w:val="007E3F5F"/>
    <w:rsid w:val="007F0820"/>
    <w:rsid w:val="007F77CC"/>
    <w:rsid w:val="0080019C"/>
    <w:rsid w:val="008142E5"/>
    <w:rsid w:val="008218B5"/>
    <w:rsid w:val="00825415"/>
    <w:rsid w:val="00844557"/>
    <w:rsid w:val="00847A5B"/>
    <w:rsid w:val="008521EE"/>
    <w:rsid w:val="00856930"/>
    <w:rsid w:val="00856D29"/>
    <w:rsid w:val="00863F19"/>
    <w:rsid w:val="008641BA"/>
    <w:rsid w:val="00867865"/>
    <w:rsid w:val="00872DF9"/>
    <w:rsid w:val="008829C6"/>
    <w:rsid w:val="00883949"/>
    <w:rsid w:val="00883E46"/>
    <w:rsid w:val="0089010A"/>
    <w:rsid w:val="008A245F"/>
    <w:rsid w:val="008A258B"/>
    <w:rsid w:val="008A51E7"/>
    <w:rsid w:val="008A538C"/>
    <w:rsid w:val="008B36C5"/>
    <w:rsid w:val="008B393B"/>
    <w:rsid w:val="008B4924"/>
    <w:rsid w:val="008B4DAC"/>
    <w:rsid w:val="008C4B50"/>
    <w:rsid w:val="008D0517"/>
    <w:rsid w:val="008D1E1B"/>
    <w:rsid w:val="008D3E1E"/>
    <w:rsid w:val="008D4EDF"/>
    <w:rsid w:val="008D641F"/>
    <w:rsid w:val="008E070F"/>
    <w:rsid w:val="008E159F"/>
    <w:rsid w:val="008E2A22"/>
    <w:rsid w:val="008E2C8A"/>
    <w:rsid w:val="008E456D"/>
    <w:rsid w:val="008E4D3B"/>
    <w:rsid w:val="008F205B"/>
    <w:rsid w:val="008F6D91"/>
    <w:rsid w:val="008F7EE2"/>
    <w:rsid w:val="009016CF"/>
    <w:rsid w:val="009027C3"/>
    <w:rsid w:val="00905229"/>
    <w:rsid w:val="0090710A"/>
    <w:rsid w:val="00910B6C"/>
    <w:rsid w:val="00916ED5"/>
    <w:rsid w:val="009211A1"/>
    <w:rsid w:val="00926105"/>
    <w:rsid w:val="00951F6B"/>
    <w:rsid w:val="00961D0B"/>
    <w:rsid w:val="00971555"/>
    <w:rsid w:val="00973E02"/>
    <w:rsid w:val="00976905"/>
    <w:rsid w:val="00984817"/>
    <w:rsid w:val="00984919"/>
    <w:rsid w:val="00985BD2"/>
    <w:rsid w:val="00990F7D"/>
    <w:rsid w:val="009941CC"/>
    <w:rsid w:val="009953DE"/>
    <w:rsid w:val="009A2DB2"/>
    <w:rsid w:val="009B1F71"/>
    <w:rsid w:val="009B259A"/>
    <w:rsid w:val="009C0937"/>
    <w:rsid w:val="009C4689"/>
    <w:rsid w:val="009C61D5"/>
    <w:rsid w:val="009C6B7F"/>
    <w:rsid w:val="009C71C0"/>
    <w:rsid w:val="009D4B1F"/>
    <w:rsid w:val="009D514D"/>
    <w:rsid w:val="009D622B"/>
    <w:rsid w:val="009D70AB"/>
    <w:rsid w:val="009E42A8"/>
    <w:rsid w:val="009F3F55"/>
    <w:rsid w:val="009F6734"/>
    <w:rsid w:val="00A14842"/>
    <w:rsid w:val="00A17DBD"/>
    <w:rsid w:val="00A2388D"/>
    <w:rsid w:val="00A27A30"/>
    <w:rsid w:val="00A42040"/>
    <w:rsid w:val="00A445D1"/>
    <w:rsid w:val="00A535D6"/>
    <w:rsid w:val="00A56527"/>
    <w:rsid w:val="00A60A6F"/>
    <w:rsid w:val="00A62BBC"/>
    <w:rsid w:val="00A64C9B"/>
    <w:rsid w:val="00A70EAF"/>
    <w:rsid w:val="00A73FFF"/>
    <w:rsid w:val="00A74C40"/>
    <w:rsid w:val="00A775D6"/>
    <w:rsid w:val="00A82266"/>
    <w:rsid w:val="00A93AA3"/>
    <w:rsid w:val="00AA0E68"/>
    <w:rsid w:val="00AA0FEE"/>
    <w:rsid w:val="00AA5E8A"/>
    <w:rsid w:val="00AA683E"/>
    <w:rsid w:val="00AB07B1"/>
    <w:rsid w:val="00AB156C"/>
    <w:rsid w:val="00AB4027"/>
    <w:rsid w:val="00AB6FCF"/>
    <w:rsid w:val="00AC0CCA"/>
    <w:rsid w:val="00AC261A"/>
    <w:rsid w:val="00AD2900"/>
    <w:rsid w:val="00AE09E3"/>
    <w:rsid w:val="00AF47A6"/>
    <w:rsid w:val="00AF4F1C"/>
    <w:rsid w:val="00AF54FF"/>
    <w:rsid w:val="00B007D1"/>
    <w:rsid w:val="00B03C2B"/>
    <w:rsid w:val="00B04A53"/>
    <w:rsid w:val="00B13199"/>
    <w:rsid w:val="00B163DE"/>
    <w:rsid w:val="00B340D8"/>
    <w:rsid w:val="00B56BD8"/>
    <w:rsid w:val="00B5796E"/>
    <w:rsid w:val="00B70EF9"/>
    <w:rsid w:val="00B7542D"/>
    <w:rsid w:val="00B764E2"/>
    <w:rsid w:val="00B95581"/>
    <w:rsid w:val="00B95F1C"/>
    <w:rsid w:val="00BA0299"/>
    <w:rsid w:val="00BA6F91"/>
    <w:rsid w:val="00BB37AF"/>
    <w:rsid w:val="00BB721F"/>
    <w:rsid w:val="00BD30F1"/>
    <w:rsid w:val="00BE55F8"/>
    <w:rsid w:val="00BE7EFA"/>
    <w:rsid w:val="00BF13D2"/>
    <w:rsid w:val="00BF2686"/>
    <w:rsid w:val="00BF50E9"/>
    <w:rsid w:val="00C04FFA"/>
    <w:rsid w:val="00C056E1"/>
    <w:rsid w:val="00C06346"/>
    <w:rsid w:val="00C075EF"/>
    <w:rsid w:val="00C12F68"/>
    <w:rsid w:val="00C1462B"/>
    <w:rsid w:val="00C27E6B"/>
    <w:rsid w:val="00C46C37"/>
    <w:rsid w:val="00C52DE2"/>
    <w:rsid w:val="00C64E7D"/>
    <w:rsid w:val="00C67189"/>
    <w:rsid w:val="00C705AB"/>
    <w:rsid w:val="00C73C5C"/>
    <w:rsid w:val="00C75797"/>
    <w:rsid w:val="00C80B13"/>
    <w:rsid w:val="00C82438"/>
    <w:rsid w:val="00C82A5F"/>
    <w:rsid w:val="00C8588B"/>
    <w:rsid w:val="00C85CA5"/>
    <w:rsid w:val="00C960E1"/>
    <w:rsid w:val="00C9631A"/>
    <w:rsid w:val="00CA1E35"/>
    <w:rsid w:val="00CC071F"/>
    <w:rsid w:val="00CD12E9"/>
    <w:rsid w:val="00CD2888"/>
    <w:rsid w:val="00CE1740"/>
    <w:rsid w:val="00CF0D48"/>
    <w:rsid w:val="00CF1FA4"/>
    <w:rsid w:val="00D00A4F"/>
    <w:rsid w:val="00D0331E"/>
    <w:rsid w:val="00D05C4C"/>
    <w:rsid w:val="00D11CB6"/>
    <w:rsid w:val="00D16EB4"/>
    <w:rsid w:val="00D22E73"/>
    <w:rsid w:val="00D253E1"/>
    <w:rsid w:val="00D267D5"/>
    <w:rsid w:val="00D36EAC"/>
    <w:rsid w:val="00D406A4"/>
    <w:rsid w:val="00D44EDE"/>
    <w:rsid w:val="00D466CA"/>
    <w:rsid w:val="00D512B8"/>
    <w:rsid w:val="00D52ADA"/>
    <w:rsid w:val="00D54C63"/>
    <w:rsid w:val="00D714B6"/>
    <w:rsid w:val="00D75F87"/>
    <w:rsid w:val="00D8770E"/>
    <w:rsid w:val="00D97158"/>
    <w:rsid w:val="00DA4197"/>
    <w:rsid w:val="00DA5A64"/>
    <w:rsid w:val="00DA6DC8"/>
    <w:rsid w:val="00DB366F"/>
    <w:rsid w:val="00DB6948"/>
    <w:rsid w:val="00DB6F28"/>
    <w:rsid w:val="00DC3335"/>
    <w:rsid w:val="00DD459B"/>
    <w:rsid w:val="00DD514F"/>
    <w:rsid w:val="00DF36B9"/>
    <w:rsid w:val="00DF6EB8"/>
    <w:rsid w:val="00E02652"/>
    <w:rsid w:val="00E062DE"/>
    <w:rsid w:val="00E11028"/>
    <w:rsid w:val="00E136E4"/>
    <w:rsid w:val="00E140F3"/>
    <w:rsid w:val="00E25564"/>
    <w:rsid w:val="00E2705C"/>
    <w:rsid w:val="00E351C0"/>
    <w:rsid w:val="00E365B9"/>
    <w:rsid w:val="00E408B6"/>
    <w:rsid w:val="00E51859"/>
    <w:rsid w:val="00E55A8B"/>
    <w:rsid w:val="00E57217"/>
    <w:rsid w:val="00E6749A"/>
    <w:rsid w:val="00E67B6F"/>
    <w:rsid w:val="00E73680"/>
    <w:rsid w:val="00E7624A"/>
    <w:rsid w:val="00E82422"/>
    <w:rsid w:val="00E84A70"/>
    <w:rsid w:val="00EA120C"/>
    <w:rsid w:val="00EA1C73"/>
    <w:rsid w:val="00EA567C"/>
    <w:rsid w:val="00EA57D1"/>
    <w:rsid w:val="00EB1A24"/>
    <w:rsid w:val="00EB1B9D"/>
    <w:rsid w:val="00EB534F"/>
    <w:rsid w:val="00EB5F33"/>
    <w:rsid w:val="00EB70B5"/>
    <w:rsid w:val="00EC4FDB"/>
    <w:rsid w:val="00EC6C8C"/>
    <w:rsid w:val="00ED5D02"/>
    <w:rsid w:val="00EE324C"/>
    <w:rsid w:val="00EE389B"/>
    <w:rsid w:val="00EE431E"/>
    <w:rsid w:val="00EE4FE5"/>
    <w:rsid w:val="00EE5F25"/>
    <w:rsid w:val="00EF33E2"/>
    <w:rsid w:val="00EF406F"/>
    <w:rsid w:val="00EF58AC"/>
    <w:rsid w:val="00F060DE"/>
    <w:rsid w:val="00F07B08"/>
    <w:rsid w:val="00F17D9D"/>
    <w:rsid w:val="00F252BD"/>
    <w:rsid w:val="00F43652"/>
    <w:rsid w:val="00F50F07"/>
    <w:rsid w:val="00F6643A"/>
    <w:rsid w:val="00F72E95"/>
    <w:rsid w:val="00F843A2"/>
    <w:rsid w:val="00F8523E"/>
    <w:rsid w:val="00F86A10"/>
    <w:rsid w:val="00F874E4"/>
    <w:rsid w:val="00F929E0"/>
    <w:rsid w:val="00F96580"/>
    <w:rsid w:val="00F965E3"/>
    <w:rsid w:val="00F97173"/>
    <w:rsid w:val="00F97665"/>
    <w:rsid w:val="00FA0A4F"/>
    <w:rsid w:val="00FA4AF3"/>
    <w:rsid w:val="00FA6F60"/>
    <w:rsid w:val="00FA77BB"/>
    <w:rsid w:val="00FA7E78"/>
    <w:rsid w:val="00FB04B7"/>
    <w:rsid w:val="00FB0ED4"/>
    <w:rsid w:val="00FD0C71"/>
    <w:rsid w:val="00FD60AE"/>
    <w:rsid w:val="00FE1225"/>
    <w:rsid w:val="00FE1417"/>
    <w:rsid w:val="00FE32C3"/>
    <w:rsid w:val="00FE5381"/>
    <w:rsid w:val="00FF0FD4"/>
    <w:rsid w:val="00FF154E"/>
    <w:rsid w:val="00FF272B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517E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73E"/>
  </w:style>
  <w:style w:type="paragraph" w:styleId="Heading1">
    <w:name w:val="heading 1"/>
    <w:basedOn w:val="Normal"/>
    <w:next w:val="Normal"/>
    <w:link w:val="Heading1Char"/>
    <w:qFormat/>
    <w:rsid w:val="0063273E"/>
    <w:pPr>
      <w:keepNext/>
      <w:spacing w:after="0" w:line="240" w:lineRule="auto"/>
      <w:outlineLvl w:val="0"/>
    </w:pPr>
    <w:rPr>
      <w:rFonts w:eastAsia="Times New Roman" w:cs="Times New Roman"/>
      <w:b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73E"/>
    <w:pPr>
      <w:ind w:left="720"/>
      <w:contextualSpacing/>
    </w:pPr>
  </w:style>
  <w:style w:type="table" w:styleId="TableGrid">
    <w:name w:val="Table Grid"/>
    <w:basedOn w:val="TableNormal"/>
    <w:uiPriority w:val="59"/>
    <w:rsid w:val="00632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63273E"/>
    <w:rPr>
      <w:rFonts w:eastAsia="Times New Roman" w:cs="Times New Roman"/>
      <w:b/>
      <w:sz w:val="28"/>
      <w:szCs w:val="20"/>
      <w:lang w:val="en-US"/>
    </w:rPr>
  </w:style>
  <w:style w:type="character" w:styleId="Hyperlink">
    <w:name w:val="Hyperlink"/>
    <w:basedOn w:val="DefaultParagraphFont"/>
    <w:uiPriority w:val="99"/>
    <w:rsid w:val="0063273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7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C36"/>
  </w:style>
  <w:style w:type="paragraph" w:styleId="Footer">
    <w:name w:val="footer"/>
    <w:basedOn w:val="Normal"/>
    <w:link w:val="FooterChar"/>
    <w:uiPriority w:val="99"/>
    <w:unhideWhenUsed/>
    <w:rsid w:val="007A7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C36"/>
  </w:style>
  <w:style w:type="character" w:styleId="CommentReference">
    <w:name w:val="annotation reference"/>
    <w:basedOn w:val="DefaultParagraphFont"/>
    <w:uiPriority w:val="99"/>
    <w:semiHidden/>
    <w:unhideWhenUsed/>
    <w:rsid w:val="00F86A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A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A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A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A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A1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613B01"/>
    <w:pPr>
      <w:spacing w:after="0" w:line="260" w:lineRule="atLeast"/>
    </w:pPr>
    <w:rPr>
      <w:rFonts w:ascii="Arial" w:eastAsia="Times New Roman" w:hAnsi="Arial" w:cs="Arial"/>
      <w:sz w:val="20"/>
      <w:szCs w:val="20"/>
      <w:lang w:eastAsia="nl-N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13B01"/>
    <w:rPr>
      <w:rFonts w:ascii="Arial" w:eastAsia="Times New Roman" w:hAnsi="Arial" w:cs="Arial"/>
      <w:sz w:val="20"/>
      <w:szCs w:val="20"/>
      <w:lang w:eastAsia="nl-NL"/>
    </w:rPr>
  </w:style>
  <w:style w:type="character" w:styleId="FootnoteReference">
    <w:name w:val="footnote reference"/>
    <w:uiPriority w:val="99"/>
    <w:semiHidden/>
    <w:unhideWhenUsed/>
    <w:rsid w:val="00613B01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B56BD8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2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lid-translation">
    <w:name w:val="tlid-translation"/>
    <w:basedOn w:val="DefaultParagraphFont"/>
    <w:rsid w:val="000F14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73E"/>
  </w:style>
  <w:style w:type="paragraph" w:styleId="Heading1">
    <w:name w:val="heading 1"/>
    <w:basedOn w:val="Normal"/>
    <w:next w:val="Normal"/>
    <w:link w:val="Heading1Char"/>
    <w:qFormat/>
    <w:rsid w:val="0063273E"/>
    <w:pPr>
      <w:keepNext/>
      <w:spacing w:after="0" w:line="240" w:lineRule="auto"/>
      <w:outlineLvl w:val="0"/>
    </w:pPr>
    <w:rPr>
      <w:rFonts w:eastAsia="Times New Roman" w:cs="Times New Roman"/>
      <w:b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73E"/>
    <w:pPr>
      <w:ind w:left="720"/>
      <w:contextualSpacing/>
    </w:pPr>
  </w:style>
  <w:style w:type="table" w:styleId="TableGrid">
    <w:name w:val="Table Grid"/>
    <w:basedOn w:val="TableNormal"/>
    <w:uiPriority w:val="59"/>
    <w:rsid w:val="00632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63273E"/>
    <w:rPr>
      <w:rFonts w:eastAsia="Times New Roman" w:cs="Times New Roman"/>
      <w:b/>
      <w:sz w:val="28"/>
      <w:szCs w:val="20"/>
      <w:lang w:val="en-US"/>
    </w:rPr>
  </w:style>
  <w:style w:type="character" w:styleId="Hyperlink">
    <w:name w:val="Hyperlink"/>
    <w:basedOn w:val="DefaultParagraphFont"/>
    <w:uiPriority w:val="99"/>
    <w:rsid w:val="0063273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7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C36"/>
  </w:style>
  <w:style w:type="paragraph" w:styleId="Footer">
    <w:name w:val="footer"/>
    <w:basedOn w:val="Normal"/>
    <w:link w:val="FooterChar"/>
    <w:uiPriority w:val="99"/>
    <w:unhideWhenUsed/>
    <w:rsid w:val="007A7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C36"/>
  </w:style>
  <w:style w:type="character" w:styleId="CommentReference">
    <w:name w:val="annotation reference"/>
    <w:basedOn w:val="DefaultParagraphFont"/>
    <w:uiPriority w:val="99"/>
    <w:semiHidden/>
    <w:unhideWhenUsed/>
    <w:rsid w:val="00F86A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A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A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A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A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A1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613B01"/>
    <w:pPr>
      <w:spacing w:after="0" w:line="260" w:lineRule="atLeast"/>
    </w:pPr>
    <w:rPr>
      <w:rFonts w:ascii="Arial" w:eastAsia="Times New Roman" w:hAnsi="Arial" w:cs="Arial"/>
      <w:sz w:val="20"/>
      <w:szCs w:val="20"/>
      <w:lang w:eastAsia="nl-N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13B01"/>
    <w:rPr>
      <w:rFonts w:ascii="Arial" w:eastAsia="Times New Roman" w:hAnsi="Arial" w:cs="Arial"/>
      <w:sz w:val="20"/>
      <w:szCs w:val="20"/>
      <w:lang w:eastAsia="nl-NL"/>
    </w:rPr>
  </w:style>
  <w:style w:type="character" w:styleId="FootnoteReference">
    <w:name w:val="footnote reference"/>
    <w:uiPriority w:val="99"/>
    <w:semiHidden/>
    <w:unhideWhenUsed/>
    <w:rsid w:val="00613B01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B56BD8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2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lid-translation">
    <w:name w:val="tlid-translation"/>
    <w:basedOn w:val="DefaultParagraphFont"/>
    <w:rsid w:val="000F1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784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56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55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3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2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283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1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89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65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1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64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404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31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7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76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221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35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540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606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344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237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520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3318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224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7994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0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105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85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56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371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909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688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87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7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3429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218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448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03FD8E-765E-499A-9366-5FC8640BA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2019-02-12T10:25:00Z</dcterms:created>
  <dcterms:modified xsi:type="dcterms:W3CDTF">2019-06-16T17:36:00Z</dcterms:modified>
</cp:coreProperties>
</file>