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F3" w:rsidRPr="00D44582" w:rsidRDefault="001B7CA8" w:rsidP="00A54FF3">
      <w:pPr>
        <w:jc w:val="center"/>
        <w:rPr>
          <w:b/>
          <w:szCs w:val="20"/>
        </w:rPr>
      </w:pPr>
      <w:r>
        <w:rPr>
          <w:b/>
          <w:szCs w:val="20"/>
        </w:rPr>
        <w:t xml:space="preserve">Sclr </w:t>
      </w:r>
      <w:r w:rsidR="00A54FF3" w:rsidRPr="00D44582">
        <w:rPr>
          <w:b/>
          <w:szCs w:val="20"/>
        </w:rPr>
        <w:t xml:space="preserve">training of </w:t>
      </w:r>
      <w:bookmarkStart w:id="0" w:name="_GoBack"/>
      <w:bookmarkEnd w:id="0"/>
      <w:r w:rsidR="00A54FF3" w:rsidRPr="00D44582">
        <w:rPr>
          <w:b/>
          <w:szCs w:val="20"/>
        </w:rPr>
        <w:t>trainers’ co-design workshop, Nairobi, October 2018</w:t>
      </w:r>
    </w:p>
    <w:p w:rsidR="006865B2" w:rsidRPr="00D44582" w:rsidRDefault="006865B2" w:rsidP="00D44582">
      <w:pPr>
        <w:jc w:val="center"/>
        <w:rPr>
          <w:sz w:val="20"/>
          <w:szCs w:val="20"/>
        </w:rPr>
      </w:pPr>
      <w:r w:rsidRPr="00D44582">
        <w:rPr>
          <w:b/>
          <w:szCs w:val="20"/>
        </w:rPr>
        <w:t xml:space="preserve">Notes </w:t>
      </w:r>
      <w:r w:rsidR="00A54FF3" w:rsidRPr="00D44582">
        <w:rPr>
          <w:b/>
          <w:szCs w:val="20"/>
        </w:rPr>
        <w:t>from sessions</w:t>
      </w:r>
      <w:r w:rsidR="00DE6145">
        <w:rPr>
          <w:b/>
          <w:szCs w:val="20"/>
        </w:rPr>
        <w:t xml:space="preserve"> (by Mandeep Mudhar) </w:t>
      </w:r>
    </w:p>
    <w:tbl>
      <w:tblPr>
        <w:tblStyle w:val="TableGrid"/>
        <w:tblW w:w="0" w:type="auto"/>
        <w:tblLook w:val="04A0" w:firstRow="1" w:lastRow="0" w:firstColumn="1" w:lastColumn="0" w:noHBand="0" w:noVBand="1"/>
      </w:tblPr>
      <w:tblGrid>
        <w:gridCol w:w="6771"/>
        <w:gridCol w:w="8108"/>
      </w:tblGrid>
      <w:tr w:rsidR="006300F4" w:rsidRPr="00D44582" w:rsidTr="00F07C73">
        <w:tc>
          <w:tcPr>
            <w:tcW w:w="6771" w:type="dxa"/>
            <w:shd w:val="clear" w:color="auto" w:fill="8EAADB" w:themeFill="accent1" w:themeFillTint="99"/>
          </w:tcPr>
          <w:p w:rsidR="006300F4" w:rsidRPr="00D44582" w:rsidRDefault="006300F4" w:rsidP="006300F4">
            <w:pPr>
              <w:jc w:val="center"/>
              <w:rPr>
                <w:b/>
                <w:i/>
                <w:sz w:val="20"/>
                <w:szCs w:val="20"/>
              </w:rPr>
            </w:pPr>
            <w:r w:rsidRPr="00D44582">
              <w:rPr>
                <w:b/>
                <w:i/>
                <w:sz w:val="20"/>
                <w:szCs w:val="20"/>
              </w:rPr>
              <w:t>Collaborative design, aka Co-design</w:t>
            </w:r>
          </w:p>
        </w:tc>
        <w:tc>
          <w:tcPr>
            <w:tcW w:w="8108" w:type="dxa"/>
            <w:shd w:val="clear" w:color="auto" w:fill="8EAADB" w:themeFill="accent1" w:themeFillTint="99"/>
          </w:tcPr>
          <w:p w:rsidR="006300F4" w:rsidRPr="00D44582" w:rsidRDefault="006300F4" w:rsidP="006300F4">
            <w:pPr>
              <w:jc w:val="center"/>
              <w:rPr>
                <w:b/>
                <w:i/>
                <w:sz w:val="20"/>
                <w:szCs w:val="20"/>
              </w:rPr>
            </w:pPr>
            <w:r w:rsidRPr="00D44582">
              <w:rPr>
                <w:b/>
                <w:i/>
                <w:sz w:val="20"/>
                <w:szCs w:val="20"/>
              </w:rPr>
              <w:t xml:space="preserve">ToT / </w:t>
            </w:r>
            <w:proofErr w:type="spellStart"/>
            <w:r w:rsidRPr="00D44582">
              <w:rPr>
                <w:b/>
                <w:i/>
                <w:sz w:val="20"/>
                <w:szCs w:val="20"/>
              </w:rPr>
              <w:t>SoE</w:t>
            </w:r>
            <w:proofErr w:type="spellEnd"/>
          </w:p>
        </w:tc>
      </w:tr>
      <w:tr w:rsidR="006300F4" w:rsidRPr="00D44582" w:rsidTr="006300F4">
        <w:tc>
          <w:tcPr>
            <w:tcW w:w="14879" w:type="dxa"/>
            <w:gridSpan w:val="2"/>
            <w:shd w:val="clear" w:color="auto" w:fill="D9E2F3" w:themeFill="accent1" w:themeFillTint="33"/>
          </w:tcPr>
          <w:p w:rsidR="006300F4" w:rsidRPr="00D44582" w:rsidRDefault="006300F4" w:rsidP="006300F4">
            <w:pPr>
              <w:jc w:val="center"/>
              <w:rPr>
                <w:b/>
                <w:sz w:val="20"/>
                <w:szCs w:val="20"/>
              </w:rPr>
            </w:pPr>
            <w:r w:rsidRPr="00D44582">
              <w:rPr>
                <w:b/>
                <w:sz w:val="20"/>
                <w:szCs w:val="20"/>
              </w:rPr>
              <w:t>Module 0</w:t>
            </w:r>
            <w:r w:rsidR="003A279B">
              <w:rPr>
                <w:b/>
                <w:sz w:val="20"/>
                <w:szCs w:val="20"/>
              </w:rPr>
              <w:t xml:space="preserve"> Introduction to the workshop and each other</w:t>
            </w:r>
          </w:p>
        </w:tc>
      </w:tr>
      <w:tr w:rsidR="006300F4" w:rsidRPr="00D44582" w:rsidTr="00F07C73">
        <w:tc>
          <w:tcPr>
            <w:tcW w:w="6771" w:type="dxa"/>
          </w:tcPr>
          <w:p w:rsidR="006300F4" w:rsidRPr="00D44582" w:rsidRDefault="006300F4" w:rsidP="006300F4">
            <w:pPr>
              <w:pStyle w:val="ListParagraph"/>
              <w:numPr>
                <w:ilvl w:val="0"/>
                <w:numId w:val="6"/>
              </w:numPr>
              <w:ind w:left="306" w:hanging="219"/>
              <w:rPr>
                <w:sz w:val="20"/>
                <w:szCs w:val="20"/>
              </w:rPr>
            </w:pPr>
            <w:r w:rsidRPr="00D44582">
              <w:rPr>
                <w:sz w:val="20"/>
                <w:szCs w:val="20"/>
              </w:rPr>
              <w:t>Planning process – start at the end, and plan your way backwards</w:t>
            </w:r>
          </w:p>
          <w:p w:rsidR="006300F4" w:rsidRPr="00D44582" w:rsidRDefault="006300F4" w:rsidP="006300F4">
            <w:pPr>
              <w:pStyle w:val="ListParagraph"/>
              <w:numPr>
                <w:ilvl w:val="0"/>
                <w:numId w:val="6"/>
              </w:numPr>
              <w:ind w:left="306" w:hanging="219"/>
              <w:rPr>
                <w:sz w:val="20"/>
                <w:szCs w:val="20"/>
              </w:rPr>
            </w:pPr>
            <w:r w:rsidRPr="00D44582">
              <w:rPr>
                <w:sz w:val="20"/>
                <w:szCs w:val="20"/>
              </w:rPr>
              <w:t>Would be good to have finance staff join the workshops; transferring power and control usually means transferring money – a key part of shifting power</w:t>
            </w:r>
          </w:p>
          <w:p w:rsidR="006300F4" w:rsidRDefault="006300F4" w:rsidP="006300F4">
            <w:pPr>
              <w:pStyle w:val="ListParagraph"/>
              <w:numPr>
                <w:ilvl w:val="0"/>
                <w:numId w:val="6"/>
              </w:numPr>
              <w:ind w:left="306" w:hanging="219"/>
              <w:rPr>
                <w:sz w:val="20"/>
                <w:szCs w:val="20"/>
              </w:rPr>
            </w:pPr>
            <w:r w:rsidRPr="00D44582">
              <w:rPr>
                <w:sz w:val="20"/>
                <w:szCs w:val="20"/>
              </w:rPr>
              <w:t xml:space="preserve">This is a not a talk-shop – implementation will follow the workshop directly! </w:t>
            </w:r>
          </w:p>
          <w:p w:rsidR="005E1D51" w:rsidRDefault="005E1D51" w:rsidP="006300F4">
            <w:pPr>
              <w:pStyle w:val="ListParagraph"/>
              <w:numPr>
                <w:ilvl w:val="0"/>
                <w:numId w:val="6"/>
              </w:numPr>
              <w:ind w:left="306" w:hanging="219"/>
              <w:rPr>
                <w:sz w:val="20"/>
                <w:szCs w:val="20"/>
              </w:rPr>
            </w:pPr>
            <w:r>
              <w:rPr>
                <w:sz w:val="20"/>
                <w:szCs w:val="20"/>
              </w:rPr>
              <w:t xml:space="preserve">Co-design can / should be defined together </w:t>
            </w:r>
          </w:p>
          <w:p w:rsidR="006F7A05" w:rsidRPr="00D44582" w:rsidRDefault="006F7A05" w:rsidP="006300F4">
            <w:pPr>
              <w:pStyle w:val="ListParagraph"/>
              <w:numPr>
                <w:ilvl w:val="0"/>
                <w:numId w:val="6"/>
              </w:numPr>
              <w:ind w:left="306" w:hanging="219"/>
              <w:rPr>
                <w:sz w:val="20"/>
                <w:szCs w:val="20"/>
              </w:rPr>
            </w:pPr>
            <w:r w:rsidRPr="006F7A05">
              <w:rPr>
                <w:b/>
                <w:color w:val="00B050"/>
                <w:sz w:val="20"/>
                <w:szCs w:val="20"/>
              </w:rPr>
              <w:t>Flipchart</w:t>
            </w:r>
            <w:r>
              <w:rPr>
                <w:sz w:val="20"/>
                <w:szCs w:val="20"/>
              </w:rPr>
              <w:t xml:space="preserve">: experience in the room, and character type of a co-design team </w:t>
            </w:r>
          </w:p>
          <w:p w:rsidR="006300F4" w:rsidRPr="00D44582" w:rsidRDefault="006300F4">
            <w:pPr>
              <w:rPr>
                <w:sz w:val="20"/>
                <w:szCs w:val="20"/>
              </w:rPr>
            </w:pPr>
          </w:p>
        </w:tc>
        <w:tc>
          <w:tcPr>
            <w:tcW w:w="8108" w:type="dxa"/>
          </w:tcPr>
          <w:p w:rsidR="006300F4" w:rsidRDefault="003A279B" w:rsidP="006300F4">
            <w:pPr>
              <w:pStyle w:val="ListParagraph"/>
              <w:numPr>
                <w:ilvl w:val="0"/>
                <w:numId w:val="7"/>
              </w:numPr>
              <w:ind w:left="319" w:hanging="218"/>
              <w:rPr>
                <w:sz w:val="20"/>
                <w:szCs w:val="20"/>
              </w:rPr>
            </w:pPr>
            <w:r>
              <w:rPr>
                <w:sz w:val="20"/>
                <w:szCs w:val="20"/>
              </w:rPr>
              <w:t>Whole module for all i</w:t>
            </w:r>
            <w:r w:rsidR="006300F4" w:rsidRPr="00D44582">
              <w:rPr>
                <w:sz w:val="20"/>
                <w:szCs w:val="20"/>
              </w:rPr>
              <w:t>ntroduction</w:t>
            </w:r>
            <w:r>
              <w:rPr>
                <w:sz w:val="20"/>
                <w:szCs w:val="20"/>
              </w:rPr>
              <w:t>s and blah blah</w:t>
            </w:r>
            <w:r w:rsidR="006300F4" w:rsidRPr="00D44582">
              <w:rPr>
                <w:sz w:val="20"/>
                <w:szCs w:val="20"/>
              </w:rPr>
              <w:t xml:space="preserve"> </w:t>
            </w:r>
            <w:r>
              <w:rPr>
                <w:sz w:val="20"/>
                <w:szCs w:val="20"/>
              </w:rPr>
              <w:t xml:space="preserve">must not take more than </w:t>
            </w:r>
            <w:r w:rsidR="006300F4" w:rsidRPr="00D44582">
              <w:rPr>
                <w:sz w:val="20"/>
                <w:szCs w:val="20"/>
              </w:rPr>
              <w:t xml:space="preserve">1.5 hours </w:t>
            </w:r>
            <w:r>
              <w:rPr>
                <w:sz w:val="20"/>
                <w:szCs w:val="20"/>
              </w:rPr>
              <w:t>– you cannot afford to waste more time than that.</w:t>
            </w:r>
          </w:p>
          <w:p w:rsidR="003A279B" w:rsidRPr="00D44582" w:rsidRDefault="003A279B" w:rsidP="006300F4">
            <w:pPr>
              <w:pStyle w:val="ListParagraph"/>
              <w:numPr>
                <w:ilvl w:val="0"/>
                <w:numId w:val="7"/>
              </w:numPr>
              <w:ind w:left="319" w:hanging="218"/>
              <w:rPr>
                <w:sz w:val="20"/>
                <w:szCs w:val="20"/>
              </w:rPr>
            </w:pPr>
            <w:r>
              <w:rPr>
                <w:sz w:val="20"/>
                <w:szCs w:val="20"/>
              </w:rPr>
              <w:t>Individual introductions always take min 5 mins for all pairs to interview each other and then min average 1 minute per person per intro. 20 people in 30 mins is a real achievement!</w:t>
            </w:r>
          </w:p>
          <w:p w:rsidR="006300F4" w:rsidRPr="00D44582" w:rsidRDefault="006300F4" w:rsidP="006300F4">
            <w:pPr>
              <w:pStyle w:val="ListParagraph"/>
              <w:numPr>
                <w:ilvl w:val="0"/>
                <w:numId w:val="7"/>
              </w:numPr>
              <w:ind w:left="319" w:hanging="218"/>
              <w:rPr>
                <w:sz w:val="20"/>
                <w:szCs w:val="20"/>
              </w:rPr>
            </w:pPr>
            <w:r w:rsidRPr="00D44582">
              <w:rPr>
                <w:sz w:val="20"/>
                <w:szCs w:val="20"/>
              </w:rPr>
              <w:t xml:space="preserve">The key objectives are developing the mindset, building confidence, creating space, breaking barriers </w:t>
            </w:r>
          </w:p>
          <w:p w:rsidR="006300F4" w:rsidRPr="00D44582" w:rsidRDefault="006300F4" w:rsidP="006300F4">
            <w:pPr>
              <w:pStyle w:val="ListParagraph"/>
              <w:numPr>
                <w:ilvl w:val="0"/>
                <w:numId w:val="7"/>
              </w:numPr>
              <w:ind w:left="319" w:hanging="218"/>
              <w:rPr>
                <w:sz w:val="20"/>
                <w:szCs w:val="20"/>
              </w:rPr>
            </w:pPr>
            <w:r w:rsidRPr="00D44582">
              <w:rPr>
                <w:sz w:val="20"/>
                <w:szCs w:val="20"/>
              </w:rPr>
              <w:t xml:space="preserve">What are the skills we have in the room? Start with that … flipchart with experience and skills mapping on flipchart </w:t>
            </w:r>
          </w:p>
          <w:p w:rsidR="006300F4" w:rsidRPr="00D44582" w:rsidRDefault="006300F4" w:rsidP="006300F4">
            <w:pPr>
              <w:pStyle w:val="ListParagraph"/>
              <w:numPr>
                <w:ilvl w:val="0"/>
                <w:numId w:val="7"/>
              </w:numPr>
              <w:ind w:left="319" w:hanging="218"/>
              <w:rPr>
                <w:sz w:val="20"/>
                <w:szCs w:val="20"/>
              </w:rPr>
            </w:pPr>
            <w:r w:rsidRPr="00D44582">
              <w:rPr>
                <w:sz w:val="20"/>
                <w:szCs w:val="20"/>
              </w:rPr>
              <w:t>Repeat the schedule for the participants again</w:t>
            </w:r>
            <w:r w:rsidR="005F77CD">
              <w:rPr>
                <w:sz w:val="20"/>
                <w:szCs w:val="20"/>
              </w:rPr>
              <w:t>, just to check with them</w:t>
            </w:r>
          </w:p>
          <w:p w:rsidR="006300F4" w:rsidRPr="00D44582" w:rsidRDefault="006300F4" w:rsidP="006300F4">
            <w:pPr>
              <w:pStyle w:val="ListParagraph"/>
              <w:numPr>
                <w:ilvl w:val="0"/>
                <w:numId w:val="7"/>
              </w:numPr>
              <w:ind w:left="319" w:hanging="218"/>
              <w:rPr>
                <w:sz w:val="20"/>
                <w:szCs w:val="20"/>
              </w:rPr>
            </w:pPr>
            <w:r w:rsidRPr="00D44582">
              <w:rPr>
                <w:sz w:val="20"/>
                <w:szCs w:val="20"/>
              </w:rPr>
              <w:t xml:space="preserve">Workshop principles and ground rule – these change with each training, could be developed in a participatory way, but at the beginning flag the most important ones, so the facilitator needs to prepare these in advance </w:t>
            </w:r>
          </w:p>
          <w:p w:rsidR="00FC454F" w:rsidRDefault="00FC454F" w:rsidP="006300F4">
            <w:pPr>
              <w:pStyle w:val="ListParagraph"/>
              <w:numPr>
                <w:ilvl w:val="0"/>
                <w:numId w:val="7"/>
              </w:numPr>
              <w:ind w:left="319" w:hanging="218"/>
              <w:rPr>
                <w:sz w:val="20"/>
                <w:szCs w:val="20"/>
              </w:rPr>
            </w:pPr>
            <w:r w:rsidRPr="00026D52">
              <w:rPr>
                <w:sz w:val="20"/>
                <w:szCs w:val="20"/>
              </w:rPr>
              <w:t>In the introduction, allow anyone with burning questions to ask them, so that we can anticipate what needs to be addressed, and when they will be addressed over the course of the workshop</w:t>
            </w:r>
          </w:p>
          <w:p w:rsidR="006300F4" w:rsidRDefault="006300F4" w:rsidP="006300F4">
            <w:pPr>
              <w:pStyle w:val="ListParagraph"/>
              <w:numPr>
                <w:ilvl w:val="0"/>
                <w:numId w:val="7"/>
              </w:numPr>
              <w:ind w:left="319" w:hanging="218"/>
              <w:rPr>
                <w:sz w:val="20"/>
                <w:szCs w:val="20"/>
              </w:rPr>
            </w:pPr>
            <w:r w:rsidRPr="00D44582">
              <w:rPr>
                <w:sz w:val="20"/>
                <w:szCs w:val="20"/>
              </w:rPr>
              <w:t xml:space="preserve">What is most important is </w:t>
            </w:r>
            <w:r w:rsidR="005F77CD">
              <w:rPr>
                <w:sz w:val="20"/>
                <w:szCs w:val="20"/>
              </w:rPr>
              <w:t>‘</w:t>
            </w:r>
            <w:r w:rsidRPr="00D44582">
              <w:rPr>
                <w:sz w:val="20"/>
                <w:szCs w:val="20"/>
              </w:rPr>
              <w:t>organisational buy-in</w:t>
            </w:r>
            <w:r w:rsidR="005F77CD">
              <w:rPr>
                <w:sz w:val="20"/>
                <w:szCs w:val="20"/>
              </w:rPr>
              <w:t>’</w:t>
            </w:r>
            <w:r w:rsidRPr="00D44582">
              <w:rPr>
                <w:sz w:val="20"/>
                <w:szCs w:val="20"/>
              </w:rPr>
              <w:t xml:space="preserve"> </w:t>
            </w:r>
            <w:r w:rsidRPr="005F77CD">
              <w:rPr>
                <w:i/>
                <w:sz w:val="20"/>
                <w:szCs w:val="20"/>
              </w:rPr>
              <w:t>before</w:t>
            </w:r>
            <w:r w:rsidRPr="00D44582">
              <w:rPr>
                <w:sz w:val="20"/>
                <w:szCs w:val="20"/>
              </w:rPr>
              <w:t xml:space="preserve"> coming to the workshop </w:t>
            </w:r>
          </w:p>
          <w:p w:rsidR="006E1AD6" w:rsidRDefault="006E1AD6" w:rsidP="006E1AD6">
            <w:pPr>
              <w:pStyle w:val="ListParagraph"/>
              <w:numPr>
                <w:ilvl w:val="0"/>
                <w:numId w:val="7"/>
              </w:numPr>
              <w:ind w:left="319" w:hanging="218"/>
              <w:rPr>
                <w:sz w:val="20"/>
                <w:szCs w:val="20"/>
              </w:rPr>
            </w:pPr>
            <w:r w:rsidRPr="006E1AD6">
              <w:rPr>
                <w:b/>
                <w:color w:val="FF0000"/>
                <w:sz w:val="20"/>
                <w:szCs w:val="20"/>
              </w:rPr>
              <w:t>Suggestion</w:t>
            </w:r>
            <w:r>
              <w:rPr>
                <w:sz w:val="20"/>
                <w:szCs w:val="20"/>
              </w:rPr>
              <w:t xml:space="preserve">: </w:t>
            </w:r>
            <w:r w:rsidRPr="006E1AD6">
              <w:rPr>
                <w:sz w:val="20"/>
                <w:szCs w:val="20"/>
              </w:rPr>
              <w:t>Good to see how community led approaches have come into being over the years in a timeline</w:t>
            </w:r>
            <w:r w:rsidR="005F77CD">
              <w:rPr>
                <w:sz w:val="20"/>
                <w:szCs w:val="20"/>
              </w:rPr>
              <w:t xml:space="preserve"> </w:t>
            </w:r>
            <w:r w:rsidR="006B0D96">
              <w:rPr>
                <w:sz w:val="20"/>
                <w:szCs w:val="20"/>
              </w:rPr>
              <w:t xml:space="preserve">– from the </w:t>
            </w:r>
            <w:proofErr w:type="spellStart"/>
            <w:r w:rsidR="006B0D96">
              <w:rPr>
                <w:sz w:val="20"/>
                <w:szCs w:val="20"/>
              </w:rPr>
              <w:t>80</w:t>
            </w:r>
            <w:r w:rsidR="00BE5C8D">
              <w:rPr>
                <w:sz w:val="20"/>
                <w:szCs w:val="20"/>
              </w:rPr>
              <w:t>’</w:t>
            </w:r>
            <w:r w:rsidR="006B0D96">
              <w:rPr>
                <w:sz w:val="20"/>
                <w:szCs w:val="20"/>
              </w:rPr>
              <w:t>s</w:t>
            </w:r>
            <w:proofErr w:type="spellEnd"/>
            <w:r w:rsidR="006B0D96">
              <w:rPr>
                <w:sz w:val="20"/>
                <w:szCs w:val="20"/>
              </w:rPr>
              <w:t xml:space="preserve"> in “development” but relatively recent in mainstream “humanitarian” aid</w:t>
            </w:r>
          </w:p>
          <w:p w:rsidR="006300F4" w:rsidRDefault="006300F4" w:rsidP="006300F4">
            <w:pPr>
              <w:pStyle w:val="ListParagraph"/>
              <w:numPr>
                <w:ilvl w:val="0"/>
                <w:numId w:val="7"/>
              </w:numPr>
              <w:ind w:left="319" w:hanging="218"/>
              <w:rPr>
                <w:sz w:val="20"/>
                <w:szCs w:val="20"/>
              </w:rPr>
            </w:pPr>
            <w:r w:rsidRPr="00D44582">
              <w:rPr>
                <w:sz w:val="20"/>
                <w:szCs w:val="20"/>
              </w:rPr>
              <w:t xml:space="preserve">Creation of safe space to design – this is a free space to discuss, especially if participants come from different organisations </w:t>
            </w:r>
            <w:r w:rsidR="005E1D51">
              <w:rPr>
                <w:sz w:val="20"/>
                <w:szCs w:val="20"/>
              </w:rPr>
              <w:t xml:space="preserve">– emphasis the safe space </w:t>
            </w:r>
          </w:p>
          <w:p w:rsidR="005E1D51" w:rsidRPr="00D44582" w:rsidRDefault="005E1D51" w:rsidP="006300F4">
            <w:pPr>
              <w:pStyle w:val="ListParagraph"/>
              <w:numPr>
                <w:ilvl w:val="0"/>
                <w:numId w:val="7"/>
              </w:numPr>
              <w:ind w:left="319" w:hanging="218"/>
              <w:rPr>
                <w:sz w:val="20"/>
                <w:szCs w:val="20"/>
              </w:rPr>
            </w:pPr>
            <w:r>
              <w:rPr>
                <w:sz w:val="20"/>
                <w:szCs w:val="20"/>
              </w:rPr>
              <w:t xml:space="preserve">Don’t forget: the approach is demand led, accountability, and feedback mechanisms </w:t>
            </w:r>
          </w:p>
          <w:p w:rsidR="004D6402" w:rsidRDefault="006300F4" w:rsidP="006300F4">
            <w:pPr>
              <w:pStyle w:val="ListParagraph"/>
              <w:numPr>
                <w:ilvl w:val="0"/>
                <w:numId w:val="7"/>
              </w:numPr>
              <w:ind w:left="319" w:hanging="218"/>
              <w:rPr>
                <w:sz w:val="20"/>
                <w:szCs w:val="20"/>
              </w:rPr>
            </w:pPr>
            <w:r w:rsidRPr="00D44582">
              <w:rPr>
                <w:sz w:val="20"/>
                <w:szCs w:val="20"/>
              </w:rPr>
              <w:t xml:space="preserve">Decide yourselves what to give as handouts – slides are a short cut, so perhaps design proper handouts </w:t>
            </w:r>
          </w:p>
          <w:p w:rsidR="006300F4" w:rsidRDefault="004D6402" w:rsidP="006300F4">
            <w:pPr>
              <w:pStyle w:val="ListParagraph"/>
              <w:numPr>
                <w:ilvl w:val="0"/>
                <w:numId w:val="7"/>
              </w:numPr>
              <w:ind w:left="319" w:hanging="218"/>
              <w:rPr>
                <w:sz w:val="20"/>
                <w:szCs w:val="20"/>
              </w:rPr>
            </w:pPr>
            <w:r w:rsidRPr="00D44582">
              <w:rPr>
                <w:sz w:val="20"/>
                <w:szCs w:val="20"/>
              </w:rPr>
              <w:t>Practical real-life examples that can be applied when ideas come up – the more you can relate to examples, the more participants like it</w:t>
            </w:r>
          </w:p>
          <w:p w:rsidR="006E1AD6" w:rsidRPr="00D44582" w:rsidRDefault="006E1AD6" w:rsidP="006E1AD6">
            <w:pPr>
              <w:pStyle w:val="ListParagraph"/>
              <w:numPr>
                <w:ilvl w:val="0"/>
                <w:numId w:val="7"/>
              </w:numPr>
              <w:ind w:left="319" w:hanging="218"/>
              <w:rPr>
                <w:sz w:val="20"/>
                <w:szCs w:val="20"/>
              </w:rPr>
            </w:pPr>
            <w:r w:rsidRPr="006E1AD6">
              <w:rPr>
                <w:b/>
                <w:color w:val="FF0000"/>
                <w:sz w:val="20"/>
                <w:szCs w:val="20"/>
              </w:rPr>
              <w:t>Suggestion</w:t>
            </w:r>
            <w:r>
              <w:rPr>
                <w:sz w:val="20"/>
                <w:szCs w:val="20"/>
              </w:rPr>
              <w:t xml:space="preserve">: </w:t>
            </w:r>
            <w:r w:rsidRPr="006E1AD6">
              <w:rPr>
                <w:sz w:val="20"/>
                <w:szCs w:val="20"/>
              </w:rPr>
              <w:t>3-minute videos from local voices that speak to the value of the approach (soundbites) – critiquing the current system</w:t>
            </w:r>
          </w:p>
          <w:p w:rsidR="006300F4" w:rsidRPr="00D44582" w:rsidRDefault="006300F4" w:rsidP="006300F4">
            <w:pPr>
              <w:pStyle w:val="ListParagraph"/>
              <w:numPr>
                <w:ilvl w:val="0"/>
                <w:numId w:val="7"/>
              </w:numPr>
              <w:ind w:left="319" w:hanging="218"/>
              <w:rPr>
                <w:sz w:val="20"/>
                <w:szCs w:val="20"/>
              </w:rPr>
            </w:pPr>
            <w:r w:rsidRPr="00D44582">
              <w:rPr>
                <w:sz w:val="20"/>
                <w:szCs w:val="20"/>
              </w:rPr>
              <w:t xml:space="preserve">Review at the end of each session / module (what has been successful, what is good enough but could be improved, what needs to be redesigned) </w:t>
            </w:r>
          </w:p>
          <w:p w:rsidR="006300F4" w:rsidRPr="00D44582" w:rsidRDefault="006300F4" w:rsidP="006300F4">
            <w:pPr>
              <w:pStyle w:val="ListParagraph"/>
              <w:numPr>
                <w:ilvl w:val="0"/>
                <w:numId w:val="7"/>
              </w:numPr>
              <w:ind w:left="319" w:hanging="218"/>
              <w:rPr>
                <w:sz w:val="20"/>
                <w:szCs w:val="20"/>
              </w:rPr>
            </w:pPr>
            <w:r w:rsidRPr="00D44582">
              <w:rPr>
                <w:sz w:val="20"/>
                <w:szCs w:val="20"/>
              </w:rPr>
              <w:t xml:space="preserve">Find one or two participants who are good at energisers – locally led energisers </w:t>
            </w:r>
          </w:p>
          <w:p w:rsidR="006300F4" w:rsidRPr="005F77CD" w:rsidRDefault="006300F4" w:rsidP="005F77CD">
            <w:pPr>
              <w:pStyle w:val="ListParagraph"/>
              <w:numPr>
                <w:ilvl w:val="0"/>
                <w:numId w:val="7"/>
              </w:numPr>
              <w:ind w:left="319" w:hanging="218"/>
              <w:rPr>
                <w:sz w:val="20"/>
                <w:szCs w:val="20"/>
              </w:rPr>
            </w:pPr>
            <w:r w:rsidRPr="00D44582">
              <w:rPr>
                <w:sz w:val="20"/>
                <w:szCs w:val="20"/>
              </w:rPr>
              <w:t xml:space="preserve">Feedback committees to collect feedback from the participants throughout the day </w:t>
            </w:r>
          </w:p>
        </w:tc>
      </w:tr>
    </w:tbl>
    <w:p w:rsidR="006B0D96" w:rsidRDefault="006B0D96">
      <w:r>
        <w:br w:type="page"/>
      </w:r>
    </w:p>
    <w:tbl>
      <w:tblPr>
        <w:tblStyle w:val="TableGrid"/>
        <w:tblW w:w="0" w:type="auto"/>
        <w:tblLook w:val="04A0" w:firstRow="1" w:lastRow="0" w:firstColumn="1" w:lastColumn="0" w:noHBand="0" w:noVBand="1"/>
      </w:tblPr>
      <w:tblGrid>
        <w:gridCol w:w="6941"/>
        <w:gridCol w:w="7938"/>
      </w:tblGrid>
      <w:tr w:rsidR="006300F4" w:rsidRPr="00D44582" w:rsidTr="006300F4">
        <w:tc>
          <w:tcPr>
            <w:tcW w:w="14879" w:type="dxa"/>
            <w:gridSpan w:val="2"/>
            <w:shd w:val="clear" w:color="auto" w:fill="D9E2F3" w:themeFill="accent1" w:themeFillTint="33"/>
          </w:tcPr>
          <w:p w:rsidR="006300F4" w:rsidRPr="00D44582" w:rsidRDefault="006300F4" w:rsidP="006300F4">
            <w:pPr>
              <w:jc w:val="center"/>
              <w:rPr>
                <w:b/>
                <w:sz w:val="20"/>
                <w:szCs w:val="20"/>
              </w:rPr>
            </w:pPr>
            <w:r w:rsidRPr="00D44582">
              <w:rPr>
                <w:b/>
                <w:sz w:val="20"/>
                <w:szCs w:val="20"/>
              </w:rPr>
              <w:lastRenderedPageBreak/>
              <w:t xml:space="preserve">Module 1 </w:t>
            </w:r>
          </w:p>
        </w:tc>
      </w:tr>
      <w:tr w:rsidR="006300F4" w:rsidRPr="00D44582" w:rsidTr="000E3A12">
        <w:tc>
          <w:tcPr>
            <w:tcW w:w="6941" w:type="dxa"/>
          </w:tcPr>
          <w:p w:rsidR="00FC454F" w:rsidRDefault="00FC454F" w:rsidP="00FC454F">
            <w:pPr>
              <w:pStyle w:val="ListParagraph"/>
              <w:numPr>
                <w:ilvl w:val="0"/>
                <w:numId w:val="6"/>
              </w:numPr>
              <w:ind w:left="306" w:hanging="219"/>
              <w:rPr>
                <w:sz w:val="20"/>
                <w:szCs w:val="20"/>
              </w:rPr>
            </w:pPr>
            <w:r w:rsidRPr="00D44582">
              <w:rPr>
                <w:sz w:val="20"/>
                <w:szCs w:val="20"/>
              </w:rPr>
              <w:t>Do we risk damaging that self-help that h</w:t>
            </w:r>
            <w:r>
              <w:rPr>
                <w:sz w:val="20"/>
                <w:szCs w:val="20"/>
              </w:rPr>
              <w:t>appens without us if we engage? Be cautious of this</w:t>
            </w:r>
          </w:p>
          <w:p w:rsidR="00FC454F" w:rsidRDefault="00FC454F" w:rsidP="00FC454F">
            <w:pPr>
              <w:pStyle w:val="ListParagraph"/>
              <w:numPr>
                <w:ilvl w:val="0"/>
                <w:numId w:val="6"/>
              </w:numPr>
              <w:ind w:left="306" w:hanging="219"/>
              <w:rPr>
                <w:sz w:val="20"/>
                <w:szCs w:val="20"/>
              </w:rPr>
            </w:pPr>
            <w:r w:rsidRPr="00D44582">
              <w:rPr>
                <w:sz w:val="20"/>
                <w:szCs w:val="20"/>
              </w:rPr>
              <w:t xml:space="preserve">The quickest way to destroy a local CBO </w:t>
            </w:r>
            <w:r w:rsidR="00DF724A">
              <w:rPr>
                <w:sz w:val="20"/>
                <w:szCs w:val="20"/>
              </w:rPr>
              <w:t>can be by</w:t>
            </w:r>
            <w:r w:rsidRPr="00D44582">
              <w:rPr>
                <w:sz w:val="20"/>
                <w:szCs w:val="20"/>
              </w:rPr>
              <w:t xml:space="preserve"> </w:t>
            </w:r>
            <w:r w:rsidR="00DF724A">
              <w:rPr>
                <w:sz w:val="20"/>
                <w:szCs w:val="20"/>
              </w:rPr>
              <w:t>off-loading cash on it</w:t>
            </w:r>
            <w:r w:rsidRPr="00D44582">
              <w:rPr>
                <w:sz w:val="20"/>
                <w:szCs w:val="20"/>
              </w:rPr>
              <w:t xml:space="preserve"> … if we do it the wrong way</w:t>
            </w:r>
          </w:p>
          <w:p w:rsidR="00FC454F" w:rsidRPr="00D44582" w:rsidRDefault="00FC454F" w:rsidP="00FC454F">
            <w:pPr>
              <w:pStyle w:val="ListParagraph"/>
              <w:numPr>
                <w:ilvl w:val="0"/>
                <w:numId w:val="6"/>
              </w:numPr>
              <w:ind w:left="306" w:hanging="219"/>
              <w:rPr>
                <w:sz w:val="20"/>
                <w:szCs w:val="20"/>
              </w:rPr>
            </w:pPr>
            <w:r w:rsidRPr="00D44582">
              <w:rPr>
                <w:sz w:val="20"/>
                <w:szCs w:val="20"/>
              </w:rPr>
              <w:t xml:space="preserve">How to strike the balance between global and local? Help </w:t>
            </w:r>
            <w:r w:rsidR="00BE5C8D">
              <w:rPr>
                <w:sz w:val="20"/>
                <w:szCs w:val="20"/>
              </w:rPr>
              <w:t>participants</w:t>
            </w:r>
            <w:r w:rsidRPr="00D44582">
              <w:rPr>
                <w:sz w:val="20"/>
                <w:szCs w:val="20"/>
              </w:rPr>
              <w:t xml:space="preserve"> to feel part of something bigger </w:t>
            </w:r>
            <w:r w:rsidR="00DF724A">
              <w:rPr>
                <w:sz w:val="20"/>
                <w:szCs w:val="20"/>
              </w:rPr>
              <w:t xml:space="preserve">(in terms of improving the wider humanitarian institutional system – and the chances they </w:t>
            </w:r>
            <w:proofErr w:type="gramStart"/>
            <w:r w:rsidR="00DF724A">
              <w:rPr>
                <w:sz w:val="20"/>
                <w:szCs w:val="20"/>
              </w:rPr>
              <w:t>have to</w:t>
            </w:r>
            <w:proofErr w:type="gramEnd"/>
            <w:r w:rsidR="00DF724A">
              <w:rPr>
                <w:sz w:val="20"/>
                <w:szCs w:val="20"/>
              </w:rPr>
              <w:t xml:space="preserve"> tap into the current interest and focus on doing “localisation” in practice</w:t>
            </w:r>
            <w:r w:rsidRPr="00D44582">
              <w:rPr>
                <w:sz w:val="20"/>
                <w:szCs w:val="20"/>
              </w:rPr>
              <w:t xml:space="preserve">. Spend a few minutes on that, without getting into the jargon and lofty concept. Plus, this will be influenced and/or supported by who you ask to participant in the group – snr mgrs. and doers on the ground. </w:t>
            </w:r>
          </w:p>
          <w:p w:rsidR="00FC454F" w:rsidRPr="00D44582" w:rsidRDefault="00FC454F" w:rsidP="00FC454F">
            <w:pPr>
              <w:pStyle w:val="ListParagraph"/>
              <w:numPr>
                <w:ilvl w:val="0"/>
                <w:numId w:val="6"/>
              </w:numPr>
              <w:ind w:left="306" w:hanging="219"/>
              <w:rPr>
                <w:sz w:val="20"/>
                <w:szCs w:val="20"/>
              </w:rPr>
            </w:pPr>
            <w:r w:rsidRPr="00D44582">
              <w:rPr>
                <w:sz w:val="20"/>
                <w:szCs w:val="20"/>
              </w:rPr>
              <w:t>“External assistance” = anyone not part of the crises affected community themselves (includes local authorities), national or international</w:t>
            </w:r>
            <w:r>
              <w:rPr>
                <w:sz w:val="20"/>
                <w:szCs w:val="20"/>
              </w:rPr>
              <w:t xml:space="preserve">. However, locally-led could also include government and other local actors </w:t>
            </w:r>
          </w:p>
          <w:p w:rsidR="00FC454F" w:rsidRPr="00D44582" w:rsidRDefault="00FC454F" w:rsidP="00FC454F">
            <w:pPr>
              <w:pStyle w:val="ListParagraph"/>
              <w:numPr>
                <w:ilvl w:val="0"/>
                <w:numId w:val="6"/>
              </w:numPr>
              <w:ind w:left="306" w:hanging="219"/>
              <w:rPr>
                <w:sz w:val="20"/>
                <w:szCs w:val="20"/>
              </w:rPr>
            </w:pPr>
            <w:r w:rsidRPr="00D44582">
              <w:rPr>
                <w:sz w:val="20"/>
                <w:szCs w:val="20"/>
              </w:rPr>
              <w:t xml:space="preserve">Be aware of bias, i.e. where external actors come in with specific expertise, e.g. livelihoods, and will look for, or recommend, the same action </w:t>
            </w:r>
          </w:p>
          <w:p w:rsidR="00FC454F" w:rsidRPr="00D44582" w:rsidRDefault="00FC454F" w:rsidP="00FC454F">
            <w:pPr>
              <w:pStyle w:val="ListParagraph"/>
              <w:numPr>
                <w:ilvl w:val="0"/>
                <w:numId w:val="6"/>
              </w:numPr>
              <w:ind w:left="306" w:hanging="219"/>
              <w:rPr>
                <w:sz w:val="20"/>
                <w:szCs w:val="20"/>
              </w:rPr>
            </w:pPr>
            <w:r w:rsidRPr="00D44582">
              <w:rPr>
                <w:sz w:val="20"/>
                <w:szCs w:val="20"/>
              </w:rPr>
              <w:t xml:space="preserve">Power imbalances can be increased or reinforced during crises </w:t>
            </w:r>
          </w:p>
          <w:p w:rsidR="00FC454F" w:rsidRPr="00D44582" w:rsidRDefault="00FC454F" w:rsidP="00FC454F">
            <w:pPr>
              <w:pStyle w:val="ListParagraph"/>
              <w:numPr>
                <w:ilvl w:val="0"/>
                <w:numId w:val="6"/>
              </w:numPr>
              <w:ind w:left="306" w:hanging="219"/>
              <w:rPr>
                <w:sz w:val="20"/>
                <w:szCs w:val="20"/>
              </w:rPr>
            </w:pPr>
            <w:r w:rsidRPr="00D44582">
              <w:rPr>
                <w:sz w:val="20"/>
                <w:szCs w:val="20"/>
              </w:rPr>
              <w:t xml:space="preserve">Improvised sharing: looting? Or helping each other to survive? </w:t>
            </w:r>
          </w:p>
          <w:p w:rsidR="00FC454F" w:rsidRDefault="00FC454F" w:rsidP="00FC454F">
            <w:pPr>
              <w:pStyle w:val="ListParagraph"/>
              <w:numPr>
                <w:ilvl w:val="0"/>
                <w:numId w:val="6"/>
              </w:numPr>
              <w:ind w:left="306" w:hanging="219"/>
              <w:rPr>
                <w:sz w:val="20"/>
                <w:szCs w:val="20"/>
              </w:rPr>
            </w:pPr>
            <w:r w:rsidRPr="00026D52">
              <w:rPr>
                <w:sz w:val="20"/>
                <w:szCs w:val="20"/>
              </w:rPr>
              <w:t xml:space="preserve">Accountability is a good link to development, i.e. bottom up planning and action – there is so much of the CHS within </w:t>
            </w:r>
            <w:r w:rsidR="001B7CA8">
              <w:rPr>
                <w:sz w:val="20"/>
                <w:szCs w:val="20"/>
              </w:rPr>
              <w:t>sclr</w:t>
            </w:r>
          </w:p>
          <w:p w:rsidR="00454C35" w:rsidRDefault="00454C35" w:rsidP="00FC454F">
            <w:pPr>
              <w:pStyle w:val="ListParagraph"/>
              <w:numPr>
                <w:ilvl w:val="0"/>
                <w:numId w:val="6"/>
              </w:numPr>
              <w:ind w:left="306" w:hanging="219"/>
              <w:rPr>
                <w:sz w:val="20"/>
                <w:szCs w:val="20"/>
              </w:rPr>
            </w:pPr>
            <w:r w:rsidRPr="00454C35">
              <w:rPr>
                <w:b/>
                <w:color w:val="00B050"/>
                <w:sz w:val="20"/>
                <w:szCs w:val="20"/>
              </w:rPr>
              <w:t>Flipchart and groupwork</w:t>
            </w:r>
            <w:r>
              <w:rPr>
                <w:sz w:val="20"/>
                <w:szCs w:val="20"/>
              </w:rPr>
              <w:t xml:space="preserve">: what are the risks and challenges of sclr – again, </w:t>
            </w:r>
            <w:r w:rsidR="00E07A07">
              <w:rPr>
                <w:sz w:val="20"/>
                <w:szCs w:val="20"/>
              </w:rPr>
              <w:t xml:space="preserve">use this as a ‘live flipchart’ </w:t>
            </w:r>
            <w:r>
              <w:rPr>
                <w:sz w:val="20"/>
                <w:szCs w:val="20"/>
              </w:rPr>
              <w:t>throughout the week, and revisit at the end of the week to check that all have been addressed</w:t>
            </w:r>
          </w:p>
          <w:p w:rsidR="00FC454F" w:rsidRDefault="00FC454F" w:rsidP="00FC454F">
            <w:pPr>
              <w:pStyle w:val="ListParagraph"/>
              <w:numPr>
                <w:ilvl w:val="0"/>
                <w:numId w:val="6"/>
              </w:numPr>
              <w:ind w:left="306" w:hanging="219"/>
              <w:rPr>
                <w:sz w:val="20"/>
                <w:szCs w:val="20"/>
              </w:rPr>
            </w:pPr>
            <w:r w:rsidRPr="00D44582">
              <w:rPr>
                <w:sz w:val="20"/>
                <w:szCs w:val="20"/>
              </w:rPr>
              <w:t>Risks and challenges</w:t>
            </w:r>
            <w:r>
              <w:rPr>
                <w:sz w:val="20"/>
                <w:szCs w:val="20"/>
              </w:rPr>
              <w:t xml:space="preserve"> of </w:t>
            </w:r>
            <w:r w:rsidR="001B7CA8">
              <w:rPr>
                <w:sz w:val="20"/>
                <w:szCs w:val="20"/>
              </w:rPr>
              <w:t>sclr</w:t>
            </w:r>
            <w:r w:rsidRPr="00D44582">
              <w:rPr>
                <w:sz w:val="20"/>
                <w:szCs w:val="20"/>
              </w:rPr>
              <w:t xml:space="preserve"> – </w:t>
            </w:r>
            <w:r>
              <w:rPr>
                <w:sz w:val="20"/>
                <w:szCs w:val="20"/>
              </w:rPr>
              <w:t xml:space="preserve">an example from the </w:t>
            </w:r>
            <w:proofErr w:type="spellStart"/>
            <w:r>
              <w:rPr>
                <w:sz w:val="20"/>
                <w:szCs w:val="20"/>
              </w:rPr>
              <w:t>Marawi</w:t>
            </w:r>
            <w:proofErr w:type="spellEnd"/>
            <w:r>
              <w:rPr>
                <w:sz w:val="20"/>
                <w:szCs w:val="20"/>
              </w:rPr>
              <w:t xml:space="preserve"> crises in the Philippines was that </w:t>
            </w:r>
            <w:r w:rsidRPr="00D44582">
              <w:rPr>
                <w:sz w:val="20"/>
                <w:szCs w:val="20"/>
              </w:rPr>
              <w:t xml:space="preserve">finding people with skills and cohesiveness </w:t>
            </w:r>
            <w:r>
              <w:rPr>
                <w:sz w:val="20"/>
                <w:szCs w:val="20"/>
              </w:rPr>
              <w:t xml:space="preserve">in the immediate aftermath of the crisis </w:t>
            </w:r>
            <w:r w:rsidRPr="00D44582">
              <w:rPr>
                <w:sz w:val="20"/>
                <w:szCs w:val="20"/>
              </w:rPr>
              <w:t>was difficult</w:t>
            </w:r>
            <w:r>
              <w:rPr>
                <w:sz w:val="20"/>
                <w:szCs w:val="20"/>
              </w:rPr>
              <w:t xml:space="preserve">; these communities </w:t>
            </w:r>
            <w:r w:rsidRPr="00D44582">
              <w:rPr>
                <w:sz w:val="20"/>
                <w:szCs w:val="20"/>
              </w:rPr>
              <w:t xml:space="preserve">needed help to think about </w:t>
            </w:r>
            <w:r>
              <w:rPr>
                <w:sz w:val="20"/>
                <w:szCs w:val="20"/>
              </w:rPr>
              <w:t xml:space="preserve">their capacity, the importance of social cohesion, </w:t>
            </w:r>
            <w:proofErr w:type="gramStart"/>
            <w:r>
              <w:rPr>
                <w:sz w:val="20"/>
                <w:szCs w:val="20"/>
              </w:rPr>
              <w:t>and also</w:t>
            </w:r>
            <w:proofErr w:type="gramEnd"/>
            <w:r>
              <w:rPr>
                <w:sz w:val="20"/>
                <w:szCs w:val="20"/>
              </w:rPr>
              <w:t xml:space="preserve"> with </w:t>
            </w:r>
            <w:r w:rsidRPr="00D44582">
              <w:rPr>
                <w:sz w:val="20"/>
                <w:szCs w:val="20"/>
              </w:rPr>
              <w:t>forming groups</w:t>
            </w:r>
          </w:p>
          <w:p w:rsidR="00FC454F" w:rsidRDefault="00FC454F" w:rsidP="00FC454F">
            <w:pPr>
              <w:pStyle w:val="ListParagraph"/>
              <w:numPr>
                <w:ilvl w:val="0"/>
                <w:numId w:val="6"/>
              </w:numPr>
              <w:ind w:left="306" w:hanging="219"/>
              <w:rPr>
                <w:sz w:val="20"/>
                <w:szCs w:val="20"/>
              </w:rPr>
            </w:pPr>
            <w:r w:rsidRPr="00B6010F">
              <w:rPr>
                <w:sz w:val="20"/>
                <w:szCs w:val="20"/>
              </w:rPr>
              <w:t xml:space="preserve">It is important to anticipate capacity support needed to prepare communities before </w:t>
            </w:r>
            <w:r w:rsidR="001B7CA8">
              <w:rPr>
                <w:sz w:val="20"/>
                <w:szCs w:val="20"/>
              </w:rPr>
              <w:t>sclr</w:t>
            </w:r>
            <w:r w:rsidRPr="00B6010F">
              <w:rPr>
                <w:sz w:val="20"/>
                <w:szCs w:val="20"/>
              </w:rPr>
              <w:t xml:space="preserve"> implementation</w:t>
            </w:r>
          </w:p>
          <w:p w:rsidR="00BE5C8D" w:rsidRDefault="00FC454F" w:rsidP="00FC454F">
            <w:pPr>
              <w:pStyle w:val="ListParagraph"/>
              <w:numPr>
                <w:ilvl w:val="0"/>
                <w:numId w:val="6"/>
              </w:numPr>
              <w:ind w:left="306" w:hanging="219"/>
              <w:rPr>
                <w:sz w:val="20"/>
                <w:szCs w:val="20"/>
              </w:rPr>
            </w:pPr>
            <w:r>
              <w:rPr>
                <w:sz w:val="20"/>
                <w:szCs w:val="20"/>
              </w:rPr>
              <w:t>There doesn’t have to be experience of having worked with e</w:t>
            </w:r>
            <w:r w:rsidRPr="00D44582">
              <w:rPr>
                <w:sz w:val="20"/>
                <w:szCs w:val="20"/>
              </w:rPr>
              <w:t xml:space="preserve">mergent </w:t>
            </w:r>
            <w:proofErr w:type="spellStart"/>
            <w:r w:rsidRPr="00D44582">
              <w:rPr>
                <w:sz w:val="20"/>
                <w:szCs w:val="20"/>
              </w:rPr>
              <w:t>SHGs</w:t>
            </w:r>
            <w:proofErr w:type="spellEnd"/>
          </w:p>
          <w:p w:rsidR="00FC454F" w:rsidRDefault="00F07C73" w:rsidP="00FC454F">
            <w:pPr>
              <w:pStyle w:val="ListParagraph"/>
              <w:numPr>
                <w:ilvl w:val="0"/>
                <w:numId w:val="6"/>
              </w:numPr>
              <w:ind w:left="306" w:hanging="219"/>
              <w:rPr>
                <w:sz w:val="20"/>
                <w:szCs w:val="20"/>
              </w:rPr>
            </w:pPr>
            <w:r>
              <w:rPr>
                <w:sz w:val="20"/>
                <w:szCs w:val="20"/>
              </w:rPr>
              <w:t>P</w:t>
            </w:r>
            <w:r w:rsidR="00FC454F">
              <w:rPr>
                <w:sz w:val="20"/>
                <w:szCs w:val="20"/>
              </w:rPr>
              <w:t xml:space="preserve">rior to a crisis – although they may do </w:t>
            </w:r>
            <w:r w:rsidR="00FC454F" w:rsidRPr="00D44582">
              <w:rPr>
                <w:sz w:val="20"/>
                <w:szCs w:val="20"/>
              </w:rPr>
              <w:t>fantastic work</w:t>
            </w:r>
            <w:r w:rsidR="00FC454F">
              <w:rPr>
                <w:sz w:val="20"/>
                <w:szCs w:val="20"/>
              </w:rPr>
              <w:t xml:space="preserve">, it may not be possible to hand over all responsibility to them fully; they may need some support. Afterwards, they </w:t>
            </w:r>
            <w:r w:rsidR="00FC454F" w:rsidRPr="00D44582">
              <w:rPr>
                <w:sz w:val="20"/>
                <w:szCs w:val="20"/>
              </w:rPr>
              <w:t xml:space="preserve">will return to </w:t>
            </w:r>
            <w:r w:rsidR="00FC454F">
              <w:rPr>
                <w:sz w:val="20"/>
                <w:szCs w:val="20"/>
              </w:rPr>
              <w:t xml:space="preserve">their </w:t>
            </w:r>
            <w:r w:rsidR="00FC454F" w:rsidRPr="00D44582">
              <w:rPr>
                <w:sz w:val="20"/>
                <w:szCs w:val="20"/>
              </w:rPr>
              <w:t xml:space="preserve">normal </w:t>
            </w:r>
            <w:r w:rsidR="00FC454F">
              <w:rPr>
                <w:sz w:val="20"/>
                <w:szCs w:val="20"/>
              </w:rPr>
              <w:t xml:space="preserve">lives and roles – anticipate this, which is okay. </w:t>
            </w:r>
          </w:p>
          <w:p w:rsidR="006300F4" w:rsidRPr="00D44582" w:rsidRDefault="006300F4" w:rsidP="00FC454F">
            <w:pPr>
              <w:ind w:left="306" w:hanging="219"/>
              <w:rPr>
                <w:sz w:val="20"/>
                <w:szCs w:val="20"/>
              </w:rPr>
            </w:pPr>
          </w:p>
        </w:tc>
        <w:tc>
          <w:tcPr>
            <w:tcW w:w="7938" w:type="dxa"/>
          </w:tcPr>
          <w:p w:rsidR="00F465D4" w:rsidRDefault="00F465D4" w:rsidP="00F465D4">
            <w:pPr>
              <w:pStyle w:val="ListParagraph"/>
              <w:numPr>
                <w:ilvl w:val="0"/>
                <w:numId w:val="7"/>
              </w:numPr>
              <w:ind w:left="319" w:hanging="218"/>
              <w:rPr>
                <w:sz w:val="20"/>
                <w:szCs w:val="20"/>
              </w:rPr>
            </w:pPr>
            <w:r>
              <w:rPr>
                <w:sz w:val="20"/>
                <w:szCs w:val="20"/>
              </w:rPr>
              <w:t xml:space="preserve">Resilience </w:t>
            </w:r>
          </w:p>
          <w:p w:rsidR="00F465D4" w:rsidRDefault="00F465D4" w:rsidP="005F77CD">
            <w:pPr>
              <w:pStyle w:val="ListParagraph"/>
              <w:numPr>
                <w:ilvl w:val="0"/>
                <w:numId w:val="8"/>
              </w:numPr>
              <w:ind w:left="572"/>
              <w:rPr>
                <w:sz w:val="20"/>
                <w:szCs w:val="20"/>
              </w:rPr>
            </w:pPr>
            <w:r w:rsidRPr="00D44582">
              <w:rPr>
                <w:sz w:val="20"/>
                <w:szCs w:val="20"/>
              </w:rPr>
              <w:t xml:space="preserve">It may be pertinent to define resilience, as it means different things to people – or maybe do not use the word at all! </w:t>
            </w:r>
          </w:p>
          <w:p w:rsidR="00F465D4" w:rsidRDefault="00F465D4" w:rsidP="005F77CD">
            <w:pPr>
              <w:pStyle w:val="ListParagraph"/>
              <w:numPr>
                <w:ilvl w:val="0"/>
                <w:numId w:val="8"/>
              </w:numPr>
              <w:ind w:left="572"/>
              <w:rPr>
                <w:sz w:val="20"/>
                <w:szCs w:val="20"/>
              </w:rPr>
            </w:pPr>
            <w:r w:rsidRPr="00026D52">
              <w:rPr>
                <w:sz w:val="20"/>
                <w:szCs w:val="20"/>
              </w:rPr>
              <w:t>Resilience includes the capacity to anticipate and prepared for – but this depends on your starting point (i.e. ability to transform</w:t>
            </w:r>
            <w:r w:rsidR="005F77CD">
              <w:rPr>
                <w:sz w:val="20"/>
                <w:szCs w:val="20"/>
              </w:rPr>
              <w:t xml:space="preserve"> root causes and weaken vulnerability is also about avoiding potential risk or severity of next disaster</w:t>
            </w:r>
            <w:r w:rsidRPr="00026D52">
              <w:rPr>
                <w:sz w:val="20"/>
                <w:szCs w:val="20"/>
              </w:rPr>
              <w:t>)</w:t>
            </w:r>
          </w:p>
          <w:p w:rsidR="00F465D4" w:rsidRDefault="00F465D4" w:rsidP="005F77CD">
            <w:pPr>
              <w:pStyle w:val="ListParagraph"/>
              <w:numPr>
                <w:ilvl w:val="0"/>
                <w:numId w:val="8"/>
              </w:numPr>
              <w:ind w:left="572"/>
              <w:rPr>
                <w:sz w:val="20"/>
                <w:szCs w:val="20"/>
              </w:rPr>
            </w:pPr>
            <w:r w:rsidRPr="00026D52">
              <w:rPr>
                <w:sz w:val="20"/>
                <w:szCs w:val="20"/>
              </w:rPr>
              <w:t xml:space="preserve">Resilience outcomes vs resilience process – </w:t>
            </w:r>
            <w:r w:rsidR="001B7CA8">
              <w:rPr>
                <w:sz w:val="20"/>
                <w:szCs w:val="20"/>
              </w:rPr>
              <w:t>sclr</w:t>
            </w:r>
            <w:r w:rsidR="005F77CD">
              <w:rPr>
                <w:sz w:val="20"/>
                <w:szCs w:val="20"/>
              </w:rPr>
              <w:t xml:space="preserve"> contributes</w:t>
            </w:r>
            <w:r w:rsidRPr="00026D52">
              <w:rPr>
                <w:sz w:val="20"/>
                <w:szCs w:val="20"/>
              </w:rPr>
              <w:t xml:space="preserve"> to establishing principles, creating/strengthening systems</w:t>
            </w:r>
            <w:r w:rsidR="005F77CD">
              <w:rPr>
                <w:sz w:val="20"/>
                <w:szCs w:val="20"/>
              </w:rPr>
              <w:t xml:space="preserve"> &amp; capacities as well as to actual outcomes that reduce vulnerability</w:t>
            </w:r>
          </w:p>
          <w:p w:rsidR="00F465D4" w:rsidRPr="00D44582" w:rsidRDefault="00F465D4" w:rsidP="005F77CD">
            <w:pPr>
              <w:pStyle w:val="ListParagraph"/>
              <w:numPr>
                <w:ilvl w:val="0"/>
                <w:numId w:val="8"/>
              </w:numPr>
              <w:ind w:left="572"/>
              <w:rPr>
                <w:sz w:val="20"/>
                <w:szCs w:val="20"/>
              </w:rPr>
            </w:pPr>
            <w:r w:rsidRPr="00026D52">
              <w:rPr>
                <w:sz w:val="20"/>
                <w:szCs w:val="20"/>
              </w:rPr>
              <w:t xml:space="preserve">Maybe use absorb, adopt, transform </w:t>
            </w:r>
            <w:r>
              <w:rPr>
                <w:sz w:val="20"/>
                <w:szCs w:val="20"/>
              </w:rPr>
              <w:t xml:space="preserve">(AAT) </w:t>
            </w:r>
            <w:r w:rsidRPr="00026D52">
              <w:rPr>
                <w:sz w:val="20"/>
                <w:szCs w:val="20"/>
              </w:rPr>
              <w:t xml:space="preserve">– then use the </w:t>
            </w:r>
            <w:proofErr w:type="spellStart"/>
            <w:r w:rsidRPr="00026D52">
              <w:rPr>
                <w:sz w:val="20"/>
                <w:szCs w:val="20"/>
              </w:rPr>
              <w:t>KCL</w:t>
            </w:r>
            <w:proofErr w:type="spellEnd"/>
            <w:r w:rsidRPr="00026D52">
              <w:rPr>
                <w:sz w:val="20"/>
                <w:szCs w:val="20"/>
              </w:rPr>
              <w:t xml:space="preserve"> research within the LPRR project, which outlines the definition from survivors</w:t>
            </w:r>
          </w:p>
          <w:p w:rsidR="006300F4" w:rsidRDefault="00D84E72" w:rsidP="00D84E72">
            <w:pPr>
              <w:pStyle w:val="ListParagraph"/>
              <w:numPr>
                <w:ilvl w:val="0"/>
                <w:numId w:val="7"/>
              </w:numPr>
              <w:ind w:left="319" w:hanging="218"/>
              <w:rPr>
                <w:sz w:val="20"/>
                <w:szCs w:val="20"/>
              </w:rPr>
            </w:pPr>
            <w:r w:rsidRPr="00D84E72">
              <w:rPr>
                <w:sz w:val="20"/>
                <w:szCs w:val="20"/>
              </w:rPr>
              <w:t>Whatever people define themselves delivers to X (e.g. resilience, protection) – leave the global definition on the wall, but what does this mean in people in their own language? Whoever is present at the workshop, or in communities, it is to their definition we should work</w:t>
            </w:r>
          </w:p>
          <w:p w:rsidR="00557E95" w:rsidRDefault="005E1D51" w:rsidP="00557E95">
            <w:pPr>
              <w:pStyle w:val="ListParagraph"/>
              <w:numPr>
                <w:ilvl w:val="0"/>
                <w:numId w:val="7"/>
              </w:numPr>
              <w:ind w:left="319" w:hanging="218"/>
              <w:rPr>
                <w:sz w:val="20"/>
                <w:szCs w:val="20"/>
              </w:rPr>
            </w:pPr>
            <w:r>
              <w:rPr>
                <w:sz w:val="20"/>
                <w:szCs w:val="20"/>
              </w:rPr>
              <w:t xml:space="preserve">The exercise on characteristic of a crisis-affected population in the absence of aid; this may be rephrased to “what are the positive and negative actions of local people during a crisis when there is no external support, such as during war?” </w:t>
            </w:r>
          </w:p>
          <w:p w:rsidR="00557E95" w:rsidRDefault="00557E95" w:rsidP="00557E95">
            <w:pPr>
              <w:pStyle w:val="ListParagraph"/>
              <w:numPr>
                <w:ilvl w:val="0"/>
                <w:numId w:val="8"/>
              </w:numPr>
              <w:rPr>
                <w:sz w:val="20"/>
                <w:szCs w:val="20"/>
              </w:rPr>
            </w:pPr>
            <w:r w:rsidRPr="00557E95">
              <w:rPr>
                <w:sz w:val="20"/>
                <w:szCs w:val="20"/>
              </w:rPr>
              <w:t xml:space="preserve">Be sure to remember and highlight </w:t>
            </w:r>
            <w:r>
              <w:rPr>
                <w:sz w:val="20"/>
                <w:szCs w:val="20"/>
              </w:rPr>
              <w:t xml:space="preserve">psychosocial aspects </w:t>
            </w:r>
          </w:p>
          <w:p w:rsidR="002D40C9" w:rsidRPr="00454C35" w:rsidRDefault="00454C35" w:rsidP="00454C35">
            <w:pPr>
              <w:pStyle w:val="ListParagraph"/>
              <w:numPr>
                <w:ilvl w:val="0"/>
                <w:numId w:val="8"/>
              </w:numPr>
              <w:rPr>
                <w:sz w:val="20"/>
                <w:szCs w:val="20"/>
              </w:rPr>
            </w:pPr>
            <w:r w:rsidRPr="00454C35">
              <w:rPr>
                <w:b/>
                <w:color w:val="00B050"/>
                <w:sz w:val="20"/>
                <w:szCs w:val="20"/>
              </w:rPr>
              <w:t>Flipchart</w:t>
            </w:r>
            <w:r>
              <w:rPr>
                <w:b/>
                <w:color w:val="00B050"/>
                <w:sz w:val="20"/>
                <w:szCs w:val="20"/>
              </w:rPr>
              <w:t xml:space="preserve"> and groupwork</w:t>
            </w:r>
            <w:r>
              <w:rPr>
                <w:sz w:val="20"/>
                <w:szCs w:val="20"/>
              </w:rPr>
              <w:t>: characteristics of community in absence of external aid – it would be good to summarise these into positive and negatives during plenary, and use throughout the week</w:t>
            </w:r>
          </w:p>
          <w:p w:rsidR="00557E95" w:rsidRDefault="006E1AD6" w:rsidP="00FC454F">
            <w:pPr>
              <w:pStyle w:val="ListParagraph"/>
              <w:numPr>
                <w:ilvl w:val="0"/>
                <w:numId w:val="7"/>
              </w:numPr>
              <w:ind w:left="319" w:hanging="218"/>
              <w:rPr>
                <w:sz w:val="20"/>
                <w:szCs w:val="20"/>
              </w:rPr>
            </w:pPr>
            <w:r w:rsidRPr="006E1AD6">
              <w:rPr>
                <w:b/>
                <w:color w:val="FF0000"/>
                <w:sz w:val="20"/>
                <w:szCs w:val="20"/>
              </w:rPr>
              <w:t>Suggestion</w:t>
            </w:r>
            <w:r>
              <w:rPr>
                <w:sz w:val="20"/>
                <w:szCs w:val="20"/>
              </w:rPr>
              <w:t xml:space="preserve">: </w:t>
            </w:r>
            <w:r w:rsidR="00557E95">
              <w:rPr>
                <w:sz w:val="20"/>
                <w:szCs w:val="20"/>
              </w:rPr>
              <w:t xml:space="preserve">(extra) Exercise on what crisis-affected people think of external aid; add points on dependency, reinforcing power structures, sense </w:t>
            </w:r>
            <w:r>
              <w:rPr>
                <w:sz w:val="20"/>
                <w:szCs w:val="20"/>
              </w:rPr>
              <w:t xml:space="preserve">of powerlessness / helplessness.   </w:t>
            </w:r>
            <w:r w:rsidRPr="006E1AD6">
              <w:rPr>
                <w:sz w:val="20"/>
                <w:szCs w:val="20"/>
              </w:rPr>
              <w:t>Might not work on day 1, plenary takes a while to get comfortable with</w:t>
            </w:r>
          </w:p>
          <w:p w:rsidR="00454C35" w:rsidRPr="00454C35" w:rsidRDefault="00FC454F" w:rsidP="00454C35">
            <w:pPr>
              <w:pStyle w:val="ListParagraph"/>
              <w:numPr>
                <w:ilvl w:val="0"/>
                <w:numId w:val="7"/>
              </w:numPr>
              <w:ind w:left="319" w:hanging="218"/>
              <w:rPr>
                <w:sz w:val="20"/>
                <w:szCs w:val="20"/>
              </w:rPr>
            </w:pPr>
            <w:r w:rsidRPr="00B6010F">
              <w:rPr>
                <w:sz w:val="20"/>
                <w:szCs w:val="20"/>
              </w:rPr>
              <w:t xml:space="preserve">Will this be a difficult workshop to facilitate for those who have not ever responded to a crisis? It is important to unlearn previous biases, but to also working with people who are outside of the system … this adds a freshness! </w:t>
            </w:r>
          </w:p>
          <w:p w:rsidR="00FC454F" w:rsidRPr="00D44582" w:rsidRDefault="00FC454F" w:rsidP="00FC454F">
            <w:pPr>
              <w:pStyle w:val="ListParagraph"/>
              <w:numPr>
                <w:ilvl w:val="0"/>
                <w:numId w:val="7"/>
              </w:numPr>
              <w:ind w:left="319" w:hanging="218"/>
              <w:rPr>
                <w:sz w:val="20"/>
                <w:szCs w:val="20"/>
              </w:rPr>
            </w:pPr>
            <w:r w:rsidRPr="00D44582">
              <w:rPr>
                <w:sz w:val="20"/>
                <w:szCs w:val="20"/>
              </w:rPr>
              <w:t xml:space="preserve">Put up your own list of practical examples of when / how the </w:t>
            </w:r>
            <w:r w:rsidR="001B7CA8">
              <w:rPr>
                <w:sz w:val="20"/>
                <w:szCs w:val="20"/>
              </w:rPr>
              <w:t>sclr</w:t>
            </w:r>
            <w:r w:rsidRPr="00D44582">
              <w:rPr>
                <w:sz w:val="20"/>
                <w:szCs w:val="20"/>
              </w:rPr>
              <w:t xml:space="preserve"> approach has been used</w:t>
            </w:r>
          </w:p>
          <w:p w:rsidR="00FC454F" w:rsidRPr="00D44582" w:rsidRDefault="00FC454F" w:rsidP="00FC454F">
            <w:pPr>
              <w:pStyle w:val="ListParagraph"/>
              <w:numPr>
                <w:ilvl w:val="0"/>
                <w:numId w:val="7"/>
              </w:numPr>
              <w:ind w:left="319" w:hanging="218"/>
              <w:rPr>
                <w:sz w:val="20"/>
                <w:szCs w:val="20"/>
              </w:rPr>
            </w:pPr>
            <w:r w:rsidRPr="00D44582">
              <w:rPr>
                <w:sz w:val="20"/>
                <w:szCs w:val="20"/>
              </w:rPr>
              <w:t xml:space="preserve">Remember to highlight to participants that it was communities themselves who identified the need for psychosocial support (a finding from the LPRR project) </w:t>
            </w:r>
          </w:p>
          <w:p w:rsidR="00FC454F" w:rsidRPr="00D44582" w:rsidRDefault="00FC454F" w:rsidP="00FC454F">
            <w:pPr>
              <w:pStyle w:val="ListParagraph"/>
              <w:numPr>
                <w:ilvl w:val="0"/>
                <w:numId w:val="7"/>
              </w:numPr>
              <w:ind w:left="319" w:hanging="218"/>
              <w:rPr>
                <w:sz w:val="20"/>
                <w:szCs w:val="20"/>
              </w:rPr>
            </w:pPr>
            <w:r w:rsidRPr="00D44582">
              <w:rPr>
                <w:sz w:val="20"/>
                <w:szCs w:val="20"/>
              </w:rPr>
              <w:t>Might be good to have a plenary discussion on the 2</w:t>
            </w:r>
            <w:r w:rsidRPr="00FC454F">
              <w:rPr>
                <w:sz w:val="20"/>
                <w:szCs w:val="20"/>
              </w:rPr>
              <w:t>nd</w:t>
            </w:r>
            <w:r w:rsidRPr="00D44582">
              <w:rPr>
                <w:sz w:val="20"/>
                <w:szCs w:val="20"/>
              </w:rPr>
              <w:t xml:space="preserve"> question – what do crisis-affected people think of externally-led hum</w:t>
            </w:r>
            <w:r w:rsidR="006B0D96">
              <w:rPr>
                <w:sz w:val="20"/>
                <w:szCs w:val="20"/>
              </w:rPr>
              <w:t>anitarian</w:t>
            </w:r>
            <w:r w:rsidRPr="00D44582">
              <w:rPr>
                <w:sz w:val="20"/>
                <w:szCs w:val="20"/>
              </w:rPr>
              <w:t xml:space="preserve"> assistance? Might not work on day 1, plenary takes a while to get comfortable with </w:t>
            </w:r>
          </w:p>
          <w:p w:rsidR="00FC454F" w:rsidRDefault="00FC454F" w:rsidP="00FC454F">
            <w:pPr>
              <w:pStyle w:val="ListParagraph"/>
              <w:numPr>
                <w:ilvl w:val="0"/>
                <w:numId w:val="7"/>
              </w:numPr>
              <w:ind w:left="319" w:hanging="218"/>
              <w:rPr>
                <w:sz w:val="20"/>
                <w:szCs w:val="20"/>
              </w:rPr>
            </w:pPr>
            <w:r w:rsidRPr="00B6010F">
              <w:rPr>
                <w:sz w:val="20"/>
                <w:szCs w:val="20"/>
              </w:rPr>
              <w:t xml:space="preserve">Be aware of the overuse of the word “community”; all should be treated as individuals – </w:t>
            </w:r>
            <w:r w:rsidR="001B7CA8">
              <w:rPr>
                <w:sz w:val="20"/>
                <w:szCs w:val="20"/>
              </w:rPr>
              <w:t>sclr</w:t>
            </w:r>
            <w:r w:rsidRPr="00B6010F">
              <w:rPr>
                <w:sz w:val="20"/>
                <w:szCs w:val="20"/>
              </w:rPr>
              <w:t xml:space="preserve"> recognises that there are multiple groups within a community </w:t>
            </w:r>
          </w:p>
          <w:p w:rsidR="00FC454F" w:rsidRDefault="00FC454F" w:rsidP="00FC454F">
            <w:pPr>
              <w:pStyle w:val="ListParagraph"/>
              <w:numPr>
                <w:ilvl w:val="0"/>
                <w:numId w:val="7"/>
              </w:numPr>
              <w:ind w:left="319" w:hanging="218"/>
              <w:rPr>
                <w:sz w:val="20"/>
                <w:szCs w:val="20"/>
              </w:rPr>
            </w:pPr>
            <w:r>
              <w:rPr>
                <w:sz w:val="20"/>
                <w:szCs w:val="20"/>
              </w:rPr>
              <w:t>Be aware of the d</w:t>
            </w:r>
            <w:r w:rsidRPr="00D44582">
              <w:rPr>
                <w:sz w:val="20"/>
                <w:szCs w:val="20"/>
              </w:rPr>
              <w:t>ifference</w:t>
            </w:r>
            <w:r>
              <w:rPr>
                <w:sz w:val="20"/>
                <w:szCs w:val="20"/>
              </w:rPr>
              <w:t>s</w:t>
            </w:r>
            <w:r w:rsidRPr="00D44582">
              <w:rPr>
                <w:sz w:val="20"/>
                <w:szCs w:val="20"/>
              </w:rPr>
              <w:t xml:space="preserve"> between HH cash transfers and community grants</w:t>
            </w:r>
          </w:p>
          <w:p w:rsidR="006B0D96" w:rsidRDefault="006B0D96" w:rsidP="006B0D96">
            <w:pPr>
              <w:pStyle w:val="ListParagraph"/>
              <w:ind w:left="319"/>
              <w:rPr>
                <w:sz w:val="20"/>
                <w:szCs w:val="20"/>
              </w:rPr>
            </w:pPr>
          </w:p>
          <w:p w:rsidR="00FC454F" w:rsidRPr="00B6010F" w:rsidRDefault="00FC454F" w:rsidP="00FC454F">
            <w:pPr>
              <w:pStyle w:val="ListParagraph"/>
              <w:numPr>
                <w:ilvl w:val="0"/>
                <w:numId w:val="7"/>
              </w:numPr>
              <w:ind w:left="319" w:hanging="218"/>
              <w:rPr>
                <w:sz w:val="20"/>
                <w:szCs w:val="20"/>
              </w:rPr>
            </w:pPr>
            <w:r w:rsidRPr="00B6010F">
              <w:rPr>
                <w:sz w:val="20"/>
                <w:szCs w:val="20"/>
              </w:rPr>
              <w:lastRenderedPageBreak/>
              <w:t xml:space="preserve">The impact of remittances from the community diaspora globally is much bigger than all our interventions combined. </w:t>
            </w:r>
            <w:r w:rsidR="00BE5C8D">
              <w:rPr>
                <w:sz w:val="20"/>
                <w:szCs w:val="20"/>
              </w:rPr>
              <w:t>This global phenomenon</w:t>
            </w:r>
            <w:r w:rsidR="006B0D96">
              <w:rPr>
                <w:sz w:val="20"/>
                <w:szCs w:val="20"/>
              </w:rPr>
              <w:t xml:space="preserve"> can be tapped into with sclr - f</w:t>
            </w:r>
            <w:r w:rsidRPr="00B6010F">
              <w:rPr>
                <w:sz w:val="20"/>
                <w:szCs w:val="20"/>
              </w:rPr>
              <w:t xml:space="preserve">or example, YMCA East Jerusalem was about able to generate interest among the diaspora via sharing updates on social media on the process of community micro-grants. </w:t>
            </w:r>
          </w:p>
          <w:p w:rsidR="00D84E72" w:rsidRDefault="00FC454F" w:rsidP="00FC454F">
            <w:pPr>
              <w:pStyle w:val="ListParagraph"/>
              <w:numPr>
                <w:ilvl w:val="0"/>
                <w:numId w:val="7"/>
              </w:numPr>
              <w:ind w:left="319" w:hanging="218"/>
              <w:rPr>
                <w:sz w:val="20"/>
                <w:szCs w:val="20"/>
              </w:rPr>
            </w:pPr>
            <w:r w:rsidRPr="00D44582">
              <w:rPr>
                <w:sz w:val="20"/>
                <w:szCs w:val="20"/>
              </w:rPr>
              <w:t>Spending some time with the finance officers in-country and feeding back to finance controller in head office in INGOs</w:t>
            </w:r>
            <w:r>
              <w:rPr>
                <w:sz w:val="20"/>
                <w:szCs w:val="20"/>
              </w:rPr>
              <w:t xml:space="preserve">. </w:t>
            </w:r>
          </w:p>
          <w:p w:rsidR="00B6439F" w:rsidRDefault="00B6439F" w:rsidP="00FC454F">
            <w:pPr>
              <w:pStyle w:val="ListParagraph"/>
              <w:numPr>
                <w:ilvl w:val="0"/>
                <w:numId w:val="7"/>
              </w:numPr>
              <w:ind w:left="319" w:hanging="218"/>
              <w:rPr>
                <w:sz w:val="20"/>
                <w:szCs w:val="20"/>
              </w:rPr>
            </w:pPr>
            <w:r>
              <w:rPr>
                <w:sz w:val="20"/>
                <w:szCs w:val="20"/>
              </w:rPr>
              <w:t xml:space="preserve">The group work will define the sclr approach objectives and challenges to address; at the end of the co-design workshop, go back to these points and discuss if the design approach can meet the objectives and address the challenged – it is important to go back to these! </w:t>
            </w:r>
          </w:p>
          <w:p w:rsidR="006B0D96" w:rsidRPr="00F465D4" w:rsidRDefault="006B0D96" w:rsidP="006B0D96">
            <w:pPr>
              <w:pStyle w:val="ListParagraph"/>
              <w:ind w:left="319"/>
              <w:rPr>
                <w:sz w:val="20"/>
                <w:szCs w:val="20"/>
              </w:rPr>
            </w:pPr>
          </w:p>
        </w:tc>
      </w:tr>
      <w:tr w:rsidR="00FC454F" w:rsidRPr="00FC454F" w:rsidTr="00FC454F">
        <w:tc>
          <w:tcPr>
            <w:tcW w:w="14879" w:type="dxa"/>
            <w:gridSpan w:val="2"/>
            <w:shd w:val="clear" w:color="auto" w:fill="D9E2F3" w:themeFill="accent1" w:themeFillTint="33"/>
          </w:tcPr>
          <w:p w:rsidR="00FC454F" w:rsidRPr="00FC454F" w:rsidRDefault="00FC454F" w:rsidP="00FC454F">
            <w:pPr>
              <w:jc w:val="center"/>
              <w:rPr>
                <w:b/>
                <w:sz w:val="20"/>
                <w:szCs w:val="20"/>
              </w:rPr>
            </w:pPr>
            <w:r>
              <w:rPr>
                <w:b/>
                <w:sz w:val="20"/>
                <w:szCs w:val="20"/>
              </w:rPr>
              <w:t>Module 2</w:t>
            </w:r>
            <w:r w:rsidR="006B0D96">
              <w:rPr>
                <w:b/>
                <w:sz w:val="20"/>
                <w:szCs w:val="20"/>
              </w:rPr>
              <w:t xml:space="preserve"> - </w:t>
            </w:r>
            <w:proofErr w:type="spellStart"/>
            <w:r w:rsidR="006B0D96">
              <w:rPr>
                <w:b/>
                <w:sz w:val="20"/>
                <w:szCs w:val="20"/>
              </w:rPr>
              <w:t>palc</w:t>
            </w:r>
            <w:proofErr w:type="spellEnd"/>
          </w:p>
        </w:tc>
      </w:tr>
      <w:tr w:rsidR="006300F4" w:rsidRPr="00D44582" w:rsidTr="000E3A12">
        <w:tc>
          <w:tcPr>
            <w:tcW w:w="6941" w:type="dxa"/>
          </w:tcPr>
          <w:p w:rsidR="00773F37" w:rsidRPr="0023352A" w:rsidRDefault="00773F37" w:rsidP="00773F37">
            <w:pPr>
              <w:pStyle w:val="ListParagraph"/>
              <w:numPr>
                <w:ilvl w:val="0"/>
                <w:numId w:val="6"/>
              </w:numPr>
              <w:ind w:left="306" w:hanging="219"/>
              <w:rPr>
                <w:sz w:val="20"/>
                <w:szCs w:val="20"/>
              </w:rPr>
            </w:pPr>
            <w:r w:rsidRPr="0023352A">
              <w:rPr>
                <w:sz w:val="20"/>
                <w:szCs w:val="20"/>
              </w:rPr>
              <w:t xml:space="preserve">This module is not proposing to do away with the institutional system and its procedures; rather, it endorses a parallel process as an alternative or complementary method. Over criticism is counteractive.  </w:t>
            </w:r>
          </w:p>
          <w:p w:rsidR="00773F37" w:rsidRPr="0023352A" w:rsidRDefault="00773F37" w:rsidP="00773F37">
            <w:pPr>
              <w:pStyle w:val="ListParagraph"/>
              <w:numPr>
                <w:ilvl w:val="0"/>
                <w:numId w:val="6"/>
              </w:numPr>
              <w:ind w:left="306" w:hanging="219"/>
              <w:rPr>
                <w:sz w:val="20"/>
                <w:szCs w:val="20"/>
              </w:rPr>
            </w:pPr>
            <w:r w:rsidRPr="0023352A">
              <w:rPr>
                <w:sz w:val="20"/>
                <w:szCs w:val="20"/>
              </w:rPr>
              <w:t xml:space="preserve">Facilitating the learning within the PALC process is currently the weakest developed step. The local organisation should be facilitating the learning, where the PALC / communities doesn’t have the capacity (yet), whilst at the same time, building the capacity of the PALC volunteers. Whilst working with the communities and PALC volunteers, it may be possible to identify key individuals to lead this in the future. </w:t>
            </w:r>
          </w:p>
          <w:p w:rsidR="00773F37" w:rsidRPr="0023352A" w:rsidRDefault="00773F37" w:rsidP="00773F37">
            <w:pPr>
              <w:pStyle w:val="ListParagraph"/>
              <w:numPr>
                <w:ilvl w:val="0"/>
                <w:numId w:val="6"/>
              </w:numPr>
              <w:ind w:left="306" w:hanging="219"/>
              <w:rPr>
                <w:sz w:val="20"/>
                <w:szCs w:val="20"/>
              </w:rPr>
            </w:pPr>
            <w:r w:rsidRPr="0023352A">
              <w:rPr>
                <w:sz w:val="20"/>
                <w:szCs w:val="20"/>
              </w:rPr>
              <w:t xml:space="preserve">Documenting learning – whose role is it? The more survivors can do the more the ownership of lessons learned (LPRR experience). There is a huge memory within the community, and committee members (e.g. treasurer), e.g. </w:t>
            </w:r>
            <w:r w:rsidR="00F07C73">
              <w:rPr>
                <w:sz w:val="20"/>
                <w:szCs w:val="20"/>
              </w:rPr>
              <w:t>gifts-in-kind</w:t>
            </w:r>
            <w:r w:rsidRPr="0023352A">
              <w:rPr>
                <w:sz w:val="20"/>
                <w:szCs w:val="20"/>
              </w:rPr>
              <w:t xml:space="preserve"> and livestock, especially the illiterate – this will be central to the reflection and learning process. </w:t>
            </w:r>
          </w:p>
          <w:p w:rsidR="00773F37" w:rsidRPr="0023352A" w:rsidRDefault="00773F37" w:rsidP="00773F37">
            <w:pPr>
              <w:pStyle w:val="ListParagraph"/>
              <w:numPr>
                <w:ilvl w:val="0"/>
                <w:numId w:val="6"/>
              </w:numPr>
              <w:ind w:left="306" w:hanging="219"/>
              <w:rPr>
                <w:sz w:val="20"/>
                <w:szCs w:val="20"/>
              </w:rPr>
            </w:pPr>
            <w:r w:rsidRPr="0023352A">
              <w:rPr>
                <w:sz w:val="20"/>
                <w:szCs w:val="20"/>
              </w:rPr>
              <w:t xml:space="preserve">Give communities guidelines </w:t>
            </w:r>
            <w:proofErr w:type="gramStart"/>
            <w:r w:rsidRPr="0023352A">
              <w:rPr>
                <w:sz w:val="20"/>
                <w:szCs w:val="20"/>
              </w:rPr>
              <w:t>whether or not</w:t>
            </w:r>
            <w:proofErr w:type="gramEnd"/>
            <w:r w:rsidRPr="0023352A">
              <w:rPr>
                <w:sz w:val="20"/>
                <w:szCs w:val="20"/>
              </w:rPr>
              <w:t xml:space="preserve"> local or international organisations are there throughout the process </w:t>
            </w:r>
          </w:p>
          <w:p w:rsidR="00773F37" w:rsidRDefault="00773F37" w:rsidP="00773F37">
            <w:pPr>
              <w:pStyle w:val="ListParagraph"/>
              <w:numPr>
                <w:ilvl w:val="0"/>
                <w:numId w:val="6"/>
              </w:numPr>
              <w:ind w:left="306" w:hanging="219"/>
              <w:rPr>
                <w:sz w:val="20"/>
                <w:szCs w:val="20"/>
              </w:rPr>
            </w:pPr>
            <w:r w:rsidRPr="0023352A">
              <w:rPr>
                <w:sz w:val="20"/>
                <w:szCs w:val="20"/>
              </w:rPr>
              <w:t xml:space="preserve">The PALC volunteers play a key role in starting conversations with communities and other stakeholders on addressing root causes </w:t>
            </w:r>
          </w:p>
          <w:p w:rsidR="006300F4" w:rsidRDefault="00773F37" w:rsidP="00773F37">
            <w:pPr>
              <w:pStyle w:val="ListParagraph"/>
              <w:numPr>
                <w:ilvl w:val="0"/>
                <w:numId w:val="6"/>
              </w:numPr>
              <w:ind w:left="306" w:hanging="219"/>
              <w:rPr>
                <w:sz w:val="20"/>
                <w:szCs w:val="20"/>
              </w:rPr>
            </w:pPr>
            <w:r w:rsidRPr="0023352A">
              <w:rPr>
                <w:sz w:val="20"/>
                <w:szCs w:val="20"/>
              </w:rPr>
              <w:t>Self-care among volunteers is important too! Example from the Philippines of volunteer-volunteer massage</w:t>
            </w:r>
            <w:r>
              <w:rPr>
                <w:sz w:val="20"/>
                <w:szCs w:val="20"/>
              </w:rPr>
              <w:t xml:space="preserve">. </w:t>
            </w:r>
          </w:p>
          <w:p w:rsidR="00773F37" w:rsidRPr="00773F37" w:rsidRDefault="00773F37" w:rsidP="00773F37">
            <w:pPr>
              <w:rPr>
                <w:sz w:val="20"/>
                <w:szCs w:val="20"/>
              </w:rPr>
            </w:pPr>
          </w:p>
        </w:tc>
        <w:tc>
          <w:tcPr>
            <w:tcW w:w="7938" w:type="dxa"/>
          </w:tcPr>
          <w:p w:rsidR="00773F37" w:rsidRPr="0023352A" w:rsidRDefault="00773F37" w:rsidP="00773F37">
            <w:pPr>
              <w:pStyle w:val="ListParagraph"/>
              <w:numPr>
                <w:ilvl w:val="0"/>
                <w:numId w:val="7"/>
              </w:numPr>
              <w:ind w:left="319" w:hanging="218"/>
              <w:rPr>
                <w:sz w:val="20"/>
                <w:szCs w:val="20"/>
              </w:rPr>
            </w:pPr>
            <w:r w:rsidRPr="0023352A">
              <w:rPr>
                <w:sz w:val="20"/>
                <w:szCs w:val="20"/>
              </w:rPr>
              <w:t xml:space="preserve">Feedback / mood meter – draw up a flipchart and introduce on Day One. The facilitator may tick the unhappy face at a quiet moment during the first day to make others feel that it is okay to give such feedback </w:t>
            </w:r>
          </w:p>
          <w:p w:rsidR="00B6439F" w:rsidRDefault="00B6439F" w:rsidP="00773F37">
            <w:pPr>
              <w:pStyle w:val="ListParagraph"/>
              <w:numPr>
                <w:ilvl w:val="0"/>
                <w:numId w:val="7"/>
              </w:numPr>
              <w:ind w:left="319" w:hanging="218"/>
              <w:rPr>
                <w:sz w:val="20"/>
                <w:szCs w:val="20"/>
              </w:rPr>
            </w:pPr>
            <w:r>
              <w:rPr>
                <w:sz w:val="20"/>
                <w:szCs w:val="20"/>
              </w:rPr>
              <w:t xml:space="preserve">Recap the benefits and challenges of the approach (revisit the flipcharts); anything to add or change? </w:t>
            </w:r>
          </w:p>
          <w:p w:rsidR="00773F37" w:rsidRDefault="006B0D96" w:rsidP="00773F37">
            <w:pPr>
              <w:pStyle w:val="ListParagraph"/>
              <w:numPr>
                <w:ilvl w:val="0"/>
                <w:numId w:val="7"/>
              </w:numPr>
              <w:ind w:left="319" w:hanging="218"/>
              <w:rPr>
                <w:sz w:val="20"/>
                <w:szCs w:val="20"/>
              </w:rPr>
            </w:pPr>
            <w:proofErr w:type="spellStart"/>
            <w:r>
              <w:rPr>
                <w:sz w:val="20"/>
                <w:szCs w:val="20"/>
              </w:rPr>
              <w:t>palc</w:t>
            </w:r>
            <w:proofErr w:type="spellEnd"/>
            <w:r w:rsidR="00773F37" w:rsidRPr="0023352A">
              <w:rPr>
                <w:sz w:val="20"/>
                <w:szCs w:val="20"/>
              </w:rPr>
              <w:t xml:space="preserve"> might be called something else, i.e. localised. Don’t worry too much about the term</w:t>
            </w:r>
          </w:p>
          <w:p w:rsidR="006E1AD6" w:rsidRPr="0023352A" w:rsidRDefault="006E1AD6" w:rsidP="00773F37">
            <w:pPr>
              <w:pStyle w:val="ListParagraph"/>
              <w:numPr>
                <w:ilvl w:val="0"/>
                <w:numId w:val="7"/>
              </w:numPr>
              <w:ind w:left="319" w:hanging="218"/>
              <w:rPr>
                <w:sz w:val="20"/>
                <w:szCs w:val="20"/>
              </w:rPr>
            </w:pPr>
            <w:r w:rsidRPr="006E1AD6">
              <w:rPr>
                <w:b/>
                <w:color w:val="FF0000"/>
                <w:sz w:val="20"/>
                <w:szCs w:val="20"/>
              </w:rPr>
              <w:t>Suggestion</w:t>
            </w:r>
            <w:r>
              <w:rPr>
                <w:sz w:val="20"/>
                <w:szCs w:val="20"/>
              </w:rPr>
              <w:t xml:space="preserve">: perhaps </w:t>
            </w:r>
            <w:proofErr w:type="spellStart"/>
            <w:r>
              <w:rPr>
                <w:sz w:val="20"/>
                <w:szCs w:val="20"/>
              </w:rPr>
              <w:t>diagramise</w:t>
            </w:r>
            <w:proofErr w:type="spellEnd"/>
            <w:r>
              <w:rPr>
                <w:sz w:val="20"/>
                <w:szCs w:val="20"/>
              </w:rPr>
              <w:t xml:space="preserve"> the </w:t>
            </w:r>
            <w:proofErr w:type="spellStart"/>
            <w:r>
              <w:rPr>
                <w:sz w:val="20"/>
                <w:szCs w:val="20"/>
              </w:rPr>
              <w:t>palc</w:t>
            </w:r>
            <w:proofErr w:type="spellEnd"/>
            <w:r>
              <w:rPr>
                <w:sz w:val="20"/>
                <w:szCs w:val="20"/>
              </w:rPr>
              <w:t xml:space="preserve"> process </w:t>
            </w:r>
          </w:p>
          <w:p w:rsidR="00773F37" w:rsidRDefault="00773F37" w:rsidP="00773F37">
            <w:pPr>
              <w:pStyle w:val="ListParagraph"/>
              <w:numPr>
                <w:ilvl w:val="0"/>
                <w:numId w:val="7"/>
              </w:numPr>
              <w:ind w:left="319" w:hanging="218"/>
              <w:rPr>
                <w:sz w:val="20"/>
                <w:szCs w:val="20"/>
              </w:rPr>
            </w:pPr>
            <w:r w:rsidRPr="0023352A">
              <w:rPr>
                <w:sz w:val="20"/>
                <w:szCs w:val="20"/>
              </w:rPr>
              <w:t xml:space="preserve">Appreciative enquiry vs needs assessments – prepare for this explanation </w:t>
            </w:r>
          </w:p>
          <w:p w:rsidR="009742CD" w:rsidRDefault="009742CD" w:rsidP="00773F37">
            <w:pPr>
              <w:pStyle w:val="ListParagraph"/>
              <w:numPr>
                <w:ilvl w:val="0"/>
                <w:numId w:val="7"/>
              </w:numPr>
              <w:ind w:left="319" w:hanging="218"/>
              <w:rPr>
                <w:sz w:val="20"/>
                <w:szCs w:val="20"/>
              </w:rPr>
            </w:pPr>
            <w:r w:rsidRPr="009742CD">
              <w:rPr>
                <w:b/>
                <w:color w:val="00B050"/>
                <w:sz w:val="20"/>
                <w:szCs w:val="20"/>
              </w:rPr>
              <w:t>Flipchart and groupwork</w:t>
            </w:r>
            <w:r>
              <w:rPr>
                <w:sz w:val="20"/>
                <w:szCs w:val="20"/>
              </w:rPr>
              <w:t xml:space="preserve">: review and comment on the checklist; brainstorm the objective of the </w:t>
            </w:r>
            <w:proofErr w:type="spellStart"/>
            <w:r>
              <w:rPr>
                <w:sz w:val="20"/>
                <w:szCs w:val="20"/>
              </w:rPr>
              <w:t>palc</w:t>
            </w:r>
            <w:proofErr w:type="spellEnd"/>
            <w:r>
              <w:rPr>
                <w:sz w:val="20"/>
                <w:szCs w:val="20"/>
              </w:rPr>
              <w:t xml:space="preserve"> in the given context, and identify gaps and concerns to address throughout the module and workshop </w:t>
            </w:r>
          </w:p>
          <w:p w:rsidR="006300F4" w:rsidRDefault="00773F37" w:rsidP="00773F37">
            <w:pPr>
              <w:pStyle w:val="ListParagraph"/>
              <w:numPr>
                <w:ilvl w:val="0"/>
                <w:numId w:val="7"/>
              </w:numPr>
              <w:ind w:left="319" w:hanging="218"/>
              <w:rPr>
                <w:sz w:val="20"/>
                <w:szCs w:val="20"/>
              </w:rPr>
            </w:pPr>
            <w:r w:rsidRPr="0023352A">
              <w:rPr>
                <w:sz w:val="20"/>
                <w:szCs w:val="20"/>
              </w:rPr>
              <w:t>The exercise which involves role play to test PALC is very useful and always well received, especially when conducted in the local language – give it one hour</w:t>
            </w:r>
          </w:p>
          <w:p w:rsidR="00EF623A" w:rsidRDefault="00EF623A" w:rsidP="00773F37">
            <w:pPr>
              <w:pStyle w:val="ListParagraph"/>
              <w:numPr>
                <w:ilvl w:val="0"/>
                <w:numId w:val="7"/>
              </w:numPr>
              <w:ind w:left="319" w:hanging="218"/>
              <w:rPr>
                <w:sz w:val="20"/>
                <w:szCs w:val="20"/>
              </w:rPr>
            </w:pPr>
            <w:r>
              <w:rPr>
                <w:sz w:val="20"/>
                <w:szCs w:val="20"/>
              </w:rPr>
              <w:t xml:space="preserve">Re-emphasis that communities can do much more than we think </w:t>
            </w:r>
          </w:p>
          <w:p w:rsidR="00461AFD" w:rsidRPr="00F07C73" w:rsidRDefault="000013F1" w:rsidP="00F07C73">
            <w:pPr>
              <w:pStyle w:val="ListParagraph"/>
              <w:numPr>
                <w:ilvl w:val="0"/>
                <w:numId w:val="7"/>
              </w:numPr>
              <w:ind w:left="319" w:hanging="218"/>
              <w:rPr>
                <w:sz w:val="20"/>
                <w:szCs w:val="20"/>
              </w:rPr>
            </w:pPr>
            <w:r>
              <w:rPr>
                <w:sz w:val="20"/>
                <w:szCs w:val="20"/>
              </w:rPr>
              <w:t xml:space="preserve">On recording information: experience has shown that community information is in place. </w:t>
            </w:r>
            <w:r w:rsidR="008119CA">
              <w:rPr>
                <w:sz w:val="20"/>
                <w:szCs w:val="20"/>
              </w:rPr>
              <w:t xml:space="preserve">however, INGOs collect data and don’t share it back with communities for their reflection. It is also a way to keep local knowledge local. It has also been mentioned that local knowledge is dying off, so there is a need to keep it alive. Sharing back information is one way to doing this. </w:t>
            </w:r>
          </w:p>
        </w:tc>
      </w:tr>
      <w:tr w:rsidR="006E4DD3" w:rsidRPr="006E4DD3" w:rsidTr="00D44473">
        <w:tc>
          <w:tcPr>
            <w:tcW w:w="14879" w:type="dxa"/>
            <w:gridSpan w:val="2"/>
            <w:shd w:val="clear" w:color="auto" w:fill="D9E2F3" w:themeFill="accent1" w:themeFillTint="33"/>
          </w:tcPr>
          <w:p w:rsidR="006E4DD3" w:rsidRPr="006E4DD3" w:rsidRDefault="006E4DD3" w:rsidP="006E4DD3">
            <w:pPr>
              <w:jc w:val="center"/>
              <w:rPr>
                <w:b/>
                <w:sz w:val="20"/>
                <w:szCs w:val="20"/>
              </w:rPr>
            </w:pPr>
            <w:r w:rsidRPr="006E4DD3">
              <w:rPr>
                <w:b/>
                <w:sz w:val="20"/>
                <w:szCs w:val="20"/>
              </w:rPr>
              <w:t xml:space="preserve">Module 3 </w:t>
            </w:r>
          </w:p>
        </w:tc>
      </w:tr>
      <w:tr w:rsidR="00724EFB" w:rsidRPr="00D44582" w:rsidTr="000E3A12">
        <w:tc>
          <w:tcPr>
            <w:tcW w:w="6941" w:type="dxa"/>
          </w:tcPr>
          <w:p w:rsidR="00724EFB" w:rsidRPr="00D44582" w:rsidRDefault="00DE3C07" w:rsidP="00724EFB">
            <w:pPr>
              <w:pStyle w:val="ListParagraph"/>
              <w:numPr>
                <w:ilvl w:val="0"/>
                <w:numId w:val="4"/>
              </w:numPr>
              <w:ind w:left="319" w:hanging="219"/>
              <w:rPr>
                <w:sz w:val="20"/>
                <w:szCs w:val="20"/>
              </w:rPr>
            </w:pPr>
            <w:r>
              <w:rPr>
                <w:sz w:val="20"/>
                <w:szCs w:val="20"/>
              </w:rPr>
              <w:t xml:space="preserve">Practice has shown that having a finance person from the </w:t>
            </w:r>
            <w:proofErr w:type="spellStart"/>
            <w:r>
              <w:rPr>
                <w:sz w:val="20"/>
                <w:szCs w:val="20"/>
              </w:rPr>
              <w:t>NNGO</w:t>
            </w:r>
            <w:proofErr w:type="spellEnd"/>
            <w:r>
              <w:rPr>
                <w:sz w:val="20"/>
                <w:szCs w:val="20"/>
              </w:rPr>
              <w:t xml:space="preserve"> during the co-design workshop helps significantly to adapt formats to internal procedures, whilst keeping them accessible to </w:t>
            </w:r>
            <w:proofErr w:type="spellStart"/>
            <w:r>
              <w:rPr>
                <w:sz w:val="20"/>
                <w:szCs w:val="20"/>
              </w:rPr>
              <w:t>SHGs</w:t>
            </w:r>
            <w:proofErr w:type="spellEnd"/>
          </w:p>
        </w:tc>
        <w:tc>
          <w:tcPr>
            <w:tcW w:w="7938" w:type="dxa"/>
          </w:tcPr>
          <w:p w:rsidR="00724EFB" w:rsidRDefault="001C3678" w:rsidP="00724EFB">
            <w:pPr>
              <w:pStyle w:val="ListParagraph"/>
              <w:numPr>
                <w:ilvl w:val="0"/>
                <w:numId w:val="4"/>
              </w:numPr>
              <w:ind w:left="319" w:hanging="219"/>
              <w:rPr>
                <w:sz w:val="20"/>
                <w:szCs w:val="20"/>
              </w:rPr>
            </w:pPr>
            <w:r>
              <w:rPr>
                <w:sz w:val="20"/>
                <w:szCs w:val="20"/>
              </w:rPr>
              <w:t>Recap: stress the need to un</w:t>
            </w:r>
            <w:r w:rsidR="00DE3C07">
              <w:rPr>
                <w:sz w:val="20"/>
                <w:szCs w:val="20"/>
              </w:rPr>
              <w:t xml:space="preserve">-learn. </w:t>
            </w:r>
            <w:proofErr w:type="gramStart"/>
            <w:r w:rsidR="00DE3C07">
              <w:rPr>
                <w:sz w:val="20"/>
                <w:szCs w:val="20"/>
              </w:rPr>
              <w:t>A</w:t>
            </w:r>
            <w:r w:rsidR="00C33562">
              <w:rPr>
                <w:sz w:val="20"/>
                <w:szCs w:val="20"/>
              </w:rPr>
              <w:t>lso</w:t>
            </w:r>
            <w:proofErr w:type="gramEnd"/>
            <w:r w:rsidR="00C33562">
              <w:rPr>
                <w:sz w:val="20"/>
                <w:szCs w:val="20"/>
              </w:rPr>
              <w:t xml:space="preserve"> </w:t>
            </w:r>
            <w:r w:rsidR="00DE3C07">
              <w:rPr>
                <w:sz w:val="20"/>
                <w:szCs w:val="20"/>
              </w:rPr>
              <w:t>that we need to learn</w:t>
            </w:r>
            <w:r>
              <w:rPr>
                <w:sz w:val="20"/>
                <w:szCs w:val="20"/>
              </w:rPr>
              <w:t xml:space="preserve"> how to participate in community groups’ responses, </w:t>
            </w:r>
            <w:r w:rsidR="00DE3C07">
              <w:rPr>
                <w:sz w:val="20"/>
                <w:szCs w:val="20"/>
              </w:rPr>
              <w:t xml:space="preserve">not how communities should participate in </w:t>
            </w:r>
            <w:r>
              <w:rPr>
                <w:sz w:val="20"/>
                <w:szCs w:val="20"/>
              </w:rPr>
              <w:t xml:space="preserve">our </w:t>
            </w:r>
            <w:r w:rsidR="00DE3C07">
              <w:rPr>
                <w:sz w:val="20"/>
                <w:szCs w:val="20"/>
              </w:rPr>
              <w:t xml:space="preserve">humanitarian </w:t>
            </w:r>
            <w:r w:rsidR="00BE5C8D">
              <w:rPr>
                <w:sz w:val="20"/>
                <w:szCs w:val="20"/>
              </w:rPr>
              <w:t>interventions</w:t>
            </w:r>
            <w:r w:rsidR="00DE3C07">
              <w:rPr>
                <w:sz w:val="20"/>
                <w:szCs w:val="20"/>
              </w:rPr>
              <w:t xml:space="preserve"> </w:t>
            </w:r>
          </w:p>
          <w:p w:rsidR="00DE3C07" w:rsidRDefault="00DE3C07" w:rsidP="00724EFB">
            <w:pPr>
              <w:pStyle w:val="ListParagraph"/>
              <w:numPr>
                <w:ilvl w:val="0"/>
                <w:numId w:val="4"/>
              </w:numPr>
              <w:ind w:left="319" w:hanging="219"/>
              <w:rPr>
                <w:sz w:val="20"/>
                <w:szCs w:val="20"/>
              </w:rPr>
            </w:pPr>
            <w:r>
              <w:rPr>
                <w:sz w:val="20"/>
                <w:szCs w:val="20"/>
              </w:rPr>
              <w:t>Have a checklist of practical examples to showcase the benefits of micro-grants (</w:t>
            </w:r>
            <w:proofErr w:type="spellStart"/>
            <w:r>
              <w:rPr>
                <w:sz w:val="20"/>
                <w:szCs w:val="20"/>
              </w:rPr>
              <w:t>PVCA</w:t>
            </w:r>
            <w:proofErr w:type="spellEnd"/>
            <w:r>
              <w:rPr>
                <w:sz w:val="20"/>
                <w:szCs w:val="20"/>
              </w:rPr>
              <w:t xml:space="preserve"> type) </w:t>
            </w:r>
          </w:p>
          <w:p w:rsidR="00DE3C07" w:rsidRDefault="00DE3C07" w:rsidP="00724EFB">
            <w:pPr>
              <w:pStyle w:val="ListParagraph"/>
              <w:numPr>
                <w:ilvl w:val="0"/>
                <w:numId w:val="4"/>
              </w:numPr>
              <w:ind w:left="319" w:hanging="219"/>
              <w:rPr>
                <w:sz w:val="20"/>
                <w:szCs w:val="20"/>
              </w:rPr>
            </w:pPr>
            <w:r>
              <w:rPr>
                <w:sz w:val="20"/>
                <w:szCs w:val="20"/>
              </w:rPr>
              <w:t xml:space="preserve">Micro-grants are auditable! </w:t>
            </w:r>
          </w:p>
          <w:p w:rsidR="00DE3C07" w:rsidRDefault="00DE3C07" w:rsidP="00724EFB">
            <w:pPr>
              <w:pStyle w:val="ListParagraph"/>
              <w:numPr>
                <w:ilvl w:val="0"/>
                <w:numId w:val="4"/>
              </w:numPr>
              <w:ind w:left="319" w:hanging="219"/>
              <w:rPr>
                <w:sz w:val="20"/>
                <w:szCs w:val="20"/>
              </w:rPr>
            </w:pPr>
            <w:r>
              <w:rPr>
                <w:sz w:val="20"/>
                <w:szCs w:val="20"/>
              </w:rPr>
              <w:lastRenderedPageBreak/>
              <w:t xml:space="preserve">Optional: this session can be used to translate the proposal format into local language (and look for improvements), and possibly to improve the checklist </w:t>
            </w:r>
          </w:p>
          <w:p w:rsidR="006322D2" w:rsidRDefault="006322D2" w:rsidP="006322D2">
            <w:pPr>
              <w:rPr>
                <w:sz w:val="20"/>
                <w:szCs w:val="20"/>
              </w:rPr>
            </w:pPr>
          </w:p>
          <w:p w:rsidR="006322D2" w:rsidRPr="006322D2" w:rsidRDefault="006322D2" w:rsidP="006322D2">
            <w:pPr>
              <w:rPr>
                <w:b/>
                <w:color w:val="FF0000"/>
                <w:sz w:val="20"/>
                <w:szCs w:val="20"/>
              </w:rPr>
            </w:pPr>
            <w:r w:rsidRPr="006322D2">
              <w:rPr>
                <w:b/>
                <w:color w:val="FF0000"/>
                <w:sz w:val="20"/>
                <w:szCs w:val="20"/>
              </w:rPr>
              <w:t xml:space="preserve">There is an idea to split the workshop </w:t>
            </w:r>
            <w:r w:rsidR="001C3678">
              <w:rPr>
                <w:b/>
                <w:color w:val="FF0000"/>
                <w:sz w:val="20"/>
                <w:szCs w:val="20"/>
              </w:rPr>
              <w:t>i</w:t>
            </w:r>
            <w:r w:rsidR="00BE5C8D">
              <w:rPr>
                <w:b/>
                <w:color w:val="FF0000"/>
                <w:sz w:val="20"/>
                <w:szCs w:val="20"/>
              </w:rPr>
              <w:t xml:space="preserve">nto 3 days (shorter intro, </w:t>
            </w:r>
            <w:proofErr w:type="spellStart"/>
            <w:r w:rsidR="00BE5C8D">
              <w:rPr>
                <w:b/>
                <w:color w:val="FF0000"/>
                <w:sz w:val="20"/>
                <w:szCs w:val="20"/>
              </w:rPr>
              <w:t>palc</w:t>
            </w:r>
            <w:proofErr w:type="spellEnd"/>
            <w:r w:rsidRPr="006322D2">
              <w:rPr>
                <w:b/>
                <w:color w:val="FF0000"/>
                <w:sz w:val="20"/>
                <w:szCs w:val="20"/>
              </w:rPr>
              <w:t xml:space="preserve">, micro-grants, and capacity building up to 4.3), then have a follow up workshop 3 months later to organise the learning review, and the rest of the modules. </w:t>
            </w:r>
          </w:p>
          <w:p w:rsidR="006322D2" w:rsidRPr="006322D2" w:rsidRDefault="006322D2" w:rsidP="006322D2">
            <w:pPr>
              <w:rPr>
                <w:sz w:val="20"/>
                <w:szCs w:val="20"/>
              </w:rPr>
            </w:pPr>
          </w:p>
        </w:tc>
      </w:tr>
      <w:tr w:rsidR="00724EFB" w:rsidRPr="00D44473" w:rsidTr="00D44473">
        <w:tc>
          <w:tcPr>
            <w:tcW w:w="14879" w:type="dxa"/>
            <w:gridSpan w:val="2"/>
            <w:shd w:val="clear" w:color="auto" w:fill="D9E2F3" w:themeFill="accent1" w:themeFillTint="33"/>
          </w:tcPr>
          <w:p w:rsidR="00724EFB" w:rsidRPr="00D44473" w:rsidRDefault="00724EFB" w:rsidP="00724EFB">
            <w:pPr>
              <w:jc w:val="center"/>
              <w:rPr>
                <w:b/>
                <w:sz w:val="20"/>
                <w:szCs w:val="20"/>
              </w:rPr>
            </w:pPr>
            <w:bookmarkStart w:id="1" w:name="_Hlk528588154"/>
            <w:r w:rsidRPr="00D44473">
              <w:rPr>
                <w:b/>
                <w:sz w:val="20"/>
                <w:szCs w:val="20"/>
              </w:rPr>
              <w:t xml:space="preserve">Module 4 </w:t>
            </w:r>
          </w:p>
        </w:tc>
      </w:tr>
      <w:tr w:rsidR="00724EFB" w:rsidRPr="00D44582" w:rsidTr="000E3A12">
        <w:tc>
          <w:tcPr>
            <w:tcW w:w="6941" w:type="dxa"/>
          </w:tcPr>
          <w:p w:rsidR="00724EFB" w:rsidRPr="00070173" w:rsidRDefault="00724EFB" w:rsidP="00724EFB">
            <w:pPr>
              <w:pStyle w:val="ListParagraph"/>
              <w:numPr>
                <w:ilvl w:val="0"/>
                <w:numId w:val="6"/>
              </w:numPr>
              <w:ind w:left="306" w:hanging="219"/>
              <w:rPr>
                <w:sz w:val="20"/>
                <w:szCs w:val="20"/>
              </w:rPr>
            </w:pPr>
            <w:r w:rsidRPr="00070173">
              <w:rPr>
                <w:sz w:val="20"/>
                <w:szCs w:val="20"/>
              </w:rPr>
              <w:t xml:space="preserve">It is good to consider the link between do no harm and the proposal approval process at community level, i.e. what can impact back on individuals and small groups </w:t>
            </w:r>
            <w:proofErr w:type="gramStart"/>
            <w:r w:rsidRPr="00070173">
              <w:rPr>
                <w:sz w:val="20"/>
                <w:szCs w:val="20"/>
              </w:rPr>
              <w:t>as a result of</w:t>
            </w:r>
            <w:proofErr w:type="gramEnd"/>
            <w:r w:rsidRPr="00070173">
              <w:rPr>
                <w:sz w:val="20"/>
                <w:szCs w:val="20"/>
              </w:rPr>
              <w:t xml:space="preserve"> awarding a grant for this initiative </w:t>
            </w:r>
          </w:p>
          <w:p w:rsidR="00724EFB" w:rsidRPr="00070173" w:rsidRDefault="00724EFB" w:rsidP="00724EFB">
            <w:pPr>
              <w:pStyle w:val="ListParagraph"/>
              <w:numPr>
                <w:ilvl w:val="0"/>
                <w:numId w:val="6"/>
              </w:numPr>
              <w:ind w:left="306" w:hanging="219"/>
              <w:rPr>
                <w:sz w:val="20"/>
                <w:szCs w:val="20"/>
              </w:rPr>
            </w:pPr>
            <w:r w:rsidRPr="00070173">
              <w:rPr>
                <w:sz w:val="20"/>
                <w:szCs w:val="20"/>
              </w:rPr>
              <w:t xml:space="preserve">It is also important to facilitate that communities not only learning within their groups or units, but also together with other communities </w:t>
            </w:r>
          </w:p>
          <w:p w:rsidR="00724EFB" w:rsidRPr="00070173" w:rsidRDefault="00724EFB" w:rsidP="00724EFB">
            <w:pPr>
              <w:pStyle w:val="ListParagraph"/>
              <w:numPr>
                <w:ilvl w:val="0"/>
                <w:numId w:val="6"/>
              </w:numPr>
              <w:ind w:left="306" w:hanging="219"/>
              <w:rPr>
                <w:sz w:val="20"/>
                <w:szCs w:val="20"/>
              </w:rPr>
            </w:pPr>
            <w:r w:rsidRPr="00070173">
              <w:rPr>
                <w:sz w:val="20"/>
                <w:szCs w:val="20"/>
              </w:rPr>
              <w:t xml:space="preserve">Evaluations can look like scrutiny to communities – </w:t>
            </w:r>
            <w:proofErr w:type="spellStart"/>
            <w:r w:rsidRPr="00070173">
              <w:rPr>
                <w:sz w:val="20"/>
                <w:szCs w:val="20"/>
              </w:rPr>
              <w:t>WASDA</w:t>
            </w:r>
            <w:proofErr w:type="spellEnd"/>
            <w:r w:rsidRPr="00070173">
              <w:rPr>
                <w:sz w:val="20"/>
                <w:szCs w:val="20"/>
              </w:rPr>
              <w:t xml:space="preserve"> learned to make evaluations more forward looking with communities, asking 3 questions: do you remember where you were before the project; do you understand your situation now; are you thinking where you want to be tomorrow, do you have any plans to get there, and how do you know you have reached your destination. This is more of an appreciative evaluation (reflection, appreciation, looking forward, and reaching there). </w:t>
            </w:r>
          </w:p>
          <w:p w:rsidR="00724EFB" w:rsidRPr="00070173" w:rsidRDefault="00724EFB" w:rsidP="00724EFB">
            <w:pPr>
              <w:pStyle w:val="ListParagraph"/>
              <w:numPr>
                <w:ilvl w:val="0"/>
                <w:numId w:val="6"/>
              </w:numPr>
              <w:ind w:left="306" w:hanging="219"/>
              <w:rPr>
                <w:sz w:val="20"/>
                <w:szCs w:val="20"/>
              </w:rPr>
            </w:pPr>
            <w:r w:rsidRPr="00070173">
              <w:rPr>
                <w:sz w:val="20"/>
                <w:szCs w:val="20"/>
              </w:rPr>
              <w:t xml:space="preserve">When communities and groups are given more opportunities to share, then they become more open to sharing skills and capacities, and experience – anticipate this. </w:t>
            </w:r>
          </w:p>
          <w:p w:rsidR="00724EFB" w:rsidRPr="00070173" w:rsidRDefault="00724EFB" w:rsidP="00724EFB">
            <w:pPr>
              <w:pStyle w:val="ListParagraph"/>
              <w:numPr>
                <w:ilvl w:val="0"/>
                <w:numId w:val="6"/>
              </w:numPr>
              <w:ind w:left="306" w:hanging="219"/>
              <w:rPr>
                <w:sz w:val="20"/>
                <w:szCs w:val="20"/>
              </w:rPr>
            </w:pPr>
            <w:r w:rsidRPr="00070173">
              <w:rPr>
                <w:sz w:val="20"/>
                <w:szCs w:val="20"/>
              </w:rPr>
              <w:t xml:space="preserve">Experience from the </w:t>
            </w:r>
            <w:proofErr w:type="spellStart"/>
            <w:r w:rsidRPr="00070173">
              <w:rPr>
                <w:sz w:val="20"/>
                <w:szCs w:val="20"/>
              </w:rPr>
              <w:t>Marawi</w:t>
            </w:r>
            <w:proofErr w:type="spellEnd"/>
            <w:r w:rsidRPr="00070173">
              <w:rPr>
                <w:sz w:val="20"/>
                <w:szCs w:val="20"/>
              </w:rPr>
              <w:t xml:space="preserve"> crisis in the Philippines found that learning between </w:t>
            </w:r>
            <w:proofErr w:type="spellStart"/>
            <w:r w:rsidRPr="00070173">
              <w:rPr>
                <w:sz w:val="20"/>
                <w:szCs w:val="20"/>
              </w:rPr>
              <w:t>SHGs</w:t>
            </w:r>
            <w:proofErr w:type="spellEnd"/>
            <w:r w:rsidRPr="00070173">
              <w:rPr>
                <w:sz w:val="20"/>
                <w:szCs w:val="20"/>
              </w:rPr>
              <w:t xml:space="preserve"> was not focused on the projects or activities, but more a reflection on how they coped during and after the crisis, the conditions, and encouraging each other more to seek out </w:t>
            </w:r>
            <w:proofErr w:type="spellStart"/>
            <w:r w:rsidRPr="00070173">
              <w:rPr>
                <w:sz w:val="20"/>
                <w:szCs w:val="20"/>
              </w:rPr>
              <w:t>IDPs</w:t>
            </w:r>
            <w:proofErr w:type="spellEnd"/>
            <w:r w:rsidRPr="00070173">
              <w:rPr>
                <w:sz w:val="20"/>
                <w:szCs w:val="20"/>
              </w:rPr>
              <w:t xml:space="preserve"> and help them to organise. </w:t>
            </w:r>
          </w:p>
          <w:p w:rsidR="00724EFB" w:rsidRDefault="00724EFB" w:rsidP="00724EFB">
            <w:pPr>
              <w:pStyle w:val="ListParagraph"/>
              <w:numPr>
                <w:ilvl w:val="0"/>
                <w:numId w:val="6"/>
              </w:numPr>
              <w:ind w:left="306" w:hanging="219"/>
              <w:rPr>
                <w:sz w:val="20"/>
                <w:szCs w:val="20"/>
              </w:rPr>
            </w:pPr>
            <w:r w:rsidRPr="00070173">
              <w:rPr>
                <w:sz w:val="20"/>
                <w:szCs w:val="20"/>
              </w:rPr>
              <w:t>Don’t forget money and resources for learning and reflection if needed</w:t>
            </w:r>
          </w:p>
          <w:p w:rsidR="00DE3C07" w:rsidRPr="0023352A" w:rsidRDefault="00DE3C07" w:rsidP="00724EFB">
            <w:pPr>
              <w:pStyle w:val="ListParagraph"/>
              <w:numPr>
                <w:ilvl w:val="0"/>
                <w:numId w:val="6"/>
              </w:numPr>
              <w:ind w:left="306" w:hanging="219"/>
              <w:rPr>
                <w:sz w:val="20"/>
                <w:szCs w:val="20"/>
              </w:rPr>
            </w:pPr>
            <w:r>
              <w:rPr>
                <w:sz w:val="20"/>
                <w:szCs w:val="20"/>
              </w:rPr>
              <w:t>Experiential leaning is learning by doing; this is the most common way people learn. We support peop</w:t>
            </w:r>
            <w:r w:rsidR="00C12C7B">
              <w:rPr>
                <w:sz w:val="20"/>
                <w:szCs w:val="20"/>
              </w:rPr>
              <w:t xml:space="preserve">le to think through the process. The last step of “now what?” in which we think through what we will do differently in the future </w:t>
            </w:r>
            <w:proofErr w:type="gramStart"/>
            <w:r w:rsidR="00C12C7B">
              <w:rPr>
                <w:sz w:val="20"/>
                <w:szCs w:val="20"/>
              </w:rPr>
              <w:t>as a result of</w:t>
            </w:r>
            <w:proofErr w:type="gramEnd"/>
            <w:r w:rsidR="00C12C7B">
              <w:rPr>
                <w:sz w:val="20"/>
                <w:szCs w:val="20"/>
              </w:rPr>
              <w:t xml:space="preserve"> our learning, is often forgotten. One of the reasons mistakes often get </w:t>
            </w:r>
            <w:proofErr w:type="gramStart"/>
            <w:r w:rsidR="00C12C7B">
              <w:rPr>
                <w:sz w:val="20"/>
                <w:szCs w:val="20"/>
              </w:rPr>
              <w:t>repeated again</w:t>
            </w:r>
            <w:proofErr w:type="gramEnd"/>
            <w:r w:rsidR="00C12C7B">
              <w:rPr>
                <w:sz w:val="20"/>
                <w:szCs w:val="20"/>
              </w:rPr>
              <w:t xml:space="preserve"> and again!</w:t>
            </w:r>
          </w:p>
          <w:p w:rsidR="00724EFB" w:rsidRPr="00D44582" w:rsidRDefault="00724EFB" w:rsidP="00724EFB">
            <w:pPr>
              <w:rPr>
                <w:sz w:val="20"/>
                <w:szCs w:val="20"/>
              </w:rPr>
            </w:pPr>
          </w:p>
        </w:tc>
        <w:tc>
          <w:tcPr>
            <w:tcW w:w="7938" w:type="dxa"/>
          </w:tcPr>
          <w:p w:rsidR="00724EFB" w:rsidRPr="00C41695" w:rsidRDefault="00724EFB" w:rsidP="00724EFB">
            <w:pPr>
              <w:pStyle w:val="ListParagraph"/>
              <w:numPr>
                <w:ilvl w:val="0"/>
                <w:numId w:val="7"/>
              </w:numPr>
              <w:ind w:left="319" w:hanging="219"/>
              <w:rPr>
                <w:sz w:val="20"/>
                <w:szCs w:val="20"/>
              </w:rPr>
            </w:pPr>
            <w:r w:rsidRPr="00C41695">
              <w:rPr>
                <w:sz w:val="20"/>
                <w:szCs w:val="20"/>
              </w:rPr>
              <w:t xml:space="preserve">Day 4 recap session could take up to the morning coffee break </w:t>
            </w:r>
          </w:p>
          <w:p w:rsidR="00724EFB" w:rsidRPr="00C41695" w:rsidRDefault="00724EFB" w:rsidP="00724EFB">
            <w:pPr>
              <w:pStyle w:val="ListParagraph"/>
              <w:numPr>
                <w:ilvl w:val="0"/>
                <w:numId w:val="7"/>
              </w:numPr>
              <w:ind w:left="319" w:hanging="219"/>
              <w:rPr>
                <w:sz w:val="20"/>
                <w:szCs w:val="20"/>
              </w:rPr>
            </w:pPr>
            <w:r w:rsidRPr="00C41695">
              <w:rPr>
                <w:sz w:val="20"/>
                <w:szCs w:val="20"/>
              </w:rPr>
              <w:t>When facilitating this session, come up with your own learning questions, also considering what help is needed by communities to come up with these questions</w:t>
            </w:r>
          </w:p>
          <w:p w:rsidR="00724EFB" w:rsidRPr="00C41695" w:rsidRDefault="00724EFB" w:rsidP="00724EFB">
            <w:pPr>
              <w:pStyle w:val="ListParagraph"/>
              <w:numPr>
                <w:ilvl w:val="0"/>
                <w:numId w:val="7"/>
              </w:numPr>
              <w:ind w:left="319" w:hanging="219"/>
              <w:rPr>
                <w:sz w:val="20"/>
                <w:szCs w:val="20"/>
              </w:rPr>
            </w:pPr>
            <w:r w:rsidRPr="00C41695">
              <w:rPr>
                <w:sz w:val="20"/>
                <w:szCs w:val="20"/>
              </w:rPr>
              <w:t xml:space="preserve">Q&amp;A of the big questions and issues may need to be prepared, including tips and examples to help explain </w:t>
            </w:r>
          </w:p>
          <w:p w:rsidR="00724EFB" w:rsidRPr="00C41695" w:rsidRDefault="00724EFB" w:rsidP="00724EFB">
            <w:pPr>
              <w:pStyle w:val="ListParagraph"/>
              <w:numPr>
                <w:ilvl w:val="0"/>
                <w:numId w:val="7"/>
              </w:numPr>
              <w:ind w:left="319" w:hanging="219"/>
              <w:rPr>
                <w:sz w:val="20"/>
                <w:szCs w:val="20"/>
              </w:rPr>
            </w:pPr>
            <w:r w:rsidRPr="00C41695">
              <w:rPr>
                <w:sz w:val="20"/>
                <w:szCs w:val="20"/>
              </w:rPr>
              <w:t xml:space="preserve">The group work on what to do when things go wrong is a good exercise to conduct in both the co-design workshop </w:t>
            </w:r>
            <w:proofErr w:type="gramStart"/>
            <w:r w:rsidRPr="00C41695">
              <w:rPr>
                <w:sz w:val="20"/>
                <w:szCs w:val="20"/>
              </w:rPr>
              <w:t>and also</w:t>
            </w:r>
            <w:proofErr w:type="gramEnd"/>
            <w:r w:rsidRPr="00C41695">
              <w:rPr>
                <w:sz w:val="20"/>
                <w:szCs w:val="20"/>
              </w:rPr>
              <w:t xml:space="preserve"> at community level; the message should emerge that community grants are awarded, and issues arising should be debated and resolved by the community themselves, finding solutions together </w:t>
            </w:r>
          </w:p>
          <w:p w:rsidR="00724EFB" w:rsidRDefault="00724EFB" w:rsidP="00724EFB">
            <w:pPr>
              <w:pStyle w:val="ListParagraph"/>
              <w:numPr>
                <w:ilvl w:val="0"/>
                <w:numId w:val="7"/>
              </w:numPr>
              <w:ind w:left="319" w:hanging="219"/>
              <w:rPr>
                <w:sz w:val="20"/>
                <w:szCs w:val="20"/>
              </w:rPr>
            </w:pPr>
            <w:r w:rsidRPr="00C41695">
              <w:rPr>
                <w:sz w:val="20"/>
                <w:szCs w:val="20"/>
              </w:rPr>
              <w:t>Give some consideration (and time) to how knowledge transfer could be facilitated, versus facilitating a learning approach; how can more be embedded into the process that already exists, especially considering illiteracy, and wanting to enhance skills transfer?</w:t>
            </w:r>
          </w:p>
          <w:p w:rsidR="00B92775" w:rsidRDefault="00B92775" w:rsidP="00724EFB">
            <w:pPr>
              <w:pStyle w:val="ListParagraph"/>
              <w:numPr>
                <w:ilvl w:val="0"/>
                <w:numId w:val="7"/>
              </w:numPr>
              <w:ind w:left="319" w:hanging="219"/>
              <w:rPr>
                <w:sz w:val="20"/>
                <w:szCs w:val="20"/>
              </w:rPr>
            </w:pPr>
            <w:r>
              <w:rPr>
                <w:sz w:val="20"/>
                <w:szCs w:val="20"/>
              </w:rPr>
              <w:t>In sclr, there are 3 typed of accountability</w:t>
            </w:r>
          </w:p>
          <w:p w:rsidR="00B92775" w:rsidRDefault="00B92775" w:rsidP="00B92775">
            <w:pPr>
              <w:pStyle w:val="ListParagraph"/>
              <w:numPr>
                <w:ilvl w:val="0"/>
                <w:numId w:val="8"/>
              </w:numPr>
              <w:rPr>
                <w:sz w:val="20"/>
                <w:szCs w:val="20"/>
              </w:rPr>
            </w:pPr>
            <w:r>
              <w:rPr>
                <w:sz w:val="20"/>
                <w:szCs w:val="20"/>
              </w:rPr>
              <w:t>Upwards: to donors</w:t>
            </w:r>
          </w:p>
          <w:p w:rsidR="00B92775" w:rsidRDefault="00B92775" w:rsidP="00B92775">
            <w:pPr>
              <w:pStyle w:val="ListParagraph"/>
              <w:numPr>
                <w:ilvl w:val="0"/>
                <w:numId w:val="8"/>
              </w:numPr>
              <w:rPr>
                <w:sz w:val="20"/>
                <w:szCs w:val="20"/>
              </w:rPr>
            </w:pPr>
            <w:r>
              <w:rPr>
                <w:sz w:val="20"/>
                <w:szCs w:val="20"/>
              </w:rPr>
              <w:t xml:space="preserve">Downwards: to people </w:t>
            </w:r>
          </w:p>
          <w:p w:rsidR="00B92775" w:rsidRPr="00B92775" w:rsidRDefault="00B92775" w:rsidP="00B92775">
            <w:pPr>
              <w:pStyle w:val="ListParagraph"/>
              <w:numPr>
                <w:ilvl w:val="0"/>
                <w:numId w:val="8"/>
              </w:numPr>
              <w:rPr>
                <w:sz w:val="20"/>
                <w:szCs w:val="20"/>
              </w:rPr>
            </w:pPr>
            <w:r>
              <w:rPr>
                <w:sz w:val="20"/>
                <w:szCs w:val="20"/>
              </w:rPr>
              <w:t xml:space="preserve">Horizontal: between groups </w:t>
            </w:r>
          </w:p>
          <w:p w:rsidR="00B92775" w:rsidRPr="0023352A" w:rsidRDefault="00B92775" w:rsidP="00724EFB">
            <w:pPr>
              <w:pStyle w:val="ListParagraph"/>
              <w:numPr>
                <w:ilvl w:val="0"/>
                <w:numId w:val="7"/>
              </w:numPr>
              <w:ind w:left="319" w:hanging="219"/>
              <w:rPr>
                <w:sz w:val="20"/>
                <w:szCs w:val="20"/>
              </w:rPr>
            </w:pPr>
            <w:r>
              <w:rPr>
                <w:sz w:val="20"/>
                <w:szCs w:val="20"/>
              </w:rPr>
              <w:t xml:space="preserve">On the </w:t>
            </w:r>
            <w:r w:rsidR="00486A26">
              <w:rPr>
                <w:sz w:val="20"/>
                <w:szCs w:val="20"/>
              </w:rPr>
              <w:t>community-based</w:t>
            </w:r>
            <w:r>
              <w:rPr>
                <w:sz w:val="20"/>
                <w:szCs w:val="20"/>
              </w:rPr>
              <w:t xml:space="preserve"> PSS diagram: people experiencing severe trauma </w:t>
            </w:r>
            <w:r w:rsidR="00486A26">
              <w:rPr>
                <w:sz w:val="20"/>
                <w:szCs w:val="20"/>
              </w:rPr>
              <w:t xml:space="preserve">need referral for specialised support. What happens </w:t>
            </w:r>
            <w:r w:rsidR="009B77AB">
              <w:rPr>
                <w:sz w:val="20"/>
                <w:szCs w:val="20"/>
              </w:rPr>
              <w:t xml:space="preserve">where there is nobody to whom referrals can be made? </w:t>
            </w:r>
            <w:r w:rsidR="00D1477E">
              <w:rPr>
                <w:sz w:val="20"/>
                <w:szCs w:val="20"/>
              </w:rPr>
              <w:t xml:space="preserve">It is </w:t>
            </w:r>
            <w:r w:rsidR="006322D2">
              <w:rPr>
                <w:sz w:val="20"/>
                <w:szCs w:val="20"/>
              </w:rPr>
              <w:t xml:space="preserve">best to work with what the community is capable of, and their traditional practices, as well as news ones to which they are open </w:t>
            </w:r>
          </w:p>
          <w:p w:rsidR="00724EFB" w:rsidRPr="00D44582" w:rsidRDefault="00724EFB" w:rsidP="00724EFB">
            <w:pPr>
              <w:rPr>
                <w:sz w:val="20"/>
                <w:szCs w:val="20"/>
              </w:rPr>
            </w:pPr>
          </w:p>
        </w:tc>
      </w:tr>
      <w:bookmarkEnd w:id="1"/>
    </w:tbl>
    <w:p w:rsidR="00C12C7B" w:rsidRDefault="00C12C7B">
      <w:r>
        <w:br w:type="page"/>
      </w:r>
    </w:p>
    <w:tbl>
      <w:tblPr>
        <w:tblStyle w:val="TableGrid"/>
        <w:tblW w:w="0" w:type="auto"/>
        <w:tblLook w:val="04A0" w:firstRow="1" w:lastRow="0" w:firstColumn="1" w:lastColumn="0" w:noHBand="0" w:noVBand="1"/>
      </w:tblPr>
      <w:tblGrid>
        <w:gridCol w:w="6941"/>
        <w:gridCol w:w="7938"/>
      </w:tblGrid>
      <w:tr w:rsidR="00724EFB" w:rsidRPr="00D44473" w:rsidTr="004B6AA2">
        <w:tc>
          <w:tcPr>
            <w:tcW w:w="14879" w:type="dxa"/>
            <w:gridSpan w:val="2"/>
            <w:shd w:val="clear" w:color="auto" w:fill="D9E2F3" w:themeFill="accent1" w:themeFillTint="33"/>
          </w:tcPr>
          <w:p w:rsidR="00724EFB" w:rsidRPr="00D44473" w:rsidRDefault="00724EFB" w:rsidP="00724EFB">
            <w:pPr>
              <w:jc w:val="center"/>
              <w:rPr>
                <w:b/>
                <w:sz w:val="20"/>
                <w:szCs w:val="20"/>
              </w:rPr>
            </w:pPr>
            <w:r w:rsidRPr="00D44473">
              <w:rPr>
                <w:b/>
                <w:sz w:val="20"/>
                <w:szCs w:val="20"/>
              </w:rPr>
              <w:lastRenderedPageBreak/>
              <w:t>Mod</w:t>
            </w:r>
            <w:r>
              <w:rPr>
                <w:b/>
                <w:sz w:val="20"/>
                <w:szCs w:val="20"/>
              </w:rPr>
              <w:t>ule 5</w:t>
            </w:r>
          </w:p>
        </w:tc>
      </w:tr>
      <w:tr w:rsidR="00724EFB" w:rsidRPr="00D44582" w:rsidTr="000E3A12">
        <w:tc>
          <w:tcPr>
            <w:tcW w:w="6941" w:type="dxa"/>
          </w:tcPr>
          <w:p w:rsidR="00724EFB" w:rsidRPr="00456601" w:rsidRDefault="00724EFB" w:rsidP="00724EFB">
            <w:pPr>
              <w:pStyle w:val="ListParagraph"/>
              <w:numPr>
                <w:ilvl w:val="0"/>
                <w:numId w:val="6"/>
              </w:numPr>
              <w:ind w:left="306" w:hanging="219"/>
              <w:rPr>
                <w:sz w:val="20"/>
                <w:szCs w:val="20"/>
              </w:rPr>
            </w:pPr>
            <w:r w:rsidRPr="00456601">
              <w:rPr>
                <w:sz w:val="20"/>
                <w:szCs w:val="20"/>
              </w:rPr>
              <w:t xml:space="preserve">A good question to ask is what are the risks of not changing (i.e. not trying </w:t>
            </w:r>
            <w:r w:rsidR="001B7CA8">
              <w:rPr>
                <w:sz w:val="20"/>
                <w:szCs w:val="20"/>
              </w:rPr>
              <w:t>sclr</w:t>
            </w:r>
            <w:r w:rsidRPr="00456601">
              <w:rPr>
                <w:sz w:val="20"/>
                <w:szCs w:val="20"/>
              </w:rPr>
              <w:t>), and continuing as we are?</w:t>
            </w:r>
          </w:p>
          <w:p w:rsidR="00724EFB" w:rsidRPr="00456601" w:rsidRDefault="00724EFB" w:rsidP="00724EFB">
            <w:pPr>
              <w:pStyle w:val="ListParagraph"/>
              <w:numPr>
                <w:ilvl w:val="0"/>
                <w:numId w:val="6"/>
              </w:numPr>
              <w:ind w:left="306" w:hanging="219"/>
              <w:rPr>
                <w:sz w:val="20"/>
                <w:szCs w:val="20"/>
              </w:rPr>
            </w:pPr>
            <w:r w:rsidRPr="00456601">
              <w:rPr>
                <w:sz w:val="20"/>
                <w:szCs w:val="20"/>
              </w:rPr>
              <w:t xml:space="preserve">Individuals and emerging </w:t>
            </w:r>
            <w:proofErr w:type="spellStart"/>
            <w:r w:rsidRPr="00456601">
              <w:rPr>
                <w:sz w:val="20"/>
                <w:szCs w:val="20"/>
              </w:rPr>
              <w:t>SHGs</w:t>
            </w:r>
            <w:proofErr w:type="spellEnd"/>
            <w:r w:rsidRPr="00456601">
              <w:rPr>
                <w:sz w:val="20"/>
                <w:szCs w:val="20"/>
              </w:rPr>
              <w:t xml:space="preserve"> should be encouraged </w:t>
            </w:r>
            <w:r w:rsidR="00C12C7B" w:rsidRPr="00C12C7B">
              <w:rPr>
                <w:sz w:val="20"/>
                <w:szCs w:val="20"/>
                <w:u w:val="single"/>
              </w:rPr>
              <w:t>not</w:t>
            </w:r>
            <w:r w:rsidR="00C12C7B">
              <w:rPr>
                <w:sz w:val="20"/>
                <w:szCs w:val="20"/>
              </w:rPr>
              <w:t xml:space="preserve"> </w:t>
            </w:r>
            <w:r w:rsidRPr="00456601">
              <w:rPr>
                <w:sz w:val="20"/>
                <w:szCs w:val="20"/>
              </w:rPr>
              <w:t xml:space="preserve">to discard ideas </w:t>
            </w:r>
            <w:r w:rsidR="00C12C7B">
              <w:rPr>
                <w:sz w:val="20"/>
                <w:szCs w:val="20"/>
              </w:rPr>
              <w:t xml:space="preserve">just </w:t>
            </w:r>
            <w:r w:rsidRPr="00456601">
              <w:rPr>
                <w:sz w:val="20"/>
                <w:szCs w:val="20"/>
              </w:rPr>
              <w:t xml:space="preserve">because they are not </w:t>
            </w:r>
            <w:r w:rsidR="004B6AA2">
              <w:rPr>
                <w:sz w:val="20"/>
                <w:szCs w:val="20"/>
              </w:rPr>
              <w:t>perceived</w:t>
            </w:r>
            <w:r w:rsidR="00C12C7B">
              <w:rPr>
                <w:sz w:val="20"/>
                <w:szCs w:val="20"/>
              </w:rPr>
              <w:t xml:space="preserve"> </w:t>
            </w:r>
            <w:r w:rsidRPr="00456601">
              <w:rPr>
                <w:sz w:val="20"/>
                <w:szCs w:val="20"/>
              </w:rPr>
              <w:t>as conventional relief</w:t>
            </w:r>
            <w:r w:rsidR="00C12C7B">
              <w:rPr>
                <w:sz w:val="20"/>
                <w:szCs w:val="20"/>
              </w:rPr>
              <w:t xml:space="preserve">. Encourage creativity and thinking outside the box. </w:t>
            </w:r>
          </w:p>
          <w:p w:rsidR="00724EFB" w:rsidRPr="00456601" w:rsidRDefault="00724EFB" w:rsidP="00724EFB">
            <w:pPr>
              <w:pStyle w:val="ListParagraph"/>
              <w:numPr>
                <w:ilvl w:val="0"/>
                <w:numId w:val="6"/>
              </w:numPr>
              <w:ind w:left="306" w:hanging="219"/>
              <w:rPr>
                <w:sz w:val="20"/>
                <w:szCs w:val="20"/>
              </w:rPr>
            </w:pPr>
            <w:r w:rsidRPr="00456601">
              <w:rPr>
                <w:sz w:val="20"/>
                <w:szCs w:val="20"/>
              </w:rPr>
              <w:t xml:space="preserve">It is important to take time to prepare </w:t>
            </w:r>
            <w:proofErr w:type="spellStart"/>
            <w:r w:rsidR="00C12C7B">
              <w:rPr>
                <w:sz w:val="20"/>
                <w:szCs w:val="20"/>
              </w:rPr>
              <w:t>palc</w:t>
            </w:r>
            <w:proofErr w:type="spellEnd"/>
            <w:r w:rsidRPr="00456601">
              <w:rPr>
                <w:sz w:val="20"/>
                <w:szCs w:val="20"/>
              </w:rPr>
              <w:t xml:space="preserve"> volunteers and teams to be more sensitive to the spirit of the community which may have existed before the crises or developed in its immediate aftermath. Organisations have seen external actors causing more harm through their decisions and actions, not having been sensitive to community cohesion, and its importance during crises </w:t>
            </w:r>
          </w:p>
          <w:p w:rsidR="00724EFB" w:rsidRPr="00456601" w:rsidRDefault="00724EFB" w:rsidP="00724EFB">
            <w:pPr>
              <w:pStyle w:val="ListParagraph"/>
              <w:numPr>
                <w:ilvl w:val="0"/>
                <w:numId w:val="6"/>
              </w:numPr>
              <w:ind w:left="306" w:hanging="219"/>
              <w:rPr>
                <w:sz w:val="20"/>
                <w:szCs w:val="20"/>
              </w:rPr>
            </w:pPr>
            <w:r w:rsidRPr="00456601">
              <w:rPr>
                <w:sz w:val="20"/>
                <w:szCs w:val="20"/>
              </w:rPr>
              <w:t>Regarding conflict sensitivity and peace building, this should not be pushed, and should be allowed to grow and develop organically. A useful start is from the perspective of self-protection, this protection will lead to efforts to reduce local level violence, which will in turn lead to local level peace building. Sometimes it is helpful to think of this approach as conflict transformation, over peace, e.g. being able to resume their lives.</w:t>
            </w:r>
          </w:p>
          <w:p w:rsidR="00B14FAD" w:rsidRDefault="00724EFB" w:rsidP="00B14FAD">
            <w:pPr>
              <w:pStyle w:val="ListParagraph"/>
              <w:numPr>
                <w:ilvl w:val="0"/>
                <w:numId w:val="6"/>
              </w:numPr>
              <w:ind w:left="306" w:hanging="219"/>
              <w:rPr>
                <w:sz w:val="20"/>
                <w:szCs w:val="20"/>
              </w:rPr>
            </w:pPr>
            <w:r w:rsidRPr="00456601">
              <w:rPr>
                <w:sz w:val="20"/>
                <w:szCs w:val="20"/>
              </w:rPr>
              <w:t>Asking communities to visualising the conflict via illustrations is a good way to start the conversation on conflict; once illustrated, ask was it always like that? Is there anything we can do to reduce the negativity here? This is a simple tool, especially for the illiterate. However, it may require the staff of local / national organisations (over volunteers) to gently start the exercise</w:t>
            </w:r>
          </w:p>
          <w:p w:rsidR="00724EFB" w:rsidRDefault="00724EFB" w:rsidP="00724EFB">
            <w:pPr>
              <w:pStyle w:val="ListParagraph"/>
              <w:numPr>
                <w:ilvl w:val="0"/>
                <w:numId w:val="6"/>
              </w:numPr>
              <w:ind w:left="306" w:hanging="219"/>
              <w:rPr>
                <w:sz w:val="20"/>
                <w:szCs w:val="20"/>
              </w:rPr>
            </w:pPr>
            <w:r w:rsidRPr="00456601">
              <w:rPr>
                <w:sz w:val="20"/>
                <w:szCs w:val="20"/>
              </w:rPr>
              <w:t>Talk about the humanitarian impact of conflict resolution and peace work with donors; few have documented the humanitarian impact of protection work. Humanitarian mediation is an accepted term that speaks to the humanitarian and protection impact of peace work.</w:t>
            </w:r>
          </w:p>
          <w:p w:rsidR="00724EFB" w:rsidRPr="00D44582" w:rsidRDefault="00724EFB" w:rsidP="00724EFB">
            <w:pPr>
              <w:ind w:left="306" w:hanging="219"/>
              <w:rPr>
                <w:sz w:val="20"/>
                <w:szCs w:val="20"/>
              </w:rPr>
            </w:pPr>
          </w:p>
        </w:tc>
        <w:tc>
          <w:tcPr>
            <w:tcW w:w="7938" w:type="dxa"/>
          </w:tcPr>
          <w:p w:rsidR="00724EFB" w:rsidRPr="000A139D" w:rsidRDefault="0097204C" w:rsidP="000A139D">
            <w:pPr>
              <w:pStyle w:val="ListParagraph"/>
              <w:numPr>
                <w:ilvl w:val="0"/>
                <w:numId w:val="4"/>
              </w:numPr>
              <w:ind w:left="394" w:hanging="218"/>
              <w:rPr>
                <w:sz w:val="20"/>
                <w:szCs w:val="20"/>
              </w:rPr>
            </w:pPr>
            <w:r>
              <w:rPr>
                <w:sz w:val="20"/>
                <w:szCs w:val="20"/>
              </w:rPr>
              <w:t xml:space="preserve">Stress that this is a safe space, in sclr you </w:t>
            </w:r>
            <w:proofErr w:type="gramStart"/>
            <w:r>
              <w:rPr>
                <w:sz w:val="20"/>
                <w:szCs w:val="20"/>
              </w:rPr>
              <w:t>are allowed to</w:t>
            </w:r>
            <w:proofErr w:type="gramEnd"/>
            <w:r>
              <w:rPr>
                <w:sz w:val="20"/>
                <w:szCs w:val="20"/>
              </w:rPr>
              <w:t xml:space="preserve"> think about transformation – how can a humanitarian response contribute to conflict reduction? Let’s explore!</w:t>
            </w:r>
          </w:p>
        </w:tc>
      </w:tr>
      <w:tr w:rsidR="00724EFB" w:rsidRPr="00D44473" w:rsidTr="004B6AA2">
        <w:tc>
          <w:tcPr>
            <w:tcW w:w="14879" w:type="dxa"/>
            <w:gridSpan w:val="2"/>
            <w:shd w:val="clear" w:color="auto" w:fill="D9E2F3" w:themeFill="accent1" w:themeFillTint="33"/>
          </w:tcPr>
          <w:p w:rsidR="00724EFB" w:rsidRPr="00D44473" w:rsidRDefault="00724EFB" w:rsidP="00724EFB">
            <w:pPr>
              <w:jc w:val="center"/>
              <w:rPr>
                <w:b/>
                <w:sz w:val="20"/>
                <w:szCs w:val="20"/>
              </w:rPr>
            </w:pPr>
            <w:r w:rsidRPr="00D44473">
              <w:rPr>
                <w:b/>
                <w:sz w:val="20"/>
                <w:szCs w:val="20"/>
              </w:rPr>
              <w:t>Mod</w:t>
            </w:r>
            <w:r>
              <w:rPr>
                <w:b/>
                <w:sz w:val="20"/>
                <w:szCs w:val="20"/>
              </w:rPr>
              <w:t>ule 6</w:t>
            </w:r>
          </w:p>
        </w:tc>
      </w:tr>
      <w:tr w:rsidR="00724EFB" w:rsidRPr="00D44582" w:rsidTr="000E3A12">
        <w:tc>
          <w:tcPr>
            <w:tcW w:w="6941" w:type="dxa"/>
          </w:tcPr>
          <w:p w:rsidR="00724EFB" w:rsidRDefault="00724EFB" w:rsidP="00724EFB">
            <w:pPr>
              <w:pStyle w:val="ListParagraph"/>
              <w:numPr>
                <w:ilvl w:val="0"/>
                <w:numId w:val="6"/>
              </w:numPr>
              <w:ind w:left="306" w:hanging="219"/>
              <w:rPr>
                <w:sz w:val="20"/>
                <w:szCs w:val="20"/>
              </w:rPr>
            </w:pPr>
            <w:r>
              <w:rPr>
                <w:sz w:val="20"/>
                <w:szCs w:val="20"/>
              </w:rPr>
              <w:t>Don’t be averse to considering s</w:t>
            </w:r>
            <w:r w:rsidRPr="00D44582">
              <w:rPr>
                <w:sz w:val="20"/>
                <w:szCs w:val="20"/>
              </w:rPr>
              <w:t>tart-up mone</w:t>
            </w:r>
            <w:r>
              <w:rPr>
                <w:sz w:val="20"/>
                <w:szCs w:val="20"/>
              </w:rPr>
              <w:t>y for new coordination systems!</w:t>
            </w:r>
          </w:p>
          <w:p w:rsidR="00724EFB" w:rsidRPr="00D44582" w:rsidRDefault="00724EFB" w:rsidP="00724EFB">
            <w:pPr>
              <w:ind w:left="306" w:hanging="219"/>
              <w:rPr>
                <w:sz w:val="20"/>
                <w:szCs w:val="20"/>
              </w:rPr>
            </w:pPr>
          </w:p>
        </w:tc>
        <w:tc>
          <w:tcPr>
            <w:tcW w:w="7938" w:type="dxa"/>
          </w:tcPr>
          <w:p w:rsidR="00724EFB" w:rsidRPr="002B23FC" w:rsidRDefault="00724EFB" w:rsidP="00724EFB">
            <w:pPr>
              <w:pStyle w:val="ListParagraph"/>
              <w:numPr>
                <w:ilvl w:val="0"/>
                <w:numId w:val="7"/>
              </w:numPr>
              <w:ind w:left="319" w:hanging="219"/>
              <w:rPr>
                <w:sz w:val="20"/>
                <w:szCs w:val="20"/>
              </w:rPr>
            </w:pPr>
            <w:bookmarkStart w:id="2" w:name="_Hlk528598106"/>
            <w:r w:rsidRPr="002B23FC">
              <w:rPr>
                <w:sz w:val="20"/>
                <w:szCs w:val="20"/>
              </w:rPr>
              <w:t xml:space="preserve">This session might be worth conducting 3 </w:t>
            </w:r>
            <w:proofErr w:type="spellStart"/>
            <w:r w:rsidRPr="002B23FC">
              <w:rPr>
                <w:sz w:val="20"/>
                <w:szCs w:val="20"/>
              </w:rPr>
              <w:t>mths</w:t>
            </w:r>
            <w:proofErr w:type="spellEnd"/>
            <w:r w:rsidRPr="002B23FC">
              <w:rPr>
                <w:sz w:val="20"/>
                <w:szCs w:val="20"/>
              </w:rPr>
              <w:t xml:space="preserve"> after implementation, perhaps when lessons are being captured, for which communities and </w:t>
            </w:r>
            <w:proofErr w:type="spellStart"/>
            <w:r w:rsidRPr="002B23FC">
              <w:rPr>
                <w:sz w:val="20"/>
                <w:szCs w:val="20"/>
              </w:rPr>
              <w:t>SHGs</w:t>
            </w:r>
            <w:proofErr w:type="spellEnd"/>
            <w:r w:rsidRPr="002B23FC">
              <w:rPr>
                <w:sz w:val="20"/>
                <w:szCs w:val="20"/>
              </w:rPr>
              <w:t xml:space="preserve"> may have ideas after implementing their micro-grants. Consider further taking the 2 orange parts out of the </w:t>
            </w:r>
            <w:proofErr w:type="spellStart"/>
            <w:r w:rsidRPr="002B23FC">
              <w:rPr>
                <w:sz w:val="20"/>
                <w:szCs w:val="20"/>
              </w:rPr>
              <w:t>SLCR</w:t>
            </w:r>
            <w:proofErr w:type="spellEnd"/>
            <w:r w:rsidRPr="002B23FC">
              <w:rPr>
                <w:sz w:val="20"/>
                <w:szCs w:val="20"/>
              </w:rPr>
              <w:t xml:space="preserve"> practice, and conducting them 3 </w:t>
            </w:r>
            <w:proofErr w:type="spellStart"/>
            <w:r w:rsidRPr="002B23FC">
              <w:rPr>
                <w:sz w:val="20"/>
                <w:szCs w:val="20"/>
              </w:rPr>
              <w:t>mths</w:t>
            </w:r>
            <w:proofErr w:type="spellEnd"/>
            <w:r w:rsidRPr="002B23FC">
              <w:rPr>
                <w:sz w:val="20"/>
                <w:szCs w:val="20"/>
              </w:rPr>
              <w:t xml:space="preserve"> later, connecting the pilot, reflection, learning, and scale-up </w:t>
            </w:r>
            <w:bookmarkEnd w:id="2"/>
          </w:p>
          <w:p w:rsidR="00724EFB" w:rsidRPr="00D44582" w:rsidRDefault="00724EFB" w:rsidP="00724EFB">
            <w:pPr>
              <w:ind w:left="319" w:hanging="219"/>
              <w:rPr>
                <w:sz w:val="20"/>
                <w:szCs w:val="20"/>
              </w:rPr>
            </w:pPr>
          </w:p>
        </w:tc>
      </w:tr>
      <w:tr w:rsidR="00724EFB" w:rsidRPr="00D44473" w:rsidTr="004B6AA2">
        <w:tc>
          <w:tcPr>
            <w:tcW w:w="14879" w:type="dxa"/>
            <w:gridSpan w:val="2"/>
            <w:shd w:val="clear" w:color="auto" w:fill="D9E2F3" w:themeFill="accent1" w:themeFillTint="33"/>
          </w:tcPr>
          <w:p w:rsidR="00724EFB" w:rsidRPr="00D44473" w:rsidRDefault="00724EFB" w:rsidP="00724EFB">
            <w:pPr>
              <w:jc w:val="center"/>
              <w:rPr>
                <w:b/>
                <w:sz w:val="20"/>
                <w:szCs w:val="20"/>
              </w:rPr>
            </w:pPr>
            <w:bookmarkStart w:id="3" w:name="_Hlk528588199"/>
            <w:r w:rsidRPr="00D44473">
              <w:rPr>
                <w:b/>
                <w:sz w:val="20"/>
                <w:szCs w:val="20"/>
              </w:rPr>
              <w:t>Mod</w:t>
            </w:r>
            <w:r>
              <w:rPr>
                <w:b/>
                <w:sz w:val="20"/>
                <w:szCs w:val="20"/>
              </w:rPr>
              <w:t>ule 7</w:t>
            </w:r>
          </w:p>
        </w:tc>
      </w:tr>
      <w:bookmarkEnd w:id="3"/>
      <w:tr w:rsidR="00724EFB" w:rsidRPr="00D44582" w:rsidTr="000E3A12">
        <w:tc>
          <w:tcPr>
            <w:tcW w:w="6941" w:type="dxa"/>
          </w:tcPr>
          <w:p w:rsidR="00724EFB" w:rsidRPr="00D44582" w:rsidRDefault="000A139D" w:rsidP="00724EFB">
            <w:pPr>
              <w:pStyle w:val="ListParagraph"/>
              <w:numPr>
                <w:ilvl w:val="0"/>
                <w:numId w:val="4"/>
              </w:numPr>
              <w:ind w:left="319" w:hanging="219"/>
              <w:rPr>
                <w:sz w:val="20"/>
                <w:szCs w:val="20"/>
              </w:rPr>
            </w:pPr>
            <w:r>
              <w:rPr>
                <w:sz w:val="20"/>
                <w:szCs w:val="20"/>
              </w:rPr>
              <w:t xml:space="preserve">None to add. </w:t>
            </w:r>
          </w:p>
        </w:tc>
        <w:tc>
          <w:tcPr>
            <w:tcW w:w="7938" w:type="dxa"/>
          </w:tcPr>
          <w:p w:rsidR="00AE31E3" w:rsidRDefault="00AE31E3" w:rsidP="00724EFB">
            <w:pPr>
              <w:pStyle w:val="ListParagraph"/>
              <w:numPr>
                <w:ilvl w:val="0"/>
                <w:numId w:val="4"/>
              </w:numPr>
              <w:ind w:left="319" w:hanging="219"/>
              <w:rPr>
                <w:sz w:val="20"/>
                <w:szCs w:val="20"/>
              </w:rPr>
            </w:pPr>
            <w:r>
              <w:rPr>
                <w:sz w:val="20"/>
                <w:szCs w:val="20"/>
              </w:rPr>
              <w:t xml:space="preserve">Module can be removed from initial workshop, and discussed 3 </w:t>
            </w:r>
            <w:proofErr w:type="spellStart"/>
            <w:r>
              <w:rPr>
                <w:sz w:val="20"/>
                <w:szCs w:val="20"/>
              </w:rPr>
              <w:t>mths</w:t>
            </w:r>
            <w:proofErr w:type="spellEnd"/>
            <w:r>
              <w:rPr>
                <w:sz w:val="20"/>
                <w:szCs w:val="20"/>
              </w:rPr>
              <w:t xml:space="preserve"> after pilot </w:t>
            </w:r>
          </w:p>
          <w:p w:rsidR="009742CD" w:rsidRDefault="009742CD" w:rsidP="00724EFB">
            <w:pPr>
              <w:pStyle w:val="ListParagraph"/>
              <w:numPr>
                <w:ilvl w:val="0"/>
                <w:numId w:val="4"/>
              </w:numPr>
              <w:ind w:left="319" w:hanging="219"/>
              <w:rPr>
                <w:sz w:val="20"/>
                <w:szCs w:val="20"/>
              </w:rPr>
            </w:pPr>
            <w:r w:rsidRPr="001612C5">
              <w:rPr>
                <w:b/>
                <w:color w:val="00B050"/>
                <w:sz w:val="20"/>
                <w:szCs w:val="20"/>
              </w:rPr>
              <w:t>Flipchart and groupwork</w:t>
            </w:r>
            <w:r>
              <w:rPr>
                <w:sz w:val="20"/>
                <w:szCs w:val="20"/>
              </w:rPr>
              <w:t xml:space="preserve">: challenges and obstacles faced by participants’ organisations (and partners) in sclr </w:t>
            </w:r>
            <w:r w:rsidR="001612C5">
              <w:rPr>
                <w:sz w:val="20"/>
                <w:szCs w:val="20"/>
              </w:rPr>
              <w:t xml:space="preserve">uptake – main hinderances, and how to overcome </w:t>
            </w:r>
          </w:p>
          <w:p w:rsidR="00724EFB" w:rsidRPr="00D44582" w:rsidRDefault="00724EFB" w:rsidP="00724EFB">
            <w:pPr>
              <w:pStyle w:val="ListParagraph"/>
              <w:numPr>
                <w:ilvl w:val="0"/>
                <w:numId w:val="4"/>
              </w:numPr>
              <w:ind w:left="319" w:hanging="219"/>
              <w:rPr>
                <w:sz w:val="20"/>
                <w:szCs w:val="20"/>
              </w:rPr>
            </w:pPr>
            <w:r>
              <w:rPr>
                <w:sz w:val="20"/>
                <w:szCs w:val="20"/>
              </w:rPr>
              <w:t xml:space="preserve">Possible discussion points the good opportunity of </w:t>
            </w:r>
            <w:r w:rsidRPr="00D44582">
              <w:rPr>
                <w:sz w:val="20"/>
                <w:szCs w:val="20"/>
              </w:rPr>
              <w:t xml:space="preserve">working in refugee camps, </w:t>
            </w:r>
            <w:r>
              <w:rPr>
                <w:sz w:val="20"/>
                <w:szCs w:val="20"/>
              </w:rPr>
              <w:t xml:space="preserve">as these </w:t>
            </w:r>
            <w:r>
              <w:rPr>
                <w:sz w:val="20"/>
                <w:szCs w:val="20"/>
              </w:rPr>
              <w:lastRenderedPageBreak/>
              <w:t xml:space="preserve">have </w:t>
            </w:r>
            <w:r w:rsidRPr="00D44582">
              <w:rPr>
                <w:sz w:val="20"/>
                <w:szCs w:val="20"/>
              </w:rPr>
              <w:t>good networks</w:t>
            </w:r>
            <w:r>
              <w:rPr>
                <w:sz w:val="20"/>
                <w:szCs w:val="20"/>
              </w:rPr>
              <w:t xml:space="preserve"> already formed within</w:t>
            </w:r>
            <w:r w:rsidRPr="00D44582">
              <w:rPr>
                <w:sz w:val="20"/>
                <w:szCs w:val="20"/>
              </w:rPr>
              <w:t xml:space="preserve">. But issues </w:t>
            </w:r>
            <w:r>
              <w:rPr>
                <w:sz w:val="20"/>
                <w:szCs w:val="20"/>
              </w:rPr>
              <w:t xml:space="preserve">may arise with high level of </w:t>
            </w:r>
            <w:r w:rsidRPr="00D44582">
              <w:rPr>
                <w:sz w:val="20"/>
                <w:szCs w:val="20"/>
              </w:rPr>
              <w:t>gov</w:t>
            </w:r>
            <w:r>
              <w:rPr>
                <w:sz w:val="20"/>
                <w:szCs w:val="20"/>
              </w:rPr>
              <w:t>ernment</w:t>
            </w:r>
            <w:r w:rsidRPr="00D44582">
              <w:rPr>
                <w:sz w:val="20"/>
                <w:szCs w:val="20"/>
              </w:rPr>
              <w:t xml:space="preserve"> restrictions </w:t>
            </w:r>
            <w:r>
              <w:rPr>
                <w:sz w:val="20"/>
                <w:szCs w:val="20"/>
              </w:rPr>
              <w:t xml:space="preserve">on access and activities, </w:t>
            </w:r>
            <w:proofErr w:type="gramStart"/>
            <w:r>
              <w:rPr>
                <w:sz w:val="20"/>
                <w:szCs w:val="20"/>
              </w:rPr>
              <w:t>and also</w:t>
            </w:r>
            <w:proofErr w:type="gramEnd"/>
            <w:r>
              <w:rPr>
                <w:sz w:val="20"/>
                <w:szCs w:val="20"/>
              </w:rPr>
              <w:t xml:space="preserve"> with working with </w:t>
            </w:r>
            <w:r w:rsidRPr="00D44582">
              <w:rPr>
                <w:sz w:val="20"/>
                <w:szCs w:val="20"/>
              </w:rPr>
              <w:t xml:space="preserve">refugees themselves vs the host community. </w:t>
            </w:r>
            <w:r>
              <w:rPr>
                <w:sz w:val="20"/>
                <w:szCs w:val="20"/>
              </w:rPr>
              <w:t xml:space="preserve">Consider discussing collaboration with </w:t>
            </w:r>
            <w:r w:rsidRPr="00D44582">
              <w:rPr>
                <w:sz w:val="20"/>
                <w:szCs w:val="20"/>
              </w:rPr>
              <w:t>UNHCR</w:t>
            </w:r>
            <w:r>
              <w:rPr>
                <w:sz w:val="20"/>
                <w:szCs w:val="20"/>
              </w:rPr>
              <w:t>, especially the c</w:t>
            </w:r>
            <w:r w:rsidRPr="00D44582">
              <w:rPr>
                <w:sz w:val="20"/>
                <w:szCs w:val="20"/>
              </w:rPr>
              <w:t>ommunity</w:t>
            </w:r>
            <w:r>
              <w:rPr>
                <w:sz w:val="20"/>
                <w:szCs w:val="20"/>
              </w:rPr>
              <w:t>-</w:t>
            </w:r>
            <w:r w:rsidRPr="00D44582">
              <w:rPr>
                <w:sz w:val="20"/>
                <w:szCs w:val="20"/>
              </w:rPr>
              <w:t xml:space="preserve">based protection units within UNHCR </w:t>
            </w:r>
          </w:p>
          <w:p w:rsidR="00724EFB" w:rsidRDefault="00724EFB" w:rsidP="00724EFB">
            <w:pPr>
              <w:pStyle w:val="ListParagraph"/>
              <w:numPr>
                <w:ilvl w:val="0"/>
                <w:numId w:val="4"/>
              </w:numPr>
              <w:ind w:left="319" w:hanging="219"/>
              <w:rPr>
                <w:sz w:val="20"/>
                <w:szCs w:val="20"/>
              </w:rPr>
            </w:pPr>
            <w:r>
              <w:rPr>
                <w:sz w:val="20"/>
                <w:szCs w:val="20"/>
              </w:rPr>
              <w:t>What to do in the settings were there aren’t local partners, and s</w:t>
            </w:r>
            <w:r w:rsidRPr="00D44582">
              <w:rPr>
                <w:sz w:val="20"/>
                <w:szCs w:val="20"/>
              </w:rPr>
              <w:t>elf</w:t>
            </w:r>
            <w:r>
              <w:rPr>
                <w:sz w:val="20"/>
                <w:szCs w:val="20"/>
              </w:rPr>
              <w:t xml:space="preserve">/direct </w:t>
            </w:r>
            <w:r w:rsidRPr="00D44582">
              <w:rPr>
                <w:sz w:val="20"/>
                <w:szCs w:val="20"/>
              </w:rPr>
              <w:t>implement</w:t>
            </w:r>
            <w:r>
              <w:rPr>
                <w:sz w:val="20"/>
                <w:szCs w:val="20"/>
              </w:rPr>
              <w:t xml:space="preserve">ation is taking place – </w:t>
            </w:r>
            <w:r w:rsidRPr="00D44582">
              <w:rPr>
                <w:sz w:val="20"/>
                <w:szCs w:val="20"/>
              </w:rPr>
              <w:t xml:space="preserve">go for it! </w:t>
            </w:r>
            <w:proofErr w:type="gramStart"/>
            <w:r>
              <w:rPr>
                <w:sz w:val="20"/>
                <w:szCs w:val="20"/>
              </w:rPr>
              <w:t>A</w:t>
            </w:r>
            <w:r w:rsidRPr="00D44582">
              <w:rPr>
                <w:sz w:val="20"/>
                <w:szCs w:val="20"/>
              </w:rPr>
              <w:t>s long as</w:t>
            </w:r>
            <w:proofErr w:type="gramEnd"/>
            <w:r w:rsidR="00BE5C8D">
              <w:rPr>
                <w:sz w:val="20"/>
                <w:szCs w:val="20"/>
              </w:rPr>
              <w:t xml:space="preserve"> </w:t>
            </w:r>
            <w:r>
              <w:rPr>
                <w:sz w:val="20"/>
                <w:szCs w:val="20"/>
              </w:rPr>
              <w:t xml:space="preserve">this </w:t>
            </w:r>
            <w:r w:rsidRPr="00D44582">
              <w:rPr>
                <w:sz w:val="20"/>
                <w:szCs w:val="20"/>
              </w:rPr>
              <w:t>doesn’t become the norm globally</w:t>
            </w:r>
            <w:r>
              <w:rPr>
                <w:sz w:val="20"/>
                <w:szCs w:val="20"/>
              </w:rPr>
              <w:t xml:space="preserve">, i.e. enabling </w:t>
            </w:r>
            <w:r w:rsidR="001B7CA8">
              <w:rPr>
                <w:sz w:val="20"/>
                <w:szCs w:val="20"/>
              </w:rPr>
              <w:t>sclr</w:t>
            </w:r>
            <w:r w:rsidR="00BE5C8D">
              <w:rPr>
                <w:sz w:val="20"/>
                <w:szCs w:val="20"/>
              </w:rPr>
              <w:t xml:space="preserve"> </w:t>
            </w:r>
            <w:r>
              <w:rPr>
                <w:sz w:val="20"/>
                <w:szCs w:val="20"/>
              </w:rPr>
              <w:t xml:space="preserve">as a justification for </w:t>
            </w:r>
            <w:r w:rsidRPr="00D44582">
              <w:rPr>
                <w:sz w:val="20"/>
                <w:szCs w:val="20"/>
              </w:rPr>
              <w:t xml:space="preserve">direct implementation </w:t>
            </w:r>
          </w:p>
          <w:p w:rsidR="00724EFB" w:rsidRPr="007F0469" w:rsidRDefault="00724EFB" w:rsidP="00724EFB">
            <w:pPr>
              <w:pStyle w:val="ListParagraph"/>
              <w:numPr>
                <w:ilvl w:val="0"/>
                <w:numId w:val="4"/>
              </w:numPr>
              <w:ind w:left="319" w:hanging="219"/>
              <w:rPr>
                <w:sz w:val="20"/>
                <w:szCs w:val="20"/>
              </w:rPr>
            </w:pPr>
            <w:r w:rsidRPr="007F0469">
              <w:rPr>
                <w:sz w:val="20"/>
                <w:szCs w:val="20"/>
              </w:rPr>
              <w:t>More notes in separate document (Notes on panel debate</w:t>
            </w:r>
            <w:r w:rsidR="007F0469" w:rsidRPr="007F0469">
              <w:rPr>
                <w:sz w:val="20"/>
                <w:szCs w:val="20"/>
              </w:rPr>
              <w:t>, and manifesto</w:t>
            </w:r>
            <w:r w:rsidRPr="007F0469">
              <w:rPr>
                <w:sz w:val="20"/>
                <w:szCs w:val="20"/>
              </w:rPr>
              <w:t xml:space="preserve">) </w:t>
            </w:r>
          </w:p>
          <w:p w:rsidR="00724EFB" w:rsidRPr="00D44582" w:rsidRDefault="00724EFB" w:rsidP="00724EFB">
            <w:pPr>
              <w:rPr>
                <w:sz w:val="20"/>
                <w:szCs w:val="20"/>
              </w:rPr>
            </w:pPr>
          </w:p>
        </w:tc>
      </w:tr>
      <w:tr w:rsidR="00724EFB" w:rsidRPr="00D44473" w:rsidTr="004B6AA2">
        <w:tc>
          <w:tcPr>
            <w:tcW w:w="14879" w:type="dxa"/>
            <w:gridSpan w:val="2"/>
            <w:shd w:val="clear" w:color="auto" w:fill="D9E2F3" w:themeFill="accent1" w:themeFillTint="33"/>
          </w:tcPr>
          <w:p w:rsidR="00724EFB" w:rsidRPr="00D44473" w:rsidRDefault="00724EFB" w:rsidP="00724EFB">
            <w:pPr>
              <w:jc w:val="center"/>
              <w:rPr>
                <w:b/>
                <w:sz w:val="20"/>
                <w:szCs w:val="20"/>
              </w:rPr>
            </w:pPr>
            <w:r w:rsidRPr="00D44473">
              <w:rPr>
                <w:b/>
                <w:sz w:val="20"/>
                <w:szCs w:val="20"/>
              </w:rPr>
              <w:t>Mod</w:t>
            </w:r>
            <w:r>
              <w:rPr>
                <w:b/>
                <w:sz w:val="20"/>
                <w:szCs w:val="20"/>
              </w:rPr>
              <w:t>ule 8</w:t>
            </w:r>
          </w:p>
        </w:tc>
      </w:tr>
      <w:tr w:rsidR="00724EFB" w:rsidRPr="00D44582" w:rsidTr="000E3A12">
        <w:tc>
          <w:tcPr>
            <w:tcW w:w="6941" w:type="dxa"/>
          </w:tcPr>
          <w:p w:rsidR="00724EFB" w:rsidRPr="00D44582" w:rsidRDefault="000A139D" w:rsidP="00724EFB">
            <w:pPr>
              <w:pStyle w:val="ListParagraph"/>
              <w:numPr>
                <w:ilvl w:val="0"/>
                <w:numId w:val="4"/>
              </w:numPr>
              <w:ind w:left="319" w:hanging="219"/>
              <w:rPr>
                <w:sz w:val="20"/>
                <w:szCs w:val="20"/>
              </w:rPr>
            </w:pPr>
            <w:r>
              <w:rPr>
                <w:sz w:val="20"/>
                <w:szCs w:val="20"/>
              </w:rPr>
              <w:t xml:space="preserve">None to add. </w:t>
            </w:r>
          </w:p>
        </w:tc>
        <w:tc>
          <w:tcPr>
            <w:tcW w:w="7938" w:type="dxa"/>
          </w:tcPr>
          <w:p w:rsidR="000A139D" w:rsidRPr="000A139D" w:rsidRDefault="000A139D" w:rsidP="000E3A12">
            <w:pPr>
              <w:pStyle w:val="ListParagraph"/>
              <w:numPr>
                <w:ilvl w:val="0"/>
                <w:numId w:val="4"/>
              </w:numPr>
              <w:ind w:left="319" w:hanging="219"/>
              <w:rPr>
                <w:sz w:val="20"/>
                <w:szCs w:val="20"/>
              </w:rPr>
            </w:pPr>
            <w:r>
              <w:rPr>
                <w:sz w:val="20"/>
                <w:szCs w:val="20"/>
              </w:rPr>
              <w:t xml:space="preserve">None to add. </w:t>
            </w:r>
          </w:p>
        </w:tc>
      </w:tr>
      <w:tr w:rsidR="00724EFB" w:rsidRPr="00D44473" w:rsidTr="00D44473">
        <w:tc>
          <w:tcPr>
            <w:tcW w:w="14879" w:type="dxa"/>
            <w:gridSpan w:val="2"/>
            <w:shd w:val="clear" w:color="auto" w:fill="D9E2F3" w:themeFill="accent1" w:themeFillTint="33"/>
          </w:tcPr>
          <w:p w:rsidR="00724EFB" w:rsidRPr="00D44473" w:rsidRDefault="00724EFB" w:rsidP="00724EFB">
            <w:pPr>
              <w:jc w:val="center"/>
              <w:rPr>
                <w:b/>
                <w:sz w:val="20"/>
                <w:szCs w:val="20"/>
              </w:rPr>
            </w:pPr>
            <w:r w:rsidRPr="00D44473">
              <w:rPr>
                <w:b/>
                <w:sz w:val="20"/>
                <w:szCs w:val="20"/>
              </w:rPr>
              <w:t xml:space="preserve">Evaluation and closing </w:t>
            </w:r>
          </w:p>
        </w:tc>
      </w:tr>
      <w:tr w:rsidR="00724EFB" w:rsidRPr="00D44582" w:rsidTr="000E3A12">
        <w:tc>
          <w:tcPr>
            <w:tcW w:w="6941" w:type="dxa"/>
          </w:tcPr>
          <w:p w:rsidR="00724EFB" w:rsidRPr="00D44582" w:rsidRDefault="000A139D" w:rsidP="00724EFB">
            <w:pPr>
              <w:pStyle w:val="ListParagraph"/>
              <w:numPr>
                <w:ilvl w:val="0"/>
                <w:numId w:val="4"/>
              </w:numPr>
              <w:ind w:left="319" w:hanging="219"/>
              <w:rPr>
                <w:sz w:val="20"/>
                <w:szCs w:val="20"/>
              </w:rPr>
            </w:pPr>
            <w:r>
              <w:rPr>
                <w:sz w:val="20"/>
                <w:szCs w:val="20"/>
              </w:rPr>
              <w:t xml:space="preserve">None to add. </w:t>
            </w:r>
          </w:p>
        </w:tc>
        <w:tc>
          <w:tcPr>
            <w:tcW w:w="7938" w:type="dxa"/>
          </w:tcPr>
          <w:p w:rsidR="00724EFB" w:rsidRDefault="00724EFB" w:rsidP="00724EFB">
            <w:pPr>
              <w:pStyle w:val="ListParagraph"/>
              <w:numPr>
                <w:ilvl w:val="0"/>
                <w:numId w:val="7"/>
              </w:numPr>
              <w:ind w:left="319" w:hanging="219"/>
              <w:rPr>
                <w:sz w:val="20"/>
                <w:szCs w:val="20"/>
              </w:rPr>
            </w:pPr>
            <w:r>
              <w:rPr>
                <w:sz w:val="20"/>
                <w:szCs w:val="20"/>
              </w:rPr>
              <w:t xml:space="preserve">1. On a scale of 1 – 5, 1 being not confident, and 5 being extremely confident, how </w:t>
            </w:r>
            <w:r w:rsidRPr="00D44473">
              <w:rPr>
                <w:sz w:val="20"/>
                <w:szCs w:val="20"/>
              </w:rPr>
              <w:t xml:space="preserve">confident / interested </w:t>
            </w:r>
            <w:r>
              <w:rPr>
                <w:sz w:val="20"/>
                <w:szCs w:val="20"/>
              </w:rPr>
              <w:t xml:space="preserve">do you feel </w:t>
            </w:r>
            <w:r w:rsidRPr="00D44473">
              <w:rPr>
                <w:sz w:val="20"/>
                <w:szCs w:val="20"/>
              </w:rPr>
              <w:t xml:space="preserve">after this week to facilitate a co-design / training workshop with the materials for local partners, team/staff, et al? </w:t>
            </w:r>
          </w:p>
          <w:p w:rsidR="00724EFB" w:rsidRPr="00D44473" w:rsidRDefault="00724EFB" w:rsidP="00724EFB">
            <w:pPr>
              <w:pStyle w:val="ListParagraph"/>
              <w:numPr>
                <w:ilvl w:val="0"/>
                <w:numId w:val="7"/>
              </w:numPr>
              <w:ind w:left="319" w:hanging="219"/>
              <w:rPr>
                <w:sz w:val="20"/>
                <w:szCs w:val="20"/>
              </w:rPr>
            </w:pPr>
            <w:r>
              <w:rPr>
                <w:sz w:val="20"/>
                <w:szCs w:val="20"/>
              </w:rPr>
              <w:t>2. W</w:t>
            </w:r>
            <w:r w:rsidRPr="00D44473">
              <w:rPr>
                <w:sz w:val="20"/>
                <w:szCs w:val="20"/>
              </w:rPr>
              <w:t xml:space="preserve">hat </w:t>
            </w:r>
            <w:r>
              <w:rPr>
                <w:sz w:val="20"/>
                <w:szCs w:val="20"/>
              </w:rPr>
              <w:t xml:space="preserve">additional support or information </w:t>
            </w:r>
            <w:r w:rsidRPr="00D44473">
              <w:rPr>
                <w:sz w:val="20"/>
                <w:szCs w:val="20"/>
              </w:rPr>
              <w:t xml:space="preserve">would you need to get to level 5 confidence? </w:t>
            </w:r>
          </w:p>
          <w:p w:rsidR="00724EFB" w:rsidRPr="00C33562" w:rsidRDefault="00724EFB" w:rsidP="00C33562">
            <w:pPr>
              <w:pStyle w:val="ListParagraph"/>
              <w:numPr>
                <w:ilvl w:val="0"/>
                <w:numId w:val="7"/>
              </w:numPr>
              <w:ind w:left="319" w:hanging="219"/>
              <w:rPr>
                <w:sz w:val="20"/>
                <w:szCs w:val="20"/>
              </w:rPr>
            </w:pPr>
            <w:r>
              <w:rPr>
                <w:sz w:val="20"/>
                <w:szCs w:val="20"/>
              </w:rPr>
              <w:t xml:space="preserve">3. Please share any </w:t>
            </w:r>
            <w:r w:rsidRPr="00D44473">
              <w:rPr>
                <w:sz w:val="20"/>
                <w:szCs w:val="20"/>
              </w:rPr>
              <w:t xml:space="preserve">comments </w:t>
            </w:r>
            <w:r>
              <w:rPr>
                <w:sz w:val="20"/>
                <w:szCs w:val="20"/>
              </w:rPr>
              <w:t xml:space="preserve">for the facilitator to make necessary changes or improvements, should this ToT be repeated. </w:t>
            </w:r>
          </w:p>
        </w:tc>
      </w:tr>
    </w:tbl>
    <w:p w:rsidR="001C199A" w:rsidRPr="00D44582" w:rsidRDefault="001C199A">
      <w:pPr>
        <w:rPr>
          <w:sz w:val="20"/>
          <w:szCs w:val="20"/>
        </w:rPr>
      </w:pPr>
    </w:p>
    <w:sectPr w:rsidR="001C199A" w:rsidRPr="00D44582" w:rsidSect="00FC454F">
      <w:footerReference w:type="default" r:id="rId8"/>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96" w:rsidRDefault="00F91296" w:rsidP="00DE6145">
      <w:pPr>
        <w:spacing w:after="0" w:line="240" w:lineRule="auto"/>
      </w:pPr>
      <w:r>
        <w:separator/>
      </w:r>
    </w:p>
  </w:endnote>
  <w:endnote w:type="continuationSeparator" w:id="0">
    <w:p w:rsidR="00F91296" w:rsidRDefault="00F91296" w:rsidP="00DE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18546652"/>
      <w:docPartObj>
        <w:docPartGallery w:val="Page Numbers (Bottom of Page)"/>
        <w:docPartUnique/>
      </w:docPartObj>
    </w:sdtPr>
    <w:sdtEndPr>
      <w:rPr>
        <w:noProof/>
      </w:rPr>
    </w:sdtEndPr>
    <w:sdtContent>
      <w:p w:rsidR="004B6AA2" w:rsidRPr="00DE6145" w:rsidRDefault="0053028D">
        <w:pPr>
          <w:pStyle w:val="Footer"/>
          <w:jc w:val="center"/>
          <w:rPr>
            <w:sz w:val="18"/>
          </w:rPr>
        </w:pPr>
        <w:r w:rsidRPr="00DE6145">
          <w:rPr>
            <w:sz w:val="18"/>
          </w:rPr>
          <w:fldChar w:fldCharType="begin"/>
        </w:r>
        <w:r w:rsidR="004B6AA2" w:rsidRPr="00DE6145">
          <w:rPr>
            <w:sz w:val="18"/>
          </w:rPr>
          <w:instrText xml:space="preserve"> PAGE   \* MERGEFORMAT </w:instrText>
        </w:r>
        <w:r w:rsidRPr="00DE6145">
          <w:rPr>
            <w:sz w:val="18"/>
          </w:rPr>
          <w:fldChar w:fldCharType="separate"/>
        </w:r>
        <w:r w:rsidR="003A279B">
          <w:rPr>
            <w:noProof/>
            <w:sz w:val="18"/>
          </w:rPr>
          <w:t>1</w:t>
        </w:r>
        <w:r w:rsidRPr="00DE6145">
          <w:rPr>
            <w:noProof/>
            <w:sz w:val="18"/>
          </w:rPr>
          <w:fldChar w:fldCharType="end"/>
        </w:r>
      </w:p>
    </w:sdtContent>
  </w:sdt>
  <w:p w:rsidR="004B6AA2" w:rsidRDefault="004B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96" w:rsidRDefault="00F91296" w:rsidP="00DE6145">
      <w:pPr>
        <w:spacing w:after="0" w:line="240" w:lineRule="auto"/>
      </w:pPr>
      <w:r>
        <w:separator/>
      </w:r>
    </w:p>
  </w:footnote>
  <w:footnote w:type="continuationSeparator" w:id="0">
    <w:p w:rsidR="00F91296" w:rsidRDefault="00F91296" w:rsidP="00DE6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7DC"/>
    <w:multiLevelType w:val="hybridMultilevel"/>
    <w:tmpl w:val="67C45F64"/>
    <w:lvl w:ilvl="0" w:tplc="CFA238E4">
      <w:start w:val="2010"/>
      <w:numFmt w:val="bullet"/>
      <w:lvlText w:val="-"/>
      <w:lvlJc w:val="left"/>
      <w:pPr>
        <w:ind w:left="1039" w:hanging="360"/>
      </w:pPr>
      <w:rPr>
        <w:rFonts w:ascii="Calibri" w:eastAsiaTheme="minorHAnsi" w:hAnsi="Calibri" w:cstheme="minorBidi"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 w15:restartNumberingAfterBreak="0">
    <w:nsid w:val="0E6F64F6"/>
    <w:multiLevelType w:val="hybridMultilevel"/>
    <w:tmpl w:val="838A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1BD3"/>
    <w:multiLevelType w:val="hybridMultilevel"/>
    <w:tmpl w:val="2870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27FAB"/>
    <w:multiLevelType w:val="hybridMultilevel"/>
    <w:tmpl w:val="0E64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A0EF9"/>
    <w:multiLevelType w:val="hybridMultilevel"/>
    <w:tmpl w:val="3AC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EE3"/>
    <w:multiLevelType w:val="hybridMultilevel"/>
    <w:tmpl w:val="7FE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97205"/>
    <w:multiLevelType w:val="hybridMultilevel"/>
    <w:tmpl w:val="E6E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5789E"/>
    <w:multiLevelType w:val="hybridMultilevel"/>
    <w:tmpl w:val="7AC8A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5B2"/>
    <w:rsid w:val="000013F1"/>
    <w:rsid w:val="0000193A"/>
    <w:rsid w:val="00004222"/>
    <w:rsid w:val="00017665"/>
    <w:rsid w:val="00023E19"/>
    <w:rsid w:val="00025824"/>
    <w:rsid w:val="00026D52"/>
    <w:rsid w:val="00027094"/>
    <w:rsid w:val="00034ECF"/>
    <w:rsid w:val="000439B6"/>
    <w:rsid w:val="000500AB"/>
    <w:rsid w:val="00070173"/>
    <w:rsid w:val="000820C9"/>
    <w:rsid w:val="00091622"/>
    <w:rsid w:val="00091C4E"/>
    <w:rsid w:val="00095D9C"/>
    <w:rsid w:val="000A139D"/>
    <w:rsid w:val="000A4B55"/>
    <w:rsid w:val="000A6FDB"/>
    <w:rsid w:val="000A7D30"/>
    <w:rsid w:val="000B1806"/>
    <w:rsid w:val="000B1F9A"/>
    <w:rsid w:val="000B24E4"/>
    <w:rsid w:val="000B3CC1"/>
    <w:rsid w:val="000B62A5"/>
    <w:rsid w:val="000C4A85"/>
    <w:rsid w:val="000D5367"/>
    <w:rsid w:val="000E122F"/>
    <w:rsid w:val="000E2BE5"/>
    <w:rsid w:val="000E3A12"/>
    <w:rsid w:val="00103A5A"/>
    <w:rsid w:val="00104238"/>
    <w:rsid w:val="0011228A"/>
    <w:rsid w:val="00116044"/>
    <w:rsid w:val="00122544"/>
    <w:rsid w:val="00137DCF"/>
    <w:rsid w:val="00144407"/>
    <w:rsid w:val="00151475"/>
    <w:rsid w:val="001547D6"/>
    <w:rsid w:val="00155A5E"/>
    <w:rsid w:val="00156936"/>
    <w:rsid w:val="001612C5"/>
    <w:rsid w:val="0016364B"/>
    <w:rsid w:val="00171E4D"/>
    <w:rsid w:val="00172B82"/>
    <w:rsid w:val="00196345"/>
    <w:rsid w:val="001B06B1"/>
    <w:rsid w:val="001B589C"/>
    <w:rsid w:val="001B79A7"/>
    <w:rsid w:val="001B7CA8"/>
    <w:rsid w:val="001C199A"/>
    <w:rsid w:val="001C3678"/>
    <w:rsid w:val="001D796D"/>
    <w:rsid w:val="001E1CAA"/>
    <w:rsid w:val="001E39AA"/>
    <w:rsid w:val="001E4F3D"/>
    <w:rsid w:val="00207F93"/>
    <w:rsid w:val="00213228"/>
    <w:rsid w:val="002145ED"/>
    <w:rsid w:val="00214A5F"/>
    <w:rsid w:val="002267D5"/>
    <w:rsid w:val="0023352A"/>
    <w:rsid w:val="0023368E"/>
    <w:rsid w:val="002356FF"/>
    <w:rsid w:val="00246E5D"/>
    <w:rsid w:val="00261678"/>
    <w:rsid w:val="00272AF6"/>
    <w:rsid w:val="0028647F"/>
    <w:rsid w:val="00297A2D"/>
    <w:rsid w:val="002A17E2"/>
    <w:rsid w:val="002B23FC"/>
    <w:rsid w:val="002D1F9B"/>
    <w:rsid w:val="002D40C9"/>
    <w:rsid w:val="002D499B"/>
    <w:rsid w:val="002D5B25"/>
    <w:rsid w:val="002F383E"/>
    <w:rsid w:val="002F55EF"/>
    <w:rsid w:val="002F61C4"/>
    <w:rsid w:val="00311542"/>
    <w:rsid w:val="003237C7"/>
    <w:rsid w:val="00327473"/>
    <w:rsid w:val="0033435C"/>
    <w:rsid w:val="00342EB0"/>
    <w:rsid w:val="0036634F"/>
    <w:rsid w:val="00373C3E"/>
    <w:rsid w:val="00381C0D"/>
    <w:rsid w:val="003843D0"/>
    <w:rsid w:val="003917C8"/>
    <w:rsid w:val="003A279B"/>
    <w:rsid w:val="003A4CB5"/>
    <w:rsid w:val="003B42B3"/>
    <w:rsid w:val="003C3202"/>
    <w:rsid w:val="003C767F"/>
    <w:rsid w:val="003D4B4F"/>
    <w:rsid w:val="003D6B6C"/>
    <w:rsid w:val="003F4CCE"/>
    <w:rsid w:val="003F5AB6"/>
    <w:rsid w:val="004014C4"/>
    <w:rsid w:val="00406B08"/>
    <w:rsid w:val="00406F3F"/>
    <w:rsid w:val="004101F8"/>
    <w:rsid w:val="00411998"/>
    <w:rsid w:val="0041568B"/>
    <w:rsid w:val="0042030B"/>
    <w:rsid w:val="004211AB"/>
    <w:rsid w:val="00427827"/>
    <w:rsid w:val="00437180"/>
    <w:rsid w:val="0043777E"/>
    <w:rsid w:val="004503BA"/>
    <w:rsid w:val="00451E86"/>
    <w:rsid w:val="00454C35"/>
    <w:rsid w:val="00456601"/>
    <w:rsid w:val="00461AFD"/>
    <w:rsid w:val="00463C0E"/>
    <w:rsid w:val="00467649"/>
    <w:rsid w:val="004805E6"/>
    <w:rsid w:val="00486A26"/>
    <w:rsid w:val="0048743C"/>
    <w:rsid w:val="00495FC2"/>
    <w:rsid w:val="004A21EC"/>
    <w:rsid w:val="004A60E1"/>
    <w:rsid w:val="004A6438"/>
    <w:rsid w:val="004B4CE9"/>
    <w:rsid w:val="004B6AA2"/>
    <w:rsid w:val="004C1620"/>
    <w:rsid w:val="004C324A"/>
    <w:rsid w:val="004C58A6"/>
    <w:rsid w:val="004D6402"/>
    <w:rsid w:val="004E5A77"/>
    <w:rsid w:val="0053028D"/>
    <w:rsid w:val="00553704"/>
    <w:rsid w:val="00557E95"/>
    <w:rsid w:val="00565108"/>
    <w:rsid w:val="0057519A"/>
    <w:rsid w:val="00585A9D"/>
    <w:rsid w:val="00590DF9"/>
    <w:rsid w:val="005A1BF0"/>
    <w:rsid w:val="005A1FDC"/>
    <w:rsid w:val="005B1FF4"/>
    <w:rsid w:val="005B2E82"/>
    <w:rsid w:val="005C02B1"/>
    <w:rsid w:val="005C0B42"/>
    <w:rsid w:val="005C7D74"/>
    <w:rsid w:val="005C7FE0"/>
    <w:rsid w:val="005E1D51"/>
    <w:rsid w:val="005F77CD"/>
    <w:rsid w:val="00610548"/>
    <w:rsid w:val="0061311D"/>
    <w:rsid w:val="006270C2"/>
    <w:rsid w:val="00627EDE"/>
    <w:rsid w:val="006300F4"/>
    <w:rsid w:val="006322D2"/>
    <w:rsid w:val="00641266"/>
    <w:rsid w:val="00643FB4"/>
    <w:rsid w:val="00646622"/>
    <w:rsid w:val="006565BA"/>
    <w:rsid w:val="00663AB5"/>
    <w:rsid w:val="0067563E"/>
    <w:rsid w:val="00677BC2"/>
    <w:rsid w:val="00680837"/>
    <w:rsid w:val="00684EF1"/>
    <w:rsid w:val="006865B2"/>
    <w:rsid w:val="006A2B82"/>
    <w:rsid w:val="006B0D96"/>
    <w:rsid w:val="006E1AD6"/>
    <w:rsid w:val="006E4648"/>
    <w:rsid w:val="006E4DD3"/>
    <w:rsid w:val="006F0003"/>
    <w:rsid w:val="006F1556"/>
    <w:rsid w:val="006F7A05"/>
    <w:rsid w:val="00704797"/>
    <w:rsid w:val="00707FE4"/>
    <w:rsid w:val="00710F10"/>
    <w:rsid w:val="0071780B"/>
    <w:rsid w:val="007219E1"/>
    <w:rsid w:val="00721EA3"/>
    <w:rsid w:val="00724EFB"/>
    <w:rsid w:val="00730813"/>
    <w:rsid w:val="00734F24"/>
    <w:rsid w:val="00737E01"/>
    <w:rsid w:val="00740528"/>
    <w:rsid w:val="007426E2"/>
    <w:rsid w:val="00751671"/>
    <w:rsid w:val="007522C6"/>
    <w:rsid w:val="00755019"/>
    <w:rsid w:val="007724F5"/>
    <w:rsid w:val="00773F37"/>
    <w:rsid w:val="007841F3"/>
    <w:rsid w:val="00785745"/>
    <w:rsid w:val="007C1144"/>
    <w:rsid w:val="007D1B28"/>
    <w:rsid w:val="007D25EF"/>
    <w:rsid w:val="007E0819"/>
    <w:rsid w:val="007F0469"/>
    <w:rsid w:val="007F1C96"/>
    <w:rsid w:val="007F3B74"/>
    <w:rsid w:val="00801126"/>
    <w:rsid w:val="008119CA"/>
    <w:rsid w:val="00850E5A"/>
    <w:rsid w:val="008722EB"/>
    <w:rsid w:val="008764B5"/>
    <w:rsid w:val="008803A6"/>
    <w:rsid w:val="00893F1A"/>
    <w:rsid w:val="00895220"/>
    <w:rsid w:val="008A771A"/>
    <w:rsid w:val="008B7DCB"/>
    <w:rsid w:val="008C0A67"/>
    <w:rsid w:val="008C2E87"/>
    <w:rsid w:val="008D1B21"/>
    <w:rsid w:val="008E347F"/>
    <w:rsid w:val="008E66DB"/>
    <w:rsid w:val="009152F7"/>
    <w:rsid w:val="00922B09"/>
    <w:rsid w:val="00932758"/>
    <w:rsid w:val="009419A6"/>
    <w:rsid w:val="00947D17"/>
    <w:rsid w:val="00963B9C"/>
    <w:rsid w:val="00965BE5"/>
    <w:rsid w:val="0096611E"/>
    <w:rsid w:val="0097204C"/>
    <w:rsid w:val="009742CD"/>
    <w:rsid w:val="009964D2"/>
    <w:rsid w:val="009B77AB"/>
    <w:rsid w:val="009D1686"/>
    <w:rsid w:val="00A12F7F"/>
    <w:rsid w:val="00A12FE3"/>
    <w:rsid w:val="00A15A8D"/>
    <w:rsid w:val="00A23B5B"/>
    <w:rsid w:val="00A23F23"/>
    <w:rsid w:val="00A24906"/>
    <w:rsid w:val="00A36D23"/>
    <w:rsid w:val="00A46725"/>
    <w:rsid w:val="00A54FF3"/>
    <w:rsid w:val="00A56F36"/>
    <w:rsid w:val="00A671C7"/>
    <w:rsid w:val="00A80BB9"/>
    <w:rsid w:val="00A94C3B"/>
    <w:rsid w:val="00A94E18"/>
    <w:rsid w:val="00AB229F"/>
    <w:rsid w:val="00AC5DA0"/>
    <w:rsid w:val="00AD029A"/>
    <w:rsid w:val="00AE31E3"/>
    <w:rsid w:val="00AE43EC"/>
    <w:rsid w:val="00AE5B23"/>
    <w:rsid w:val="00AF00CA"/>
    <w:rsid w:val="00AF3934"/>
    <w:rsid w:val="00B01189"/>
    <w:rsid w:val="00B14FAD"/>
    <w:rsid w:val="00B20FC4"/>
    <w:rsid w:val="00B22AE3"/>
    <w:rsid w:val="00B23894"/>
    <w:rsid w:val="00B23AE4"/>
    <w:rsid w:val="00B2574A"/>
    <w:rsid w:val="00B31CE1"/>
    <w:rsid w:val="00B32879"/>
    <w:rsid w:val="00B4411E"/>
    <w:rsid w:val="00B6010F"/>
    <w:rsid w:val="00B6439F"/>
    <w:rsid w:val="00B7388D"/>
    <w:rsid w:val="00B80897"/>
    <w:rsid w:val="00B81654"/>
    <w:rsid w:val="00B92775"/>
    <w:rsid w:val="00BA19AA"/>
    <w:rsid w:val="00BA1AFD"/>
    <w:rsid w:val="00BA5328"/>
    <w:rsid w:val="00BA65A0"/>
    <w:rsid w:val="00BB1ED8"/>
    <w:rsid w:val="00BB6666"/>
    <w:rsid w:val="00BC5200"/>
    <w:rsid w:val="00BE3077"/>
    <w:rsid w:val="00BE5C8D"/>
    <w:rsid w:val="00BE5E06"/>
    <w:rsid w:val="00BF37D6"/>
    <w:rsid w:val="00C015AD"/>
    <w:rsid w:val="00C0335C"/>
    <w:rsid w:val="00C10D77"/>
    <w:rsid w:val="00C12C7B"/>
    <w:rsid w:val="00C155AD"/>
    <w:rsid w:val="00C1652A"/>
    <w:rsid w:val="00C33562"/>
    <w:rsid w:val="00C3785E"/>
    <w:rsid w:val="00C37A71"/>
    <w:rsid w:val="00C404DF"/>
    <w:rsid w:val="00C41695"/>
    <w:rsid w:val="00C70544"/>
    <w:rsid w:val="00C706DE"/>
    <w:rsid w:val="00C71918"/>
    <w:rsid w:val="00C85047"/>
    <w:rsid w:val="00C875BF"/>
    <w:rsid w:val="00C87EA2"/>
    <w:rsid w:val="00C953D2"/>
    <w:rsid w:val="00C9638D"/>
    <w:rsid w:val="00CA6CE5"/>
    <w:rsid w:val="00CD4DFE"/>
    <w:rsid w:val="00CF224A"/>
    <w:rsid w:val="00CF6712"/>
    <w:rsid w:val="00CF7908"/>
    <w:rsid w:val="00D047C8"/>
    <w:rsid w:val="00D102A5"/>
    <w:rsid w:val="00D1477E"/>
    <w:rsid w:val="00D2316A"/>
    <w:rsid w:val="00D2553F"/>
    <w:rsid w:val="00D277F4"/>
    <w:rsid w:val="00D27903"/>
    <w:rsid w:val="00D27F49"/>
    <w:rsid w:val="00D44473"/>
    <w:rsid w:val="00D44582"/>
    <w:rsid w:val="00D5032A"/>
    <w:rsid w:val="00D53824"/>
    <w:rsid w:val="00D65F0E"/>
    <w:rsid w:val="00D6619A"/>
    <w:rsid w:val="00D71955"/>
    <w:rsid w:val="00D813A7"/>
    <w:rsid w:val="00D8426A"/>
    <w:rsid w:val="00D84E72"/>
    <w:rsid w:val="00D878AB"/>
    <w:rsid w:val="00D959BC"/>
    <w:rsid w:val="00D964F9"/>
    <w:rsid w:val="00DA1917"/>
    <w:rsid w:val="00DA309C"/>
    <w:rsid w:val="00DB20CD"/>
    <w:rsid w:val="00DB26C9"/>
    <w:rsid w:val="00DC2FA8"/>
    <w:rsid w:val="00DC77FE"/>
    <w:rsid w:val="00DE3C07"/>
    <w:rsid w:val="00DE577A"/>
    <w:rsid w:val="00DE6145"/>
    <w:rsid w:val="00DF1618"/>
    <w:rsid w:val="00DF650B"/>
    <w:rsid w:val="00DF724A"/>
    <w:rsid w:val="00E07A07"/>
    <w:rsid w:val="00E17E41"/>
    <w:rsid w:val="00E2060F"/>
    <w:rsid w:val="00E26A81"/>
    <w:rsid w:val="00E26BAE"/>
    <w:rsid w:val="00E30638"/>
    <w:rsid w:val="00E339DD"/>
    <w:rsid w:val="00E56340"/>
    <w:rsid w:val="00E62F5F"/>
    <w:rsid w:val="00E71694"/>
    <w:rsid w:val="00E730E5"/>
    <w:rsid w:val="00E837F8"/>
    <w:rsid w:val="00E86737"/>
    <w:rsid w:val="00E94C02"/>
    <w:rsid w:val="00E94E50"/>
    <w:rsid w:val="00EB3ADB"/>
    <w:rsid w:val="00EB5693"/>
    <w:rsid w:val="00EC2980"/>
    <w:rsid w:val="00EC41EE"/>
    <w:rsid w:val="00EE05BD"/>
    <w:rsid w:val="00EE2630"/>
    <w:rsid w:val="00EF623A"/>
    <w:rsid w:val="00EF6A33"/>
    <w:rsid w:val="00EF79E2"/>
    <w:rsid w:val="00F07C73"/>
    <w:rsid w:val="00F13D3E"/>
    <w:rsid w:val="00F17389"/>
    <w:rsid w:val="00F2496C"/>
    <w:rsid w:val="00F465D4"/>
    <w:rsid w:val="00F53750"/>
    <w:rsid w:val="00F60480"/>
    <w:rsid w:val="00F70385"/>
    <w:rsid w:val="00F72195"/>
    <w:rsid w:val="00F80695"/>
    <w:rsid w:val="00F80818"/>
    <w:rsid w:val="00F812CC"/>
    <w:rsid w:val="00F82085"/>
    <w:rsid w:val="00F91296"/>
    <w:rsid w:val="00F91AA3"/>
    <w:rsid w:val="00F97512"/>
    <w:rsid w:val="00FB7C64"/>
    <w:rsid w:val="00FC0518"/>
    <w:rsid w:val="00FC12B5"/>
    <w:rsid w:val="00FC454F"/>
    <w:rsid w:val="00FC4ED7"/>
    <w:rsid w:val="00FD7900"/>
    <w:rsid w:val="00FE5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F2BD"/>
  <w15:docId w15:val="{A18C3315-F696-4AF1-AF89-16E45D7D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9B"/>
    <w:pPr>
      <w:ind w:left="720"/>
      <w:contextualSpacing/>
    </w:pPr>
  </w:style>
  <w:style w:type="table" w:styleId="TableGrid">
    <w:name w:val="Table Grid"/>
    <w:basedOn w:val="TableNormal"/>
    <w:uiPriority w:val="39"/>
    <w:rsid w:val="0063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45"/>
  </w:style>
  <w:style w:type="paragraph" w:styleId="Footer">
    <w:name w:val="footer"/>
    <w:basedOn w:val="Normal"/>
    <w:link w:val="FooterChar"/>
    <w:uiPriority w:val="99"/>
    <w:unhideWhenUsed/>
    <w:rsid w:val="00DE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45"/>
  </w:style>
  <w:style w:type="paragraph" w:styleId="FootnoteText">
    <w:name w:val="footnote text"/>
    <w:basedOn w:val="Normal"/>
    <w:link w:val="FootnoteTextChar"/>
    <w:uiPriority w:val="99"/>
    <w:semiHidden/>
    <w:unhideWhenUsed/>
    <w:rsid w:val="005F7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CD"/>
    <w:rPr>
      <w:sz w:val="20"/>
      <w:szCs w:val="20"/>
    </w:rPr>
  </w:style>
  <w:style w:type="character" w:styleId="FootnoteReference">
    <w:name w:val="footnote reference"/>
    <w:basedOn w:val="DefaultParagraphFont"/>
    <w:uiPriority w:val="99"/>
    <w:semiHidden/>
    <w:unhideWhenUsed/>
    <w:rsid w:val="005F7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DF81-46B5-4A20-96AA-25BFB872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Mandeep Mudhar</dc:creator>
  <cp:lastModifiedBy>Mandeep Mudhar</cp:lastModifiedBy>
  <cp:revision>10</cp:revision>
  <dcterms:created xsi:type="dcterms:W3CDTF">2018-11-17T01:04:00Z</dcterms:created>
  <dcterms:modified xsi:type="dcterms:W3CDTF">2018-11-21T15:59:00Z</dcterms:modified>
</cp:coreProperties>
</file>