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DFD8" w14:textId="77777777" w:rsidR="003444FB" w:rsidRPr="003C2766" w:rsidRDefault="00000000" w:rsidP="009C1EF0">
      <w:pPr>
        <w:spacing w:after="200"/>
        <w:jc w:val="right"/>
        <w:rPr>
          <w:rFonts w:asciiTheme="majorHAnsi" w:eastAsia="Times New Roman" w:hAnsiTheme="majorHAnsi" w:cstheme="majorHAnsi"/>
          <w:b/>
          <w:sz w:val="40"/>
          <w:szCs w:val="40"/>
          <w:u w:val="single"/>
        </w:rPr>
      </w:pPr>
      <w:r w:rsidRPr="003C2766">
        <w:rPr>
          <w:rFonts w:asciiTheme="majorHAnsi" w:eastAsia="Times New Roman" w:hAnsiTheme="majorHAnsi" w:cstheme="majorHAnsi"/>
          <w:b/>
          <w:sz w:val="40"/>
          <w:szCs w:val="40"/>
          <w:u w:val="single"/>
        </w:rPr>
        <w:t>EVENT PLANNING CONTRACT</w:t>
      </w:r>
    </w:p>
    <w:p w14:paraId="0E826100"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PARTIES</w:t>
      </w:r>
    </w:p>
    <w:p w14:paraId="3ACFF652" w14:textId="3C0720BE" w:rsidR="003444FB" w:rsidRPr="003C2766" w:rsidRDefault="00000000" w:rsidP="00D974DE">
      <w:pPr>
        <w:pBdr>
          <w:top w:val="nil"/>
          <w:left w:val="nil"/>
          <w:bottom w:val="nil"/>
          <w:right w:val="nil"/>
          <w:between w:val="nil"/>
        </w:pBdr>
        <w:spacing w:after="200"/>
        <w:rPr>
          <w:rFonts w:asciiTheme="majorHAnsi" w:hAnsiTheme="majorHAnsi" w:cstheme="majorHAnsi"/>
          <w:color w:val="000000"/>
          <w:sz w:val="24"/>
          <w:szCs w:val="24"/>
        </w:rPr>
      </w:pPr>
      <w:r w:rsidRPr="003C2766">
        <w:rPr>
          <w:rFonts w:asciiTheme="majorHAnsi" w:eastAsia="Times New Roman" w:hAnsiTheme="majorHAnsi" w:cstheme="majorHAnsi"/>
          <w:color w:val="000000"/>
          <w:sz w:val="24"/>
          <w:szCs w:val="24"/>
        </w:rPr>
        <w:t xml:space="preserve">This event planning contract (hereinafter referred to as the </w:t>
      </w:r>
      <w:r w:rsidRPr="003C2766">
        <w:rPr>
          <w:rFonts w:asciiTheme="majorHAnsi" w:eastAsia="Times New Roman" w:hAnsiTheme="majorHAnsi" w:cstheme="majorHAnsi"/>
          <w:b/>
          <w:color w:val="000000"/>
          <w:sz w:val="24"/>
          <w:szCs w:val="24"/>
        </w:rPr>
        <w:t>“Contract”</w:t>
      </w:r>
      <w:r w:rsidRPr="003C2766">
        <w:rPr>
          <w:rFonts w:asciiTheme="majorHAnsi" w:eastAsia="Times New Roman" w:hAnsiTheme="majorHAnsi" w:cstheme="majorHAnsi"/>
          <w:color w:val="000000"/>
          <w:sz w:val="24"/>
          <w:szCs w:val="24"/>
        </w:rPr>
        <w:t xml:space="preserve">) is entered into on </w:t>
      </w:r>
      <w:r w:rsidR="000412BB" w:rsidRPr="003C2766">
        <w:rPr>
          <w:rFonts w:asciiTheme="majorHAnsi" w:eastAsia="Times New Roman" w:hAnsiTheme="majorHAnsi" w:cstheme="majorHAnsi"/>
          <w:color w:val="000000"/>
          <w:sz w:val="24"/>
          <w:szCs w:val="24"/>
        </w:rPr>
        <w:t xml:space="preserve">February 3, 2023 </w:t>
      </w:r>
      <w:r w:rsidRPr="003C2766">
        <w:rPr>
          <w:rFonts w:asciiTheme="majorHAnsi" w:eastAsia="Times New Roman" w:hAnsiTheme="majorHAnsi" w:cstheme="majorHAnsi"/>
          <w:color w:val="000000"/>
          <w:sz w:val="24"/>
          <w:szCs w:val="24"/>
        </w:rPr>
        <w:t xml:space="preserve">(the </w:t>
      </w:r>
      <w:r w:rsidRPr="003C2766">
        <w:rPr>
          <w:rFonts w:asciiTheme="majorHAnsi" w:eastAsia="Times New Roman" w:hAnsiTheme="majorHAnsi" w:cstheme="majorHAnsi"/>
          <w:b/>
          <w:color w:val="000000"/>
          <w:sz w:val="24"/>
          <w:szCs w:val="24"/>
        </w:rPr>
        <w:t>“Effective Date”</w:t>
      </w:r>
      <w:r w:rsidRPr="003C2766">
        <w:rPr>
          <w:rFonts w:asciiTheme="majorHAnsi" w:eastAsia="Times New Roman" w:hAnsiTheme="majorHAnsi" w:cstheme="majorHAnsi"/>
          <w:color w:val="000000"/>
          <w:sz w:val="24"/>
          <w:szCs w:val="24"/>
        </w:rPr>
        <w:t>), by and between</w:t>
      </w:r>
      <w:r w:rsidR="000412BB" w:rsidRPr="003C2766">
        <w:rPr>
          <w:rFonts w:asciiTheme="majorHAnsi" w:eastAsia="Times New Roman" w:hAnsiTheme="majorHAnsi" w:cstheme="majorHAnsi"/>
          <w:color w:val="000000"/>
          <w:sz w:val="24"/>
          <w:szCs w:val="24"/>
        </w:rPr>
        <w:t xml:space="preserve"> </w:t>
      </w:r>
      <w:proofErr w:type="spellStart"/>
      <w:r w:rsidR="000412BB" w:rsidRPr="003C2766">
        <w:rPr>
          <w:rFonts w:asciiTheme="majorHAnsi" w:eastAsia="Times New Roman" w:hAnsiTheme="majorHAnsi" w:cstheme="majorHAnsi"/>
          <w:color w:val="000000"/>
          <w:sz w:val="24"/>
          <w:szCs w:val="24"/>
        </w:rPr>
        <w:t>Moveworks</w:t>
      </w:r>
      <w:proofErr w:type="spellEnd"/>
      <w:r w:rsidRPr="003C2766">
        <w:rPr>
          <w:rFonts w:asciiTheme="majorHAnsi" w:eastAsia="Times New Roman" w:hAnsiTheme="majorHAnsi" w:cstheme="majorHAnsi"/>
          <w:color w:val="000000"/>
          <w:sz w:val="24"/>
          <w:szCs w:val="24"/>
        </w:rPr>
        <w:t xml:space="preserve">, with an address of </w:t>
      </w:r>
      <w:r w:rsidR="003C2766" w:rsidRPr="003C2766">
        <w:rPr>
          <w:rFonts w:asciiTheme="majorHAnsi" w:eastAsia="Times New Roman" w:hAnsiTheme="majorHAnsi" w:cstheme="majorHAnsi"/>
          <w:color w:val="000000"/>
          <w:sz w:val="24"/>
          <w:szCs w:val="24"/>
        </w:rPr>
        <w:t>1277 Terra Bella Avenue</w:t>
      </w:r>
      <w:r w:rsidR="003C2766" w:rsidRPr="003C2766">
        <w:rPr>
          <w:rFonts w:asciiTheme="majorHAnsi" w:eastAsia="Times New Roman" w:hAnsiTheme="majorHAnsi" w:cstheme="majorHAnsi"/>
          <w:color w:val="000000"/>
          <w:sz w:val="24"/>
          <w:szCs w:val="24"/>
        </w:rPr>
        <w:t xml:space="preserve"> </w:t>
      </w:r>
      <w:r w:rsidR="003C2766" w:rsidRPr="003C2766">
        <w:rPr>
          <w:rFonts w:asciiTheme="majorHAnsi" w:eastAsia="Times New Roman" w:hAnsiTheme="majorHAnsi" w:cstheme="majorHAnsi"/>
          <w:color w:val="000000"/>
          <w:sz w:val="24"/>
          <w:szCs w:val="24"/>
        </w:rPr>
        <w:t>Mountain View, CA 94043</w:t>
      </w:r>
      <w:r w:rsidRPr="003C2766">
        <w:rPr>
          <w:rFonts w:asciiTheme="majorHAnsi" w:eastAsia="Times New Roman" w:hAnsiTheme="majorHAnsi" w:cstheme="majorHAnsi"/>
          <w:color w:val="000000"/>
          <w:sz w:val="24"/>
          <w:szCs w:val="24"/>
        </w:rPr>
        <w:t xml:space="preserve">, (hereinafter referred to as the </w:t>
      </w:r>
      <w:r w:rsidRPr="003C2766">
        <w:rPr>
          <w:rFonts w:asciiTheme="majorHAnsi" w:eastAsia="Times New Roman" w:hAnsiTheme="majorHAnsi" w:cstheme="majorHAnsi"/>
          <w:b/>
          <w:color w:val="000000"/>
          <w:sz w:val="24"/>
          <w:szCs w:val="24"/>
        </w:rPr>
        <w:t>“Client”</w:t>
      </w:r>
      <w:r w:rsidRPr="003C2766">
        <w:rPr>
          <w:rFonts w:asciiTheme="majorHAnsi" w:eastAsia="Times New Roman" w:hAnsiTheme="majorHAnsi" w:cstheme="majorHAnsi"/>
          <w:color w:val="000000"/>
          <w:sz w:val="24"/>
          <w:szCs w:val="24"/>
        </w:rPr>
        <w:t>) and</w:t>
      </w:r>
      <w:r w:rsidR="000412BB" w:rsidRPr="003C2766">
        <w:rPr>
          <w:rFonts w:asciiTheme="majorHAnsi" w:eastAsia="Times New Roman" w:hAnsiTheme="majorHAnsi" w:cstheme="majorHAnsi"/>
          <w:color w:val="000000"/>
          <w:sz w:val="24"/>
          <w:szCs w:val="24"/>
        </w:rPr>
        <w:t xml:space="preserve"> itSMF </w:t>
      </w:r>
      <w:proofErr w:type="spellStart"/>
      <w:r w:rsidR="003C2766" w:rsidRPr="003C2766">
        <w:rPr>
          <w:rFonts w:asciiTheme="majorHAnsi" w:eastAsia="Times New Roman" w:hAnsiTheme="majorHAnsi" w:cstheme="majorHAnsi"/>
          <w:color w:val="000000"/>
          <w:sz w:val="24"/>
          <w:szCs w:val="24"/>
        </w:rPr>
        <w:t>Danmark</w:t>
      </w:r>
      <w:proofErr w:type="spellEnd"/>
      <w:r w:rsidRPr="003C2766">
        <w:rPr>
          <w:rFonts w:asciiTheme="majorHAnsi" w:eastAsia="Times New Roman" w:hAnsiTheme="majorHAnsi" w:cstheme="majorHAnsi"/>
          <w:color w:val="000000"/>
          <w:sz w:val="24"/>
          <w:szCs w:val="24"/>
        </w:rPr>
        <w:t xml:space="preserve">, with an address of </w:t>
      </w:r>
      <w:proofErr w:type="spellStart"/>
      <w:r w:rsidR="000412BB" w:rsidRPr="003C2766">
        <w:rPr>
          <w:rFonts w:asciiTheme="majorHAnsi" w:eastAsia="Times New Roman" w:hAnsiTheme="majorHAnsi" w:cstheme="majorHAnsi"/>
          <w:color w:val="000000"/>
          <w:sz w:val="24"/>
          <w:szCs w:val="24"/>
        </w:rPr>
        <w:t>Stengårdsalle</w:t>
      </w:r>
      <w:proofErr w:type="spellEnd"/>
      <w:r w:rsidR="000412BB" w:rsidRPr="003C2766">
        <w:rPr>
          <w:rFonts w:asciiTheme="majorHAnsi" w:eastAsia="Times New Roman" w:hAnsiTheme="majorHAnsi" w:cstheme="majorHAnsi"/>
          <w:color w:val="000000"/>
          <w:sz w:val="24"/>
          <w:szCs w:val="24"/>
        </w:rPr>
        <w:t xml:space="preserve"> 33 C 2800 Lyngby</w:t>
      </w:r>
      <w:r w:rsidRPr="003C2766">
        <w:rPr>
          <w:rFonts w:asciiTheme="majorHAnsi" w:eastAsia="Times New Roman" w:hAnsiTheme="majorHAnsi" w:cstheme="majorHAnsi"/>
          <w:color w:val="000000"/>
          <w:sz w:val="24"/>
          <w:szCs w:val="24"/>
        </w:rPr>
        <w:t xml:space="preserve">, (hereinafter referred to as the </w:t>
      </w:r>
      <w:r w:rsidRPr="003C2766">
        <w:rPr>
          <w:rFonts w:asciiTheme="majorHAnsi" w:eastAsia="Times New Roman" w:hAnsiTheme="majorHAnsi" w:cstheme="majorHAnsi"/>
          <w:b/>
          <w:color w:val="000000"/>
          <w:sz w:val="24"/>
          <w:szCs w:val="24"/>
        </w:rPr>
        <w:t>“Planner”</w:t>
      </w:r>
      <w:r w:rsidRPr="003C2766">
        <w:rPr>
          <w:rFonts w:asciiTheme="majorHAnsi" w:eastAsia="Times New Roman" w:hAnsiTheme="majorHAnsi" w:cstheme="majorHAnsi"/>
          <w:color w:val="000000"/>
          <w:sz w:val="24"/>
          <w:szCs w:val="24"/>
        </w:rPr>
        <w:t xml:space="preserve">) (collectively referred to as the </w:t>
      </w:r>
      <w:r w:rsidRPr="003C2766">
        <w:rPr>
          <w:rFonts w:asciiTheme="majorHAnsi" w:eastAsia="Times New Roman" w:hAnsiTheme="majorHAnsi" w:cstheme="majorHAnsi"/>
          <w:b/>
          <w:color w:val="000000"/>
          <w:sz w:val="24"/>
          <w:szCs w:val="24"/>
        </w:rPr>
        <w:t>“Parties”</w:t>
      </w:r>
      <w:r w:rsidRPr="003C2766">
        <w:rPr>
          <w:rFonts w:asciiTheme="majorHAnsi" w:eastAsia="Times New Roman" w:hAnsiTheme="majorHAnsi" w:cstheme="majorHAnsi"/>
          <w:color w:val="000000"/>
          <w:sz w:val="24"/>
          <w:szCs w:val="24"/>
        </w:rPr>
        <w:t>).</w:t>
      </w:r>
    </w:p>
    <w:p w14:paraId="57297FE7"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EVENT BACKGROUND</w:t>
      </w:r>
    </w:p>
    <w:p w14:paraId="30A14702" w14:textId="434CD5A5" w:rsidR="0041145A" w:rsidRPr="003C2766" w:rsidRDefault="00000000" w:rsidP="0041145A">
      <w:pPr>
        <w:pStyle w:val="NormalWeb"/>
        <w:rPr>
          <w:rFonts w:asciiTheme="majorHAnsi" w:hAnsiTheme="majorHAnsi" w:cstheme="majorHAnsi"/>
          <w:b/>
          <w:bCs/>
          <w:lang w:val="en-US"/>
        </w:rPr>
      </w:pPr>
      <w:r w:rsidRPr="003C2766">
        <w:rPr>
          <w:rFonts w:asciiTheme="majorHAnsi" w:hAnsiTheme="majorHAnsi" w:cstheme="majorHAnsi"/>
        </w:rPr>
        <w:t xml:space="preserve">The event will take place on </w:t>
      </w:r>
      <w:r w:rsidR="000412BB" w:rsidRPr="003C2766">
        <w:rPr>
          <w:rFonts w:asciiTheme="majorHAnsi" w:hAnsiTheme="majorHAnsi" w:cstheme="majorHAnsi"/>
        </w:rPr>
        <w:t>March 15 2023</w:t>
      </w:r>
      <w:r w:rsidRPr="003C2766">
        <w:rPr>
          <w:rFonts w:asciiTheme="majorHAnsi" w:hAnsiTheme="majorHAnsi" w:cstheme="majorHAnsi"/>
        </w:rPr>
        <w:t>, on which date(s) the Client plans to hold the event described below:</w:t>
      </w:r>
      <w:r w:rsidR="003C2766" w:rsidRPr="003C2766">
        <w:rPr>
          <w:rFonts w:asciiTheme="majorHAnsi" w:hAnsiTheme="majorHAnsi" w:cstheme="majorHAnsi"/>
        </w:rPr>
        <w:br/>
      </w:r>
      <w:r w:rsidRPr="003C2766">
        <w:rPr>
          <w:rFonts w:asciiTheme="majorHAnsi" w:hAnsiTheme="majorHAnsi" w:cstheme="majorHAnsi"/>
        </w:rPr>
        <w:br/>
      </w:r>
      <w:r w:rsidR="000412BB" w:rsidRPr="003C2766">
        <w:rPr>
          <w:rFonts w:asciiTheme="majorHAnsi" w:hAnsiTheme="majorHAnsi" w:cstheme="majorHAnsi"/>
        </w:rPr>
        <w:t>itSMF conference for IT Service Management, Project Management and related.</w:t>
      </w:r>
      <w:r w:rsidR="000412BB" w:rsidRPr="003C2766">
        <w:rPr>
          <w:rFonts w:asciiTheme="majorHAnsi" w:hAnsiTheme="majorHAnsi" w:cstheme="majorHAnsi"/>
        </w:rPr>
        <w:br/>
        <w:t>The conference will in 2023 focus on</w:t>
      </w:r>
      <w:r w:rsidR="0041145A" w:rsidRPr="003C2766">
        <w:rPr>
          <w:rFonts w:asciiTheme="majorHAnsi" w:hAnsiTheme="majorHAnsi" w:cstheme="majorHAnsi"/>
          <w:lang w:val="en-US"/>
        </w:rPr>
        <w:t xml:space="preserve"> (Short translation from Danish):</w:t>
      </w:r>
      <w:r w:rsidR="000412BB" w:rsidRPr="003C2766">
        <w:rPr>
          <w:rFonts w:asciiTheme="majorHAnsi" w:hAnsiTheme="majorHAnsi" w:cstheme="majorHAnsi"/>
        </w:rPr>
        <w:t xml:space="preserve"> </w:t>
      </w:r>
      <w:r w:rsidR="0041145A" w:rsidRPr="003C2766">
        <w:rPr>
          <w:rFonts w:asciiTheme="majorHAnsi" w:hAnsiTheme="majorHAnsi" w:cstheme="majorHAnsi"/>
        </w:rPr>
        <w:br/>
      </w:r>
      <w:r w:rsidR="0041145A" w:rsidRPr="003C2766">
        <w:rPr>
          <w:rStyle w:val="Strong"/>
          <w:rFonts w:asciiTheme="majorHAnsi" w:hAnsiTheme="majorHAnsi" w:cstheme="majorHAnsi"/>
        </w:rPr>
        <w:t xml:space="preserve">itSMF </w:t>
      </w:r>
      <w:r w:rsidR="0041145A" w:rsidRPr="003C2766">
        <w:rPr>
          <w:rStyle w:val="Strong"/>
          <w:rFonts w:asciiTheme="majorHAnsi" w:hAnsiTheme="majorHAnsi" w:cstheme="majorHAnsi"/>
        </w:rPr>
        <w:t>–</w:t>
      </w:r>
      <w:r w:rsidR="0041145A" w:rsidRPr="003C2766">
        <w:rPr>
          <w:rStyle w:val="Strong"/>
          <w:rFonts w:asciiTheme="majorHAnsi" w:hAnsiTheme="majorHAnsi" w:cstheme="majorHAnsi"/>
        </w:rPr>
        <w:t xml:space="preserve"> services</w:t>
      </w:r>
      <w:r w:rsidR="0041145A" w:rsidRPr="003C2766">
        <w:rPr>
          <w:rStyle w:val="Strong"/>
          <w:rFonts w:asciiTheme="majorHAnsi" w:hAnsiTheme="majorHAnsi" w:cstheme="majorHAnsi"/>
          <w:lang w:val="en-US"/>
        </w:rPr>
        <w:t xml:space="preserve">: </w:t>
      </w:r>
      <w:r w:rsidR="0041145A" w:rsidRPr="003C2766">
        <w:rPr>
          <w:rStyle w:val="Strong"/>
          <w:rFonts w:asciiTheme="majorHAnsi" w:hAnsiTheme="majorHAnsi" w:cstheme="majorHAnsi"/>
          <w:b w:val="0"/>
          <w:bCs w:val="0"/>
          <w:lang w:val="en-US"/>
        </w:rPr>
        <w:t>What is the present trends in the market, where is IT Service Management heading. What is the perception of a good service and how is this delivered?</w:t>
      </w:r>
    </w:p>
    <w:p w14:paraId="08B0E08E" w14:textId="0F24807E" w:rsidR="0041145A" w:rsidRPr="003C2766" w:rsidRDefault="0041145A" w:rsidP="0041145A">
      <w:pPr>
        <w:pStyle w:val="NormalWeb"/>
        <w:rPr>
          <w:rFonts w:asciiTheme="majorHAnsi" w:hAnsiTheme="majorHAnsi" w:cstheme="majorHAnsi"/>
          <w:lang w:val="en-US"/>
        </w:rPr>
      </w:pPr>
      <w:r w:rsidRPr="003C2766">
        <w:rPr>
          <w:rStyle w:val="Strong"/>
          <w:rFonts w:asciiTheme="majorHAnsi" w:hAnsiTheme="majorHAnsi" w:cstheme="majorHAnsi"/>
        </w:rPr>
        <w:t>Technology</w:t>
      </w:r>
      <w:r w:rsidRPr="003C2766">
        <w:rPr>
          <w:rStyle w:val="Strong"/>
          <w:rFonts w:asciiTheme="majorHAnsi" w:hAnsiTheme="majorHAnsi" w:cstheme="majorHAnsi"/>
        </w:rPr>
        <w:t xml:space="preserve"> og </w:t>
      </w:r>
      <w:r w:rsidRPr="003C2766">
        <w:rPr>
          <w:rStyle w:val="Strong"/>
          <w:rFonts w:asciiTheme="majorHAnsi" w:hAnsiTheme="majorHAnsi" w:cstheme="majorHAnsi"/>
          <w:lang w:val="en-US"/>
        </w:rPr>
        <w:t>Tools</w:t>
      </w:r>
      <w:r w:rsidRPr="003C2766">
        <w:rPr>
          <w:rFonts w:asciiTheme="majorHAnsi" w:hAnsiTheme="majorHAnsi" w:cstheme="majorHAnsi"/>
        </w:rPr>
        <w:t xml:space="preserve">: </w:t>
      </w:r>
      <w:r w:rsidRPr="003C2766">
        <w:rPr>
          <w:rFonts w:asciiTheme="majorHAnsi" w:hAnsiTheme="majorHAnsi" w:cstheme="majorHAnsi"/>
          <w:lang w:val="en-US"/>
        </w:rPr>
        <w:t xml:space="preserve">What technology and what tools are used today. How can emerging technologies e.g.AI improve quality and reduce cost to the benefit of the users? </w:t>
      </w:r>
    </w:p>
    <w:p w14:paraId="0BC950E4" w14:textId="71FF3F7A" w:rsidR="0041145A" w:rsidRPr="003C2766" w:rsidRDefault="0041145A" w:rsidP="0041145A">
      <w:pPr>
        <w:pStyle w:val="NormalWeb"/>
        <w:rPr>
          <w:rFonts w:asciiTheme="majorHAnsi" w:hAnsiTheme="majorHAnsi" w:cstheme="majorHAnsi"/>
          <w:lang w:val="en-US"/>
        </w:rPr>
      </w:pPr>
      <w:proofErr w:type="spellStart"/>
      <w:r w:rsidRPr="003C2766">
        <w:rPr>
          <w:rStyle w:val="Strong"/>
          <w:rFonts w:asciiTheme="majorHAnsi" w:hAnsiTheme="majorHAnsi" w:cstheme="majorHAnsi"/>
        </w:rPr>
        <w:t>Agilitet</w:t>
      </w:r>
      <w:proofErr w:type="spellEnd"/>
      <w:r w:rsidRPr="003C2766">
        <w:rPr>
          <w:rStyle w:val="Strong"/>
          <w:rFonts w:asciiTheme="majorHAnsi" w:hAnsiTheme="majorHAnsi" w:cstheme="majorHAnsi"/>
          <w:lang w:val="en-US"/>
        </w:rPr>
        <w:t xml:space="preserve">: </w:t>
      </w:r>
      <w:r w:rsidRPr="003C2766">
        <w:rPr>
          <w:rStyle w:val="Strong"/>
          <w:rFonts w:asciiTheme="majorHAnsi" w:hAnsiTheme="majorHAnsi" w:cstheme="majorHAnsi"/>
          <w:b w:val="0"/>
          <w:bCs w:val="0"/>
          <w:lang w:val="en-US"/>
        </w:rPr>
        <w:t xml:space="preserve">Agility is the buzzword in project </w:t>
      </w:r>
      <w:r w:rsidR="009C1EF0" w:rsidRPr="003C2766">
        <w:rPr>
          <w:rStyle w:val="Strong"/>
          <w:rFonts w:asciiTheme="majorHAnsi" w:hAnsiTheme="majorHAnsi" w:cstheme="majorHAnsi"/>
          <w:b w:val="0"/>
          <w:bCs w:val="0"/>
          <w:lang w:val="en-US"/>
        </w:rPr>
        <w:t>management</w:t>
      </w:r>
      <w:r w:rsidRPr="003C2766">
        <w:rPr>
          <w:rStyle w:val="Strong"/>
          <w:rFonts w:asciiTheme="majorHAnsi" w:hAnsiTheme="majorHAnsi" w:cstheme="majorHAnsi"/>
          <w:b w:val="0"/>
          <w:bCs w:val="0"/>
          <w:lang w:val="en-US"/>
        </w:rPr>
        <w:t>. Where is Agile PM a benefit – and when is this not relevant.</w:t>
      </w:r>
    </w:p>
    <w:p w14:paraId="5DEAADCC" w14:textId="488CB39F" w:rsidR="003444FB" w:rsidRPr="003C2766" w:rsidRDefault="0041145A" w:rsidP="009C1EF0">
      <w:pPr>
        <w:pStyle w:val="NormalWeb"/>
        <w:rPr>
          <w:rFonts w:asciiTheme="majorHAnsi" w:hAnsiTheme="majorHAnsi" w:cstheme="majorHAnsi"/>
          <w:lang w:val="en-US"/>
        </w:rPr>
      </w:pPr>
      <w:r w:rsidRPr="003C2766">
        <w:rPr>
          <w:rStyle w:val="Strong"/>
          <w:rFonts w:asciiTheme="majorHAnsi" w:hAnsiTheme="majorHAnsi" w:cstheme="majorHAnsi"/>
          <w:lang w:val="en-US"/>
        </w:rPr>
        <w:t xml:space="preserve">Security and </w:t>
      </w:r>
      <w:r w:rsidR="009C1EF0" w:rsidRPr="003C2766">
        <w:rPr>
          <w:rStyle w:val="Strong"/>
          <w:rFonts w:asciiTheme="majorHAnsi" w:hAnsiTheme="majorHAnsi" w:cstheme="majorHAnsi"/>
          <w:lang w:val="en-US"/>
        </w:rPr>
        <w:t xml:space="preserve">Cyber criminality: </w:t>
      </w:r>
      <w:r w:rsidR="009C1EF0" w:rsidRPr="003C2766">
        <w:rPr>
          <w:rStyle w:val="Strong"/>
          <w:rFonts w:asciiTheme="majorHAnsi" w:hAnsiTheme="majorHAnsi" w:cstheme="majorHAnsi"/>
          <w:b w:val="0"/>
          <w:bCs w:val="0"/>
          <w:lang w:val="en-US"/>
        </w:rPr>
        <w:t xml:space="preserve">The pressure from Cyber criminality is growing. The </w:t>
      </w:r>
      <w:proofErr w:type="spellStart"/>
      <w:r w:rsidR="009C1EF0" w:rsidRPr="003C2766">
        <w:rPr>
          <w:rStyle w:val="Strong"/>
          <w:rFonts w:asciiTheme="majorHAnsi" w:hAnsiTheme="majorHAnsi" w:cstheme="majorHAnsi"/>
          <w:b w:val="0"/>
          <w:bCs w:val="0"/>
          <w:lang w:val="en-US"/>
        </w:rPr>
        <w:t>Europeean</w:t>
      </w:r>
      <w:proofErr w:type="spellEnd"/>
      <w:r w:rsidR="009C1EF0" w:rsidRPr="003C2766">
        <w:rPr>
          <w:rStyle w:val="Strong"/>
          <w:rFonts w:asciiTheme="majorHAnsi" w:hAnsiTheme="majorHAnsi" w:cstheme="majorHAnsi"/>
          <w:b w:val="0"/>
          <w:bCs w:val="0"/>
          <w:lang w:val="en-US"/>
        </w:rPr>
        <w:t xml:space="preserve"> Union has agreed about NIS2. How will all this affect the IT Service Management</w:t>
      </w:r>
      <w:r w:rsidR="000412BB" w:rsidRPr="003C2766">
        <w:rPr>
          <w:rFonts w:asciiTheme="majorHAnsi" w:hAnsiTheme="majorHAnsi" w:cstheme="majorHAnsi"/>
        </w:rPr>
        <w:br/>
      </w:r>
      <w:r w:rsidR="000412BB" w:rsidRPr="003C2766">
        <w:rPr>
          <w:rFonts w:asciiTheme="majorHAnsi" w:hAnsiTheme="majorHAnsi" w:cstheme="majorHAnsi"/>
        </w:rPr>
        <w:br/>
      </w:r>
      <w:r w:rsidR="00000000" w:rsidRPr="003C2766">
        <w:rPr>
          <w:rFonts w:asciiTheme="majorHAnsi" w:hAnsiTheme="majorHAnsi" w:cstheme="majorHAnsi"/>
          <w:b/>
          <w:u w:val="single"/>
        </w:rPr>
        <w:t>PLANNER DUTIES</w:t>
      </w:r>
    </w:p>
    <w:p w14:paraId="679ADB41" w14:textId="77777777" w:rsidR="009C1EF0" w:rsidRPr="003C2766" w:rsidRDefault="00000000" w:rsidP="003C2766">
      <w:p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 xml:space="preserve">The Client hereby engages the Planner to </w:t>
      </w:r>
      <w:r w:rsidR="009C1EF0" w:rsidRPr="003C2766">
        <w:rPr>
          <w:rFonts w:asciiTheme="majorHAnsi" w:eastAsia="Times New Roman" w:hAnsiTheme="majorHAnsi" w:cstheme="majorHAnsi"/>
          <w:sz w:val="24"/>
          <w:szCs w:val="24"/>
        </w:rPr>
        <w:t>deliver</w:t>
      </w:r>
      <w:r w:rsidRPr="003C2766">
        <w:rPr>
          <w:rFonts w:asciiTheme="majorHAnsi" w:eastAsia="Times New Roman" w:hAnsiTheme="majorHAnsi" w:cstheme="majorHAnsi"/>
          <w:sz w:val="24"/>
          <w:szCs w:val="24"/>
        </w:rPr>
        <w:t xml:space="preserve"> the following relevant to the event:</w:t>
      </w:r>
    </w:p>
    <w:p w14:paraId="4C31751A" w14:textId="77777777" w:rsidR="009C1EF0" w:rsidRPr="003C2766" w:rsidRDefault="009C1EF0" w:rsidP="009C1EF0">
      <w:pPr>
        <w:numPr>
          <w:ilvl w:val="1"/>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a speaking slot, an exhibition booth and two participants</w:t>
      </w:r>
    </w:p>
    <w:p w14:paraId="14340518" w14:textId="419271DD" w:rsidR="009C1EF0" w:rsidRPr="003C2766" w:rsidRDefault="009C1EF0" w:rsidP="003C2766">
      <w:pPr>
        <w:pBdr>
          <w:top w:val="nil"/>
          <w:left w:val="nil"/>
          <w:bottom w:val="nil"/>
          <w:right w:val="nil"/>
          <w:between w:val="nil"/>
        </w:pBdr>
        <w:spacing w:after="200"/>
        <w:ind w:left="720"/>
        <w:rPr>
          <w:rFonts w:asciiTheme="majorHAnsi" w:eastAsia="Times New Roman" w:hAnsiTheme="majorHAnsi" w:cstheme="majorHAnsi"/>
          <w:i/>
          <w:iCs/>
          <w:sz w:val="24"/>
          <w:szCs w:val="24"/>
        </w:rPr>
      </w:pPr>
      <w:r w:rsidRPr="003C2766">
        <w:rPr>
          <w:rFonts w:asciiTheme="majorHAnsi" w:eastAsia="Times New Roman" w:hAnsiTheme="majorHAnsi" w:cstheme="majorHAnsi"/>
          <w:i/>
          <w:iCs/>
          <w:sz w:val="24"/>
          <w:szCs w:val="24"/>
        </w:rPr>
        <w:t>Free entry for 1 person to the itSMF conference and gala dinner.</w:t>
      </w:r>
      <w:r w:rsidRPr="003C2766">
        <w:rPr>
          <w:rFonts w:asciiTheme="majorHAnsi" w:eastAsia="Times New Roman" w:hAnsiTheme="majorHAnsi" w:cstheme="majorHAnsi"/>
          <w:i/>
          <w:iCs/>
          <w:sz w:val="24"/>
          <w:szCs w:val="24"/>
        </w:rPr>
        <w:t xml:space="preserve"> </w:t>
      </w:r>
      <w:r w:rsidR="0022312D" w:rsidRPr="003C2766">
        <w:rPr>
          <w:rFonts w:asciiTheme="majorHAnsi" w:eastAsia="Times New Roman" w:hAnsiTheme="majorHAnsi" w:cstheme="majorHAnsi"/>
          <w:i/>
          <w:iCs/>
          <w:sz w:val="24"/>
          <w:szCs w:val="24"/>
        </w:rPr>
        <w:br/>
      </w:r>
      <w:r w:rsidRPr="003C2766">
        <w:rPr>
          <w:rFonts w:asciiTheme="majorHAnsi" w:eastAsia="Times New Roman" w:hAnsiTheme="majorHAnsi" w:cstheme="majorHAnsi"/>
          <w:i/>
          <w:iCs/>
          <w:sz w:val="24"/>
          <w:szCs w:val="24"/>
        </w:rPr>
        <w:t xml:space="preserve">Sponsor Logo in the conference program and on the itSMF Website for 12 months. </w:t>
      </w:r>
      <w:r w:rsidRPr="003C2766">
        <w:rPr>
          <w:rFonts w:asciiTheme="majorHAnsi" w:eastAsia="Times New Roman" w:hAnsiTheme="majorHAnsi" w:cstheme="majorHAnsi"/>
          <w:i/>
          <w:iCs/>
          <w:sz w:val="24"/>
          <w:szCs w:val="24"/>
        </w:rPr>
        <w:br/>
      </w:r>
      <w:r w:rsidRPr="003C2766">
        <w:rPr>
          <w:rFonts w:asciiTheme="majorHAnsi" w:eastAsia="Times New Roman" w:hAnsiTheme="majorHAnsi" w:cstheme="majorHAnsi"/>
          <w:i/>
          <w:iCs/>
          <w:sz w:val="24"/>
          <w:szCs w:val="24"/>
        </w:rPr>
        <w:t xml:space="preserve">Participant list in PDF with name, </w:t>
      </w:r>
      <w:r w:rsidRPr="003C2766">
        <w:rPr>
          <w:rFonts w:asciiTheme="majorHAnsi" w:eastAsia="Times New Roman" w:hAnsiTheme="majorHAnsi" w:cstheme="majorHAnsi"/>
          <w:i/>
          <w:iCs/>
          <w:sz w:val="24"/>
          <w:szCs w:val="24"/>
        </w:rPr>
        <w:t>title,</w:t>
      </w:r>
      <w:r w:rsidRPr="003C2766">
        <w:rPr>
          <w:rFonts w:asciiTheme="majorHAnsi" w:eastAsia="Times New Roman" w:hAnsiTheme="majorHAnsi" w:cstheme="majorHAnsi"/>
          <w:i/>
          <w:iCs/>
          <w:sz w:val="24"/>
          <w:szCs w:val="24"/>
        </w:rPr>
        <w:t xml:space="preserve"> and company.</w:t>
      </w:r>
      <w:r w:rsidR="0022312D" w:rsidRPr="003C2766">
        <w:rPr>
          <w:rFonts w:asciiTheme="majorHAnsi" w:eastAsia="Times New Roman" w:hAnsiTheme="majorHAnsi" w:cstheme="majorHAnsi"/>
          <w:i/>
          <w:iCs/>
          <w:sz w:val="24"/>
          <w:szCs w:val="24"/>
        </w:rPr>
        <w:t xml:space="preserve">   </w:t>
      </w:r>
      <w:r w:rsidR="003C2766" w:rsidRPr="003C2766">
        <w:rPr>
          <w:rFonts w:asciiTheme="majorHAnsi" w:eastAsia="Times New Roman" w:hAnsiTheme="majorHAnsi" w:cstheme="majorHAnsi"/>
          <w:i/>
          <w:iCs/>
          <w:sz w:val="24"/>
          <w:szCs w:val="24"/>
        </w:rPr>
        <w:tab/>
      </w:r>
      <w:r w:rsidR="0022312D" w:rsidRPr="003C2766">
        <w:rPr>
          <w:rFonts w:asciiTheme="majorHAnsi" w:eastAsia="Times New Roman" w:hAnsiTheme="majorHAnsi" w:cstheme="majorHAnsi"/>
          <w:i/>
          <w:iCs/>
          <w:sz w:val="24"/>
          <w:szCs w:val="24"/>
        </w:rPr>
        <w:t xml:space="preserve">8,000.00 </w:t>
      </w:r>
      <w:proofErr w:type="spellStart"/>
      <w:r w:rsidR="0022312D" w:rsidRPr="003C2766">
        <w:rPr>
          <w:rFonts w:asciiTheme="majorHAnsi" w:eastAsia="Times New Roman" w:hAnsiTheme="majorHAnsi" w:cstheme="majorHAnsi"/>
          <w:i/>
          <w:iCs/>
          <w:sz w:val="24"/>
          <w:szCs w:val="24"/>
        </w:rPr>
        <w:t>Dkkr</w:t>
      </w:r>
      <w:proofErr w:type="spellEnd"/>
    </w:p>
    <w:p w14:paraId="2FF9F8CB" w14:textId="362D4C19" w:rsidR="0022312D" w:rsidRPr="003C2766" w:rsidRDefault="009C1EF0" w:rsidP="003C2766">
      <w:pPr>
        <w:pBdr>
          <w:top w:val="nil"/>
          <w:left w:val="nil"/>
          <w:bottom w:val="nil"/>
          <w:right w:val="nil"/>
          <w:between w:val="nil"/>
        </w:pBdr>
        <w:spacing w:after="200"/>
        <w:ind w:left="720"/>
        <w:rPr>
          <w:rFonts w:asciiTheme="majorHAnsi" w:eastAsia="Times New Roman" w:hAnsiTheme="majorHAnsi" w:cstheme="majorHAnsi"/>
          <w:i/>
          <w:iCs/>
          <w:sz w:val="24"/>
          <w:szCs w:val="24"/>
        </w:rPr>
      </w:pPr>
      <w:r w:rsidRPr="003C2766">
        <w:rPr>
          <w:rFonts w:asciiTheme="majorHAnsi" w:eastAsia="Times New Roman" w:hAnsiTheme="majorHAnsi" w:cstheme="majorHAnsi"/>
          <w:i/>
          <w:iCs/>
          <w:sz w:val="24"/>
          <w:szCs w:val="24"/>
        </w:rPr>
        <w:t xml:space="preserve">Extra Sponsor </w:t>
      </w:r>
      <w:r w:rsidR="0022312D" w:rsidRPr="003C2766">
        <w:rPr>
          <w:rFonts w:asciiTheme="majorHAnsi" w:eastAsia="Times New Roman" w:hAnsiTheme="majorHAnsi" w:cstheme="majorHAnsi"/>
          <w:i/>
          <w:iCs/>
          <w:sz w:val="24"/>
          <w:szCs w:val="24"/>
        </w:rPr>
        <w:t>full participation</w:t>
      </w:r>
      <w:r w:rsidRPr="003C2766">
        <w:rPr>
          <w:rFonts w:asciiTheme="majorHAnsi" w:eastAsia="Times New Roman" w:hAnsiTheme="majorHAnsi" w:cstheme="majorHAnsi"/>
          <w:i/>
          <w:iCs/>
          <w:sz w:val="24"/>
          <w:szCs w:val="24"/>
        </w:rPr>
        <w:t xml:space="preserve"> in the Conference</w:t>
      </w:r>
      <w:r w:rsidR="0022312D" w:rsidRPr="003C2766">
        <w:rPr>
          <w:rFonts w:asciiTheme="majorHAnsi" w:eastAsia="Times New Roman" w:hAnsiTheme="majorHAnsi" w:cstheme="majorHAnsi"/>
          <w:i/>
          <w:iCs/>
          <w:sz w:val="24"/>
          <w:szCs w:val="24"/>
        </w:rPr>
        <w:t xml:space="preserve">.   </w:t>
      </w:r>
      <w:r w:rsidR="003C2766" w:rsidRPr="003C2766">
        <w:rPr>
          <w:rFonts w:asciiTheme="majorHAnsi" w:eastAsia="Times New Roman" w:hAnsiTheme="majorHAnsi" w:cstheme="majorHAnsi"/>
          <w:i/>
          <w:iCs/>
          <w:sz w:val="24"/>
          <w:szCs w:val="24"/>
        </w:rPr>
        <w:tab/>
      </w:r>
      <w:r w:rsidR="003C2766" w:rsidRPr="003C2766">
        <w:rPr>
          <w:rFonts w:asciiTheme="majorHAnsi" w:eastAsia="Times New Roman" w:hAnsiTheme="majorHAnsi" w:cstheme="majorHAnsi"/>
          <w:i/>
          <w:iCs/>
          <w:sz w:val="24"/>
          <w:szCs w:val="24"/>
        </w:rPr>
        <w:tab/>
      </w:r>
      <w:r w:rsidR="0022312D" w:rsidRPr="003C2766">
        <w:rPr>
          <w:rFonts w:asciiTheme="majorHAnsi" w:eastAsia="Times New Roman" w:hAnsiTheme="majorHAnsi" w:cstheme="majorHAnsi"/>
          <w:i/>
          <w:iCs/>
          <w:sz w:val="24"/>
          <w:szCs w:val="24"/>
        </w:rPr>
        <w:t xml:space="preserve">1,500.00 </w:t>
      </w:r>
      <w:proofErr w:type="spellStart"/>
      <w:r w:rsidR="0022312D" w:rsidRPr="003C2766">
        <w:rPr>
          <w:rFonts w:asciiTheme="majorHAnsi" w:eastAsia="Times New Roman" w:hAnsiTheme="majorHAnsi" w:cstheme="majorHAnsi"/>
          <w:i/>
          <w:iCs/>
          <w:sz w:val="24"/>
          <w:szCs w:val="24"/>
        </w:rPr>
        <w:t>Dkkr</w:t>
      </w:r>
      <w:proofErr w:type="spellEnd"/>
    </w:p>
    <w:p w14:paraId="73B4E06E" w14:textId="712CAEE1" w:rsidR="009C1EF0" w:rsidRPr="003C2766" w:rsidRDefault="0022312D" w:rsidP="003C2766">
      <w:pPr>
        <w:pBdr>
          <w:top w:val="nil"/>
          <w:left w:val="nil"/>
          <w:bottom w:val="nil"/>
          <w:right w:val="nil"/>
          <w:between w:val="nil"/>
        </w:pBdr>
        <w:spacing w:after="200"/>
        <w:ind w:left="720"/>
        <w:rPr>
          <w:rFonts w:asciiTheme="majorHAnsi" w:eastAsia="Times New Roman" w:hAnsiTheme="majorHAnsi" w:cstheme="majorHAnsi"/>
          <w:b/>
          <w:i/>
          <w:iCs/>
          <w:sz w:val="24"/>
          <w:szCs w:val="24"/>
          <w:u w:val="single"/>
        </w:rPr>
      </w:pPr>
      <w:r w:rsidRPr="003C2766">
        <w:rPr>
          <w:rFonts w:asciiTheme="majorHAnsi" w:eastAsia="Times New Roman" w:hAnsiTheme="majorHAnsi" w:cstheme="majorHAnsi"/>
          <w:i/>
          <w:iCs/>
          <w:sz w:val="24"/>
          <w:szCs w:val="24"/>
        </w:rPr>
        <w:t>Conference stand and a speaking slot</w:t>
      </w:r>
      <w:r w:rsidRPr="003C2766">
        <w:rPr>
          <w:rFonts w:asciiTheme="majorHAnsi" w:eastAsia="Times New Roman" w:hAnsiTheme="majorHAnsi" w:cstheme="majorHAnsi"/>
          <w:i/>
          <w:iCs/>
          <w:sz w:val="24"/>
          <w:szCs w:val="24"/>
        </w:rPr>
        <w:t xml:space="preserve"> in the conference </w:t>
      </w:r>
      <w:r w:rsidR="003C2766" w:rsidRPr="003C2766">
        <w:rPr>
          <w:rFonts w:asciiTheme="majorHAnsi" w:eastAsia="Times New Roman" w:hAnsiTheme="majorHAnsi" w:cstheme="majorHAnsi"/>
          <w:i/>
          <w:iCs/>
          <w:sz w:val="24"/>
          <w:szCs w:val="24"/>
        </w:rPr>
        <w:br/>
      </w:r>
      <w:r w:rsidRPr="003C2766">
        <w:rPr>
          <w:rFonts w:asciiTheme="majorHAnsi" w:eastAsia="Times New Roman" w:hAnsiTheme="majorHAnsi" w:cstheme="majorHAnsi"/>
          <w:i/>
          <w:iCs/>
          <w:sz w:val="24"/>
          <w:szCs w:val="24"/>
        </w:rPr>
        <w:t>(Power and wireless internet are included)</w:t>
      </w:r>
      <w:r w:rsidRPr="003C2766">
        <w:rPr>
          <w:rFonts w:asciiTheme="majorHAnsi" w:eastAsia="Times New Roman" w:hAnsiTheme="majorHAnsi" w:cstheme="majorHAnsi"/>
          <w:i/>
          <w:iCs/>
          <w:sz w:val="24"/>
          <w:szCs w:val="24"/>
        </w:rPr>
        <w:t xml:space="preserve">.   </w:t>
      </w:r>
      <w:r w:rsidR="003C2766" w:rsidRPr="003C2766">
        <w:rPr>
          <w:rFonts w:asciiTheme="majorHAnsi" w:eastAsia="Times New Roman" w:hAnsiTheme="majorHAnsi" w:cstheme="majorHAnsi"/>
          <w:i/>
          <w:iCs/>
          <w:sz w:val="24"/>
          <w:szCs w:val="24"/>
        </w:rPr>
        <w:tab/>
      </w:r>
      <w:r w:rsidR="003C2766" w:rsidRPr="003C2766">
        <w:rPr>
          <w:rFonts w:asciiTheme="majorHAnsi" w:eastAsia="Times New Roman" w:hAnsiTheme="majorHAnsi" w:cstheme="majorHAnsi"/>
          <w:i/>
          <w:iCs/>
          <w:sz w:val="24"/>
          <w:szCs w:val="24"/>
        </w:rPr>
        <w:tab/>
      </w:r>
      <w:r w:rsidR="003C2766" w:rsidRPr="003C2766">
        <w:rPr>
          <w:rFonts w:asciiTheme="majorHAnsi" w:eastAsia="Times New Roman" w:hAnsiTheme="majorHAnsi" w:cstheme="majorHAnsi"/>
          <w:i/>
          <w:iCs/>
          <w:sz w:val="24"/>
          <w:szCs w:val="24"/>
        </w:rPr>
        <w:tab/>
      </w:r>
      <w:r w:rsidRPr="003C2766">
        <w:rPr>
          <w:rFonts w:asciiTheme="majorHAnsi" w:eastAsia="Times New Roman" w:hAnsiTheme="majorHAnsi" w:cstheme="majorHAnsi"/>
          <w:i/>
          <w:iCs/>
          <w:sz w:val="24"/>
          <w:szCs w:val="24"/>
        </w:rPr>
        <w:t xml:space="preserve">7,000.00 </w:t>
      </w:r>
      <w:proofErr w:type="spellStart"/>
      <w:r w:rsidRPr="003C2766">
        <w:rPr>
          <w:rFonts w:asciiTheme="majorHAnsi" w:eastAsia="Times New Roman" w:hAnsiTheme="majorHAnsi" w:cstheme="majorHAnsi"/>
          <w:i/>
          <w:iCs/>
          <w:sz w:val="24"/>
          <w:szCs w:val="24"/>
        </w:rPr>
        <w:t>Dkkr</w:t>
      </w:r>
      <w:proofErr w:type="spellEnd"/>
      <w:r w:rsidR="00000000" w:rsidRPr="003C2766">
        <w:rPr>
          <w:rFonts w:asciiTheme="majorHAnsi" w:eastAsia="Times New Roman" w:hAnsiTheme="majorHAnsi" w:cstheme="majorHAnsi"/>
          <w:i/>
          <w:iCs/>
          <w:sz w:val="24"/>
          <w:szCs w:val="24"/>
        </w:rPr>
        <w:br/>
      </w:r>
      <w:r w:rsidR="009C1EF0" w:rsidRPr="003C2766">
        <w:rPr>
          <w:rFonts w:asciiTheme="majorHAnsi" w:eastAsia="Times New Roman" w:hAnsiTheme="majorHAnsi" w:cstheme="majorHAnsi"/>
          <w:b/>
          <w:i/>
          <w:iCs/>
          <w:sz w:val="24"/>
          <w:szCs w:val="24"/>
          <w:u w:val="single"/>
        </w:rPr>
        <w:br w:type="page"/>
      </w:r>
    </w:p>
    <w:p w14:paraId="61C603FD" w14:textId="7B728713"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b/>
          <w:sz w:val="24"/>
          <w:szCs w:val="24"/>
          <w:u w:val="single"/>
        </w:rPr>
        <w:lastRenderedPageBreak/>
        <w:t>PAYMENTS</w:t>
      </w:r>
    </w:p>
    <w:p w14:paraId="0493DDD4" w14:textId="4B83690D"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 xml:space="preserve">The Client hereby agrees to pay the Planner an amount of </w:t>
      </w:r>
      <w:r w:rsidR="0022312D" w:rsidRPr="003C2766">
        <w:rPr>
          <w:rFonts w:asciiTheme="majorHAnsi" w:eastAsia="Times New Roman" w:hAnsiTheme="majorHAnsi" w:cstheme="majorHAnsi"/>
          <w:sz w:val="24"/>
          <w:szCs w:val="24"/>
        </w:rPr>
        <w:t xml:space="preserve">16,500.00 </w:t>
      </w:r>
      <w:proofErr w:type="spellStart"/>
      <w:r w:rsidR="0022312D" w:rsidRPr="003C2766">
        <w:rPr>
          <w:rFonts w:asciiTheme="majorHAnsi" w:eastAsia="Times New Roman" w:hAnsiTheme="majorHAnsi" w:cstheme="majorHAnsi"/>
          <w:sz w:val="24"/>
          <w:szCs w:val="24"/>
        </w:rPr>
        <w:t>Dkkr</w:t>
      </w:r>
      <w:proofErr w:type="spellEnd"/>
      <w:r w:rsidRPr="003C2766">
        <w:rPr>
          <w:rFonts w:asciiTheme="majorHAnsi" w:eastAsia="Times New Roman" w:hAnsiTheme="majorHAnsi" w:cstheme="majorHAnsi"/>
          <w:sz w:val="24"/>
          <w:szCs w:val="24"/>
        </w:rPr>
        <w:t xml:space="preserve"> for the services performed.</w:t>
      </w:r>
    </w:p>
    <w:p w14:paraId="37B1AF96" w14:textId="34A7FB90"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The Planner will provide an invoice at the time of the payment</w:t>
      </w:r>
      <w:r w:rsidR="003C2766" w:rsidRPr="003C2766">
        <w:rPr>
          <w:rFonts w:asciiTheme="majorHAnsi" w:eastAsia="Times New Roman" w:hAnsiTheme="majorHAnsi" w:cstheme="majorHAnsi"/>
          <w:sz w:val="24"/>
          <w:szCs w:val="24"/>
        </w:rPr>
        <w:t xml:space="preserve"> after the conference</w:t>
      </w:r>
      <w:r w:rsidRPr="003C2766">
        <w:rPr>
          <w:rFonts w:asciiTheme="majorHAnsi" w:eastAsia="Times New Roman" w:hAnsiTheme="majorHAnsi" w:cstheme="majorHAnsi"/>
          <w:sz w:val="24"/>
          <w:szCs w:val="24"/>
        </w:rPr>
        <w:t xml:space="preserve">. </w:t>
      </w:r>
    </w:p>
    <w:p w14:paraId="36A9CF5B"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CANCELLATION POLICY</w:t>
      </w:r>
    </w:p>
    <w:p w14:paraId="2B84A2F0" w14:textId="77777777"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The Client is entitled to cancel this Contract at any given time.</w:t>
      </w:r>
    </w:p>
    <w:p w14:paraId="2BE3E760" w14:textId="34A5ACA2" w:rsidR="003444FB" w:rsidRPr="003C2766" w:rsidRDefault="003C2766"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If</w:t>
      </w:r>
      <w:r w:rsidR="00000000" w:rsidRPr="003C2766">
        <w:rPr>
          <w:rFonts w:asciiTheme="majorHAnsi" w:eastAsia="Times New Roman" w:hAnsiTheme="majorHAnsi" w:cstheme="majorHAnsi"/>
          <w:sz w:val="24"/>
          <w:szCs w:val="24"/>
        </w:rPr>
        <w:t xml:space="preserve"> the Client cancels less than</w:t>
      </w:r>
      <w:r w:rsidR="0022312D" w:rsidRPr="003C2766">
        <w:rPr>
          <w:rFonts w:asciiTheme="majorHAnsi" w:eastAsia="Times New Roman" w:hAnsiTheme="majorHAnsi" w:cstheme="majorHAnsi"/>
          <w:sz w:val="24"/>
          <w:szCs w:val="24"/>
        </w:rPr>
        <w:t xml:space="preserve"> 14</w:t>
      </w:r>
      <w:r w:rsidR="00000000" w:rsidRPr="003C2766">
        <w:rPr>
          <w:rFonts w:asciiTheme="majorHAnsi" w:eastAsia="Times New Roman" w:hAnsiTheme="majorHAnsi" w:cstheme="majorHAnsi"/>
          <w:sz w:val="24"/>
          <w:szCs w:val="24"/>
        </w:rPr>
        <w:t xml:space="preserve"> days before the beginning of the event, he/she will not be entitled to a refund.</w:t>
      </w:r>
    </w:p>
    <w:p w14:paraId="61302803" w14:textId="77777777"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The Planner is entitled to cancel this Contract at any given time.</w:t>
      </w:r>
    </w:p>
    <w:p w14:paraId="0F7BE8A3" w14:textId="724EE6C1"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 xml:space="preserve">In the event of cancellation by the Planner, the Planner will be required to refund any money previously provided by the Client as a budget for the event or other. </w:t>
      </w:r>
    </w:p>
    <w:p w14:paraId="1F987E1F" w14:textId="77777777" w:rsidR="003444FB" w:rsidRPr="003C2766" w:rsidRDefault="00000000" w:rsidP="000412BB">
      <w:pPr>
        <w:spacing w:after="200" w:line="240" w:lineRule="auto"/>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DISPUTE RESOLUTION ALTERNATIVES</w:t>
      </w:r>
    </w:p>
    <w:p w14:paraId="382B3AFC" w14:textId="557401F2"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Any dispute or difference whatsoever arising out of, or in connection with, this Contract shall be submitted to arbitration/mediation/negotiation (circle one) in accordance with, and subject to the laws of</w:t>
      </w:r>
      <w:r w:rsidR="0022312D" w:rsidRPr="003C2766">
        <w:rPr>
          <w:rFonts w:asciiTheme="majorHAnsi" w:eastAsia="Times New Roman" w:hAnsiTheme="majorHAnsi" w:cstheme="majorHAnsi"/>
          <w:sz w:val="24"/>
          <w:szCs w:val="24"/>
        </w:rPr>
        <w:t xml:space="preserve"> Denmark</w:t>
      </w:r>
      <w:r w:rsidRPr="003C2766">
        <w:rPr>
          <w:rFonts w:asciiTheme="majorHAnsi" w:eastAsia="Times New Roman" w:hAnsiTheme="majorHAnsi" w:cstheme="majorHAnsi"/>
          <w:sz w:val="24"/>
          <w:szCs w:val="24"/>
        </w:rPr>
        <w:t>.</w:t>
      </w:r>
    </w:p>
    <w:p w14:paraId="6D82B993" w14:textId="77777777" w:rsidR="003444FB" w:rsidRPr="003C2766" w:rsidRDefault="00000000" w:rsidP="000412BB">
      <w:pPr>
        <w:spacing w:after="200" w:line="240" w:lineRule="auto"/>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LEGAL FEES</w:t>
      </w:r>
    </w:p>
    <w:p w14:paraId="4B16290C" w14:textId="3DF17943" w:rsidR="003444FB" w:rsidRPr="003C2766" w:rsidRDefault="00000000"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 xml:space="preserve">In the event of a dispute that results in legal action, the successful party will be entitled to </w:t>
      </w:r>
      <w:r w:rsidR="00D974DE" w:rsidRPr="003C2766">
        <w:rPr>
          <w:rFonts w:asciiTheme="majorHAnsi" w:eastAsia="Times New Roman" w:hAnsiTheme="majorHAnsi" w:cstheme="majorHAnsi"/>
          <w:sz w:val="24"/>
          <w:szCs w:val="24"/>
        </w:rPr>
        <w:t>legal</w:t>
      </w:r>
      <w:r w:rsidRPr="003C2766">
        <w:rPr>
          <w:rFonts w:asciiTheme="majorHAnsi" w:eastAsia="Times New Roman" w:hAnsiTheme="majorHAnsi" w:cstheme="majorHAnsi"/>
          <w:sz w:val="24"/>
          <w:szCs w:val="24"/>
        </w:rPr>
        <w:t xml:space="preserve"> fees, such as attorney’s fees or other.</w:t>
      </w:r>
      <w:r w:rsidRPr="003C2766">
        <w:rPr>
          <w:rFonts w:asciiTheme="majorHAnsi" w:eastAsia="Times New Roman" w:hAnsiTheme="majorHAnsi" w:cstheme="majorHAnsi"/>
          <w:sz w:val="24"/>
          <w:szCs w:val="24"/>
        </w:rPr>
        <w:tab/>
      </w:r>
    </w:p>
    <w:p w14:paraId="2C3199E3"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 xml:space="preserve">SEVERABILITY </w:t>
      </w:r>
    </w:p>
    <w:p w14:paraId="05E95BDB" w14:textId="4BDD5B01" w:rsidR="003444FB" w:rsidRPr="003C2766" w:rsidRDefault="00D974DE" w:rsidP="000412BB">
      <w:pPr>
        <w:numPr>
          <w:ilvl w:val="0"/>
          <w:numId w:val="2"/>
        </w:numPr>
        <w:pBdr>
          <w:top w:val="nil"/>
          <w:left w:val="nil"/>
          <w:bottom w:val="nil"/>
          <w:right w:val="nil"/>
          <w:between w:val="nil"/>
        </w:pBdr>
        <w:spacing w:after="200"/>
        <w:rPr>
          <w:rFonts w:asciiTheme="majorHAnsi" w:hAnsiTheme="majorHAnsi" w:cstheme="majorHAnsi"/>
          <w:sz w:val="24"/>
          <w:szCs w:val="24"/>
        </w:rPr>
      </w:pPr>
      <w:r w:rsidRPr="003C2766">
        <w:rPr>
          <w:rFonts w:asciiTheme="majorHAnsi" w:eastAsia="Times New Roman" w:hAnsiTheme="majorHAnsi" w:cstheme="majorHAnsi"/>
          <w:sz w:val="24"/>
          <w:szCs w:val="24"/>
        </w:rPr>
        <w:t>If</w:t>
      </w:r>
      <w:r w:rsidR="00000000" w:rsidRPr="003C2766">
        <w:rPr>
          <w:rFonts w:asciiTheme="majorHAnsi" w:eastAsia="Times New Roman" w:hAnsiTheme="majorHAnsi" w:cstheme="majorHAnsi"/>
          <w:sz w:val="24"/>
          <w:szCs w:val="24"/>
        </w:rPr>
        <w:t xml:space="preserve"> any provision of this Contract is found to be void and unenforceable by a court of competent jurisdiction, then the remaining provisions will remain in force in accordance with the Parties’ intention.</w:t>
      </w:r>
      <w:r w:rsidR="00000000" w:rsidRPr="003C2766">
        <w:rPr>
          <w:rFonts w:asciiTheme="majorHAnsi" w:eastAsia="Times New Roman" w:hAnsiTheme="majorHAnsi" w:cstheme="majorHAnsi"/>
          <w:sz w:val="24"/>
          <w:szCs w:val="24"/>
        </w:rPr>
        <w:tab/>
      </w:r>
    </w:p>
    <w:p w14:paraId="6475917C"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ENTIRE AGREEMENT</w:t>
      </w:r>
    </w:p>
    <w:p w14:paraId="0D5B3358" w14:textId="7A7C1D9C" w:rsidR="003444FB" w:rsidRPr="003C2766" w:rsidRDefault="00000000" w:rsidP="000412BB">
      <w:pPr>
        <w:numPr>
          <w:ilvl w:val="0"/>
          <w:numId w:val="1"/>
        </w:numPr>
        <w:pBdr>
          <w:top w:val="nil"/>
          <w:left w:val="nil"/>
          <w:bottom w:val="nil"/>
          <w:right w:val="nil"/>
          <w:between w:val="nil"/>
        </w:pBdr>
        <w:spacing w:after="200" w:line="240" w:lineRule="auto"/>
        <w:rPr>
          <w:rFonts w:asciiTheme="majorHAnsi" w:hAnsiTheme="majorHAnsi" w:cstheme="majorHAnsi"/>
          <w:color w:val="000000"/>
          <w:sz w:val="24"/>
          <w:szCs w:val="24"/>
        </w:rPr>
      </w:pPr>
      <w:hyperlink r:id="rId7">
        <w:r w:rsidRPr="003C2766">
          <w:rPr>
            <w:rFonts w:asciiTheme="majorHAnsi" w:eastAsia="Times New Roman" w:hAnsiTheme="majorHAnsi" w:cstheme="majorHAnsi"/>
            <w:sz w:val="24"/>
            <w:szCs w:val="24"/>
          </w:rPr>
          <w:t xml:space="preserve">This Contract </w:t>
        </w:r>
      </w:hyperlink>
      <w:r w:rsidRPr="003C2766">
        <w:rPr>
          <w:rFonts w:asciiTheme="majorHAnsi" w:eastAsia="Times New Roman" w:hAnsiTheme="majorHAnsi" w:cstheme="majorHAnsi"/>
          <w:sz w:val="24"/>
          <w:szCs w:val="24"/>
        </w:rPr>
        <w:t xml:space="preserve">contains the entire agreement and understanding among the Parties to it with respect to its subject matter, and supersedes all prior agreements, understandings, </w:t>
      </w:r>
      <w:r w:rsidR="00D974DE" w:rsidRPr="003C2766">
        <w:rPr>
          <w:rFonts w:asciiTheme="majorHAnsi" w:eastAsia="Times New Roman" w:hAnsiTheme="majorHAnsi" w:cstheme="majorHAnsi"/>
          <w:sz w:val="24"/>
          <w:szCs w:val="24"/>
        </w:rPr>
        <w:t>inducements,</w:t>
      </w:r>
      <w:r w:rsidRPr="003C2766">
        <w:rPr>
          <w:rFonts w:asciiTheme="majorHAnsi" w:eastAsia="Times New Roman" w:hAnsiTheme="majorHAnsi" w:cstheme="majorHAnsi"/>
          <w:sz w:val="24"/>
          <w:szCs w:val="24"/>
        </w:rPr>
        <w:t xml:space="preserve"> and conditions, express or implied, oral or written, of any nature whatsoever with respect to its subject matter. The express terms of the Contract control and supersede any course of performance and/or usage of the trade inconsistent with any of its terms.</w:t>
      </w:r>
      <w:r w:rsidRPr="003C2766">
        <w:rPr>
          <w:rFonts w:asciiTheme="majorHAnsi" w:eastAsia="Times New Roman" w:hAnsiTheme="majorHAnsi" w:cstheme="majorHAnsi"/>
          <w:sz w:val="24"/>
          <w:szCs w:val="24"/>
        </w:rPr>
        <w:tab/>
      </w:r>
    </w:p>
    <w:p w14:paraId="7ECD5CA7"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t>GOVERNING LAW</w:t>
      </w:r>
    </w:p>
    <w:p w14:paraId="276880E2" w14:textId="37879A65" w:rsidR="003444FB" w:rsidRPr="003C2766" w:rsidRDefault="00000000" w:rsidP="000412BB">
      <w:pPr>
        <w:numPr>
          <w:ilvl w:val="0"/>
          <w:numId w:val="1"/>
        </w:numPr>
        <w:pBdr>
          <w:top w:val="nil"/>
          <w:left w:val="nil"/>
          <w:bottom w:val="nil"/>
          <w:right w:val="nil"/>
          <w:between w:val="nil"/>
        </w:pBdr>
        <w:spacing w:after="200" w:line="240" w:lineRule="auto"/>
        <w:rPr>
          <w:rFonts w:asciiTheme="majorHAnsi" w:hAnsiTheme="majorHAnsi" w:cstheme="majorHAnsi"/>
          <w:sz w:val="24"/>
          <w:szCs w:val="24"/>
        </w:rPr>
      </w:pPr>
      <w:hyperlink r:id="rId8">
        <w:r w:rsidRPr="003C2766">
          <w:rPr>
            <w:rFonts w:asciiTheme="majorHAnsi" w:eastAsia="Times New Roman" w:hAnsiTheme="majorHAnsi" w:cstheme="majorHAnsi"/>
            <w:sz w:val="24"/>
            <w:szCs w:val="24"/>
          </w:rPr>
          <w:t>This Contract</w:t>
        </w:r>
      </w:hyperlink>
      <w:r w:rsidRPr="003C2766">
        <w:rPr>
          <w:rFonts w:asciiTheme="majorHAnsi" w:eastAsia="Times New Roman" w:hAnsiTheme="majorHAnsi" w:cstheme="majorHAnsi"/>
          <w:sz w:val="24"/>
          <w:szCs w:val="24"/>
        </w:rPr>
        <w:t xml:space="preserve"> shall be governed by and construed in accordance with the laws of </w:t>
      </w:r>
      <w:r w:rsidR="003C2766" w:rsidRPr="003C2766">
        <w:rPr>
          <w:rFonts w:asciiTheme="majorHAnsi" w:eastAsia="Times New Roman" w:hAnsiTheme="majorHAnsi" w:cstheme="majorHAnsi"/>
          <w:sz w:val="24"/>
          <w:szCs w:val="24"/>
        </w:rPr>
        <w:t>Denmark</w:t>
      </w:r>
      <w:r w:rsidRPr="003C2766">
        <w:rPr>
          <w:rFonts w:asciiTheme="majorHAnsi" w:eastAsia="Times New Roman" w:hAnsiTheme="majorHAnsi" w:cstheme="majorHAnsi"/>
          <w:sz w:val="24"/>
          <w:szCs w:val="24"/>
        </w:rPr>
        <w:t>.</w:t>
      </w:r>
    </w:p>
    <w:p w14:paraId="6F252EA6" w14:textId="77777777" w:rsidR="003444FB" w:rsidRPr="003C2766" w:rsidRDefault="00000000" w:rsidP="000412BB">
      <w:pPr>
        <w:spacing w:after="200"/>
        <w:rPr>
          <w:rFonts w:asciiTheme="majorHAnsi" w:eastAsia="Times New Roman" w:hAnsiTheme="majorHAnsi" w:cstheme="majorHAnsi"/>
          <w:b/>
          <w:sz w:val="24"/>
          <w:szCs w:val="24"/>
          <w:u w:val="single"/>
        </w:rPr>
      </w:pPr>
      <w:r w:rsidRPr="003C2766">
        <w:rPr>
          <w:rFonts w:asciiTheme="majorHAnsi" w:eastAsia="Times New Roman" w:hAnsiTheme="majorHAnsi" w:cstheme="majorHAnsi"/>
          <w:b/>
          <w:sz w:val="24"/>
          <w:szCs w:val="24"/>
          <w:u w:val="single"/>
        </w:rPr>
        <w:lastRenderedPageBreak/>
        <w:t>SIGNATURE AND DATE</w:t>
      </w:r>
    </w:p>
    <w:p w14:paraId="007B7A43" w14:textId="77777777" w:rsidR="003444FB" w:rsidRPr="003C2766" w:rsidRDefault="00000000" w:rsidP="000412BB">
      <w:pPr>
        <w:numPr>
          <w:ilvl w:val="0"/>
          <w:numId w:val="1"/>
        </w:numPr>
        <w:pBdr>
          <w:top w:val="nil"/>
          <w:left w:val="nil"/>
          <w:bottom w:val="nil"/>
          <w:right w:val="nil"/>
          <w:between w:val="nil"/>
        </w:pBdr>
        <w:spacing w:after="200" w:line="240" w:lineRule="auto"/>
        <w:rPr>
          <w:rFonts w:asciiTheme="majorHAnsi" w:hAnsiTheme="majorHAnsi" w:cstheme="majorHAnsi"/>
          <w:sz w:val="24"/>
          <w:szCs w:val="24"/>
        </w:rPr>
      </w:pPr>
      <w:r w:rsidRPr="003C2766">
        <w:rPr>
          <w:rFonts w:asciiTheme="majorHAnsi" w:eastAsia="Times New Roman" w:hAnsiTheme="majorHAnsi" w:cstheme="majorHAnsi"/>
          <w:sz w:val="24"/>
          <w:szCs w:val="24"/>
        </w:rPr>
        <w:t>The Parties hereby agree to the terms and conditions set forth in this Contract and such is demonstrated by their signatures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3444FB" w:rsidRPr="003C2766" w14:paraId="46A4DB76" w14:textId="77777777">
        <w:tc>
          <w:tcPr>
            <w:tcW w:w="4701" w:type="dxa"/>
          </w:tcPr>
          <w:p w14:paraId="1C0E1BCE" w14:textId="77777777" w:rsidR="003444FB" w:rsidRPr="003C2766" w:rsidRDefault="003444FB" w:rsidP="000412BB">
            <w:pPr>
              <w:spacing w:after="200"/>
              <w:rPr>
                <w:rFonts w:asciiTheme="majorHAnsi" w:eastAsia="Times New Roman" w:hAnsiTheme="majorHAnsi" w:cstheme="majorHAnsi"/>
                <w:sz w:val="24"/>
                <w:szCs w:val="24"/>
              </w:rPr>
            </w:pPr>
          </w:p>
          <w:p w14:paraId="644D81E8"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CLIENT</w:t>
            </w:r>
            <w:r w:rsidRPr="003C2766">
              <w:rPr>
                <w:rFonts w:asciiTheme="majorHAnsi" w:eastAsia="Times New Roman" w:hAnsiTheme="majorHAnsi" w:cstheme="majorHAnsi"/>
                <w:sz w:val="24"/>
                <w:szCs w:val="24"/>
              </w:rPr>
              <w:br/>
            </w:r>
            <w:r w:rsidRPr="003C2766">
              <w:rPr>
                <w:rFonts w:asciiTheme="majorHAnsi" w:eastAsia="Times New Roman" w:hAnsiTheme="majorHAnsi" w:cstheme="majorHAnsi"/>
                <w:sz w:val="24"/>
                <w:szCs w:val="24"/>
              </w:rPr>
              <w:br/>
              <w:t>Name:____________________________</w:t>
            </w:r>
          </w:p>
          <w:p w14:paraId="0C7D7EFC"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Signature:_________________________</w:t>
            </w:r>
          </w:p>
          <w:p w14:paraId="457D2F50"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Date:_____________________________</w:t>
            </w:r>
          </w:p>
        </w:tc>
        <w:tc>
          <w:tcPr>
            <w:tcW w:w="4659" w:type="dxa"/>
          </w:tcPr>
          <w:p w14:paraId="6E8CD884" w14:textId="77777777" w:rsidR="003444FB" w:rsidRPr="003C2766" w:rsidRDefault="003444FB" w:rsidP="000412BB">
            <w:pPr>
              <w:spacing w:after="200"/>
              <w:rPr>
                <w:rFonts w:asciiTheme="majorHAnsi" w:eastAsia="Times New Roman" w:hAnsiTheme="majorHAnsi" w:cstheme="majorHAnsi"/>
                <w:sz w:val="24"/>
                <w:szCs w:val="24"/>
              </w:rPr>
            </w:pPr>
          </w:p>
          <w:p w14:paraId="2C5B3298"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PLANNER</w:t>
            </w:r>
            <w:r w:rsidRPr="003C2766">
              <w:rPr>
                <w:rFonts w:asciiTheme="majorHAnsi" w:eastAsia="Times New Roman" w:hAnsiTheme="majorHAnsi" w:cstheme="majorHAnsi"/>
                <w:sz w:val="24"/>
                <w:szCs w:val="24"/>
              </w:rPr>
              <w:br/>
            </w:r>
            <w:r w:rsidRPr="003C2766">
              <w:rPr>
                <w:rFonts w:asciiTheme="majorHAnsi" w:eastAsia="Times New Roman" w:hAnsiTheme="majorHAnsi" w:cstheme="majorHAnsi"/>
                <w:sz w:val="24"/>
                <w:szCs w:val="24"/>
              </w:rPr>
              <w:br/>
              <w:t>Name:____________________________</w:t>
            </w:r>
          </w:p>
          <w:p w14:paraId="41B0C7C3"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Signature:_________________________</w:t>
            </w:r>
          </w:p>
          <w:p w14:paraId="35EC55D0" w14:textId="77777777" w:rsidR="003444FB" w:rsidRPr="003C2766" w:rsidRDefault="00000000" w:rsidP="000412BB">
            <w:pPr>
              <w:spacing w:after="200"/>
              <w:rPr>
                <w:rFonts w:asciiTheme="majorHAnsi" w:eastAsia="Times New Roman" w:hAnsiTheme="majorHAnsi" w:cstheme="majorHAnsi"/>
                <w:sz w:val="24"/>
                <w:szCs w:val="24"/>
              </w:rPr>
            </w:pPr>
            <w:r w:rsidRPr="003C2766">
              <w:rPr>
                <w:rFonts w:asciiTheme="majorHAnsi" w:eastAsia="Times New Roman" w:hAnsiTheme="majorHAnsi" w:cstheme="majorHAnsi"/>
                <w:sz w:val="24"/>
                <w:szCs w:val="24"/>
              </w:rPr>
              <w:t>Date:_____________________________</w:t>
            </w:r>
          </w:p>
        </w:tc>
      </w:tr>
    </w:tbl>
    <w:p w14:paraId="3D8421F9" w14:textId="77777777" w:rsidR="003444FB" w:rsidRPr="003C2766" w:rsidRDefault="003444FB" w:rsidP="000412BB">
      <w:pPr>
        <w:spacing w:after="200"/>
        <w:rPr>
          <w:rFonts w:asciiTheme="majorHAnsi" w:eastAsia="Times New Roman" w:hAnsiTheme="majorHAnsi" w:cstheme="majorHAnsi"/>
          <w:sz w:val="24"/>
          <w:szCs w:val="24"/>
        </w:rPr>
      </w:pPr>
    </w:p>
    <w:sectPr w:rsidR="003444FB" w:rsidRPr="003C276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030D" w14:textId="77777777" w:rsidR="00190E71" w:rsidRDefault="00190E71" w:rsidP="000412BB">
      <w:pPr>
        <w:spacing w:after="0" w:line="240" w:lineRule="auto"/>
      </w:pPr>
      <w:r>
        <w:separator/>
      </w:r>
    </w:p>
  </w:endnote>
  <w:endnote w:type="continuationSeparator" w:id="0">
    <w:p w14:paraId="756D371B" w14:textId="77777777" w:rsidR="00190E71" w:rsidRDefault="00190E71" w:rsidP="0004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10726"/>
      <w:docPartObj>
        <w:docPartGallery w:val="Page Numbers (Bottom of Page)"/>
        <w:docPartUnique/>
      </w:docPartObj>
    </w:sdtPr>
    <w:sdtContent>
      <w:sdt>
        <w:sdtPr>
          <w:id w:val="1728636285"/>
          <w:docPartObj>
            <w:docPartGallery w:val="Page Numbers (Top of Page)"/>
            <w:docPartUnique/>
          </w:docPartObj>
        </w:sdtPr>
        <w:sdtContent>
          <w:p w14:paraId="6300913A" w14:textId="00642FB1" w:rsidR="003C2766" w:rsidRDefault="003C27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E4F0CF" w14:textId="77777777" w:rsidR="003C2766" w:rsidRDefault="003C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6308" w14:textId="77777777" w:rsidR="00190E71" w:rsidRDefault="00190E71" w:rsidP="000412BB">
      <w:pPr>
        <w:spacing w:after="0" w:line="240" w:lineRule="auto"/>
      </w:pPr>
      <w:r>
        <w:separator/>
      </w:r>
    </w:p>
  </w:footnote>
  <w:footnote w:type="continuationSeparator" w:id="0">
    <w:p w14:paraId="66155E8F" w14:textId="77777777" w:rsidR="00190E71" w:rsidRDefault="00190E71" w:rsidP="0004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5802" w14:textId="518ECAA9" w:rsidR="000412BB" w:rsidRDefault="000412BB">
    <w:pPr>
      <w:pStyle w:val="Header"/>
    </w:pPr>
    <w:r>
      <w:rPr>
        <w:noProof/>
      </w:rPr>
      <w:drawing>
        <wp:anchor distT="0" distB="0" distL="114300" distR="114300" simplePos="0" relativeHeight="251658240" behindDoc="0" locked="0" layoutInCell="1" allowOverlap="1" wp14:anchorId="065EF6D9" wp14:editId="7F018048">
          <wp:simplePos x="0" y="0"/>
          <wp:positionH relativeFrom="column">
            <wp:posOffset>-444500</wp:posOffset>
          </wp:positionH>
          <wp:positionV relativeFrom="paragraph">
            <wp:posOffset>-228600</wp:posOffset>
          </wp:positionV>
          <wp:extent cx="2393950" cy="47625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C4B"/>
    <w:multiLevelType w:val="multilevel"/>
    <w:tmpl w:val="B43A836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0F7A99"/>
    <w:multiLevelType w:val="multilevel"/>
    <w:tmpl w:val="29FE618E"/>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60266457">
    <w:abstractNumId w:val="0"/>
  </w:num>
  <w:num w:numId="2" w16cid:durableId="1538204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FB"/>
    <w:rsid w:val="000412BB"/>
    <w:rsid w:val="00190E71"/>
    <w:rsid w:val="0022312D"/>
    <w:rsid w:val="003444FB"/>
    <w:rsid w:val="003C2766"/>
    <w:rsid w:val="0041145A"/>
    <w:rsid w:val="009C1EF0"/>
    <w:rsid w:val="00D974D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4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BB"/>
  </w:style>
  <w:style w:type="paragraph" w:styleId="Footer">
    <w:name w:val="footer"/>
    <w:basedOn w:val="Normal"/>
    <w:link w:val="FooterChar"/>
    <w:uiPriority w:val="99"/>
    <w:unhideWhenUsed/>
    <w:rsid w:val="0004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BB"/>
  </w:style>
  <w:style w:type="paragraph" w:styleId="NormalWeb">
    <w:name w:val="Normal (Web)"/>
    <w:basedOn w:val="Normal"/>
    <w:uiPriority w:val="99"/>
    <w:unhideWhenUsed/>
    <w:rsid w:val="0041145A"/>
    <w:pPr>
      <w:spacing w:before="100" w:beforeAutospacing="1" w:after="100" w:afterAutospacing="1" w:line="240" w:lineRule="auto"/>
    </w:pPr>
    <w:rPr>
      <w:rFonts w:ascii="Times New Roman" w:eastAsia="Times New Roman" w:hAnsi="Times New Roman" w:cs="Times New Roman"/>
      <w:sz w:val="24"/>
      <w:szCs w:val="24"/>
      <w:lang w:val="en-DK"/>
    </w:rPr>
  </w:style>
  <w:style w:type="character" w:styleId="Strong">
    <w:name w:val="Strong"/>
    <w:basedOn w:val="DefaultParagraphFont"/>
    <w:uiPriority w:val="22"/>
    <w:qFormat/>
    <w:rsid w:val="0041145A"/>
    <w:rPr>
      <w:b/>
      <w:bCs/>
    </w:rPr>
  </w:style>
  <w:style w:type="character" w:styleId="Emphasis">
    <w:name w:val="Emphasis"/>
    <w:basedOn w:val="DefaultParagraphFont"/>
    <w:uiPriority w:val="20"/>
    <w:qFormat/>
    <w:rsid w:val="00411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976">
      <w:bodyDiv w:val="1"/>
      <w:marLeft w:val="0"/>
      <w:marRight w:val="0"/>
      <w:marTop w:val="0"/>
      <w:marBottom w:val="0"/>
      <w:divBdr>
        <w:top w:val="none" w:sz="0" w:space="0" w:color="auto"/>
        <w:left w:val="none" w:sz="0" w:space="0" w:color="auto"/>
        <w:bottom w:val="none" w:sz="0" w:space="0" w:color="auto"/>
        <w:right w:val="none" w:sz="0" w:space="0" w:color="auto"/>
      </w:divBdr>
      <w:divsChild>
        <w:div w:id="788359042">
          <w:marLeft w:val="0"/>
          <w:marRight w:val="0"/>
          <w:marTop w:val="0"/>
          <w:marBottom w:val="0"/>
          <w:divBdr>
            <w:top w:val="none" w:sz="0" w:space="0" w:color="auto"/>
            <w:left w:val="none" w:sz="0" w:space="0" w:color="auto"/>
            <w:bottom w:val="none" w:sz="0" w:space="0" w:color="auto"/>
            <w:right w:val="none" w:sz="0" w:space="0" w:color="auto"/>
          </w:divBdr>
          <w:divsChild>
            <w:div w:id="381642070">
              <w:marLeft w:val="0"/>
              <w:marRight w:val="0"/>
              <w:marTop w:val="0"/>
              <w:marBottom w:val="0"/>
              <w:divBdr>
                <w:top w:val="none" w:sz="0" w:space="0" w:color="auto"/>
                <w:left w:val="none" w:sz="0" w:space="0" w:color="auto"/>
                <w:bottom w:val="none" w:sz="0" w:space="0" w:color="auto"/>
                <w:right w:val="none" w:sz="0" w:space="0" w:color="auto"/>
              </w:divBdr>
              <w:divsChild>
                <w:div w:id="1383287550">
                  <w:marLeft w:val="0"/>
                  <w:marRight w:val="0"/>
                  <w:marTop w:val="0"/>
                  <w:marBottom w:val="0"/>
                  <w:divBdr>
                    <w:top w:val="none" w:sz="0" w:space="0" w:color="auto"/>
                    <w:left w:val="none" w:sz="0" w:space="0" w:color="auto"/>
                    <w:bottom w:val="none" w:sz="0" w:space="0" w:color="auto"/>
                    <w:right w:val="none" w:sz="0" w:space="0" w:color="auto"/>
                  </w:divBdr>
                  <w:divsChild>
                    <w:div w:id="20373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7555">
      <w:bodyDiv w:val="1"/>
      <w:marLeft w:val="0"/>
      <w:marRight w:val="0"/>
      <w:marTop w:val="0"/>
      <w:marBottom w:val="0"/>
      <w:divBdr>
        <w:top w:val="none" w:sz="0" w:space="0" w:color="auto"/>
        <w:left w:val="none" w:sz="0" w:space="0" w:color="auto"/>
        <w:bottom w:val="none" w:sz="0" w:space="0" w:color="auto"/>
        <w:right w:val="none" w:sz="0" w:space="0" w:color="auto"/>
      </w:divBdr>
    </w:div>
    <w:div w:id="1022241178">
      <w:bodyDiv w:val="1"/>
      <w:marLeft w:val="0"/>
      <w:marRight w:val="0"/>
      <w:marTop w:val="0"/>
      <w:marBottom w:val="0"/>
      <w:divBdr>
        <w:top w:val="none" w:sz="0" w:space="0" w:color="auto"/>
        <w:left w:val="none" w:sz="0" w:space="0" w:color="auto"/>
        <w:bottom w:val="none" w:sz="0" w:space="0" w:color="auto"/>
        <w:right w:val="none" w:sz="0" w:space="0" w:color="auto"/>
      </w:divBdr>
    </w:div>
    <w:div w:id="205364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governing-law" TargetMode="External"/><Relationship Id="rId3" Type="http://schemas.openxmlformats.org/officeDocument/2006/relationships/settings" Target="settings.xml"/><Relationship Id="rId7" Type="http://schemas.openxmlformats.org/officeDocument/2006/relationships/hyperlink" Target="https://www.lawinsider.com/clause/entire-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2023-02-03T11:05:00Z</dcterms:created>
  <dcterms:modified xsi:type="dcterms:W3CDTF">2023-02-03T11:06:00Z</dcterms:modified>
</cp:coreProperties>
</file>