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106E" w14:textId="4E0E42F7" w:rsidR="00BC1BFF" w:rsidRPr="00E85CCA" w:rsidRDefault="00541347" w:rsidP="001E7343">
      <w:pPr>
        <w:contextualSpacing/>
        <w:jc w:val="center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 xml:space="preserve">RAPPORT SUR LES CONSTATATIONS DE FAIT RELATIVES AUX </w:t>
      </w:r>
      <w:r w:rsidR="00122CA2" w:rsidRPr="00E85CCA">
        <w:rPr>
          <w:b/>
          <w:bCs/>
          <w:sz w:val="22"/>
          <w:lang w:val="fr-FR"/>
        </w:rPr>
        <w:t>ACTIVITÉS</w:t>
      </w:r>
      <w:r w:rsidRPr="00E85CCA">
        <w:rPr>
          <w:b/>
          <w:bCs/>
          <w:sz w:val="22"/>
          <w:lang w:val="fr-FR"/>
        </w:rPr>
        <w:t xml:space="preserve"> SPÉCIFIQUES CONVENU</w:t>
      </w:r>
      <w:r w:rsidR="00122CA2" w:rsidRPr="00E85CCA">
        <w:rPr>
          <w:b/>
          <w:bCs/>
          <w:sz w:val="22"/>
          <w:lang w:val="fr-FR"/>
        </w:rPr>
        <w:t>E</w:t>
      </w:r>
      <w:r w:rsidRPr="00E85CCA">
        <w:rPr>
          <w:b/>
          <w:bCs/>
          <w:sz w:val="22"/>
          <w:lang w:val="fr-FR"/>
        </w:rPr>
        <w:t>S DANS LE CADRE DE LA DEMANDE DE MESURE TEMPORAIRE DE CRISE DROIT PASSERELLE DE SOUTIEN À LA REPRISE</w:t>
      </w:r>
    </w:p>
    <w:p w14:paraId="6FE4E2EE" w14:textId="77777777" w:rsidR="00697905" w:rsidRPr="00E85CCA" w:rsidRDefault="00697905" w:rsidP="001E7343">
      <w:pPr>
        <w:contextualSpacing/>
        <w:jc w:val="center"/>
        <w:rPr>
          <w:sz w:val="22"/>
          <w:lang w:val="fr-FR"/>
        </w:rPr>
      </w:pPr>
    </w:p>
    <w:p w14:paraId="0D2B8A46" w14:textId="3D35C26B" w:rsidR="009E2AC3" w:rsidRPr="00E85CCA" w:rsidRDefault="002B484F" w:rsidP="001E7343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PERTE DU CHIFFRE D’AFFAIRES ET/OU PERTE DE COMMANDES À RAISON DE 10</w:t>
      </w:r>
      <w:r w:rsidR="00330C59" w:rsidRPr="00E85CCA">
        <w:rPr>
          <w:b/>
          <w:bCs/>
          <w:sz w:val="22"/>
          <w:lang w:val="fr-FR"/>
        </w:rPr>
        <w:t> </w:t>
      </w:r>
      <w:r w:rsidRPr="00E85CCA">
        <w:rPr>
          <w:b/>
          <w:bCs/>
          <w:sz w:val="22"/>
          <w:lang w:val="fr-FR"/>
        </w:rPr>
        <w:t>%</w:t>
      </w:r>
    </w:p>
    <w:p w14:paraId="67C05144" w14:textId="0C643951" w:rsidR="002D58D3" w:rsidRPr="00E85CCA" w:rsidRDefault="002D58D3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À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>: [</w:t>
      </w:r>
      <w:r w:rsidR="00330C59" w:rsidRPr="00E85CCA">
        <w:rPr>
          <w:sz w:val="22"/>
          <w:lang w:val="fr-FR"/>
        </w:rPr>
        <w:t>d</w:t>
      </w:r>
      <w:r w:rsidRPr="00E85CCA">
        <w:rPr>
          <w:i/>
          <w:iCs/>
          <w:sz w:val="22"/>
          <w:lang w:val="fr-FR"/>
        </w:rPr>
        <w:t>emandeur</w:t>
      </w:r>
      <w:r w:rsidRPr="00E85CCA">
        <w:rPr>
          <w:sz w:val="22"/>
          <w:lang w:val="fr-FR"/>
        </w:rPr>
        <w:t>]</w:t>
      </w:r>
    </w:p>
    <w:p w14:paraId="10A79F0A" w14:textId="0EF530AC" w:rsidR="00541347" w:rsidRPr="00E85CCA" w:rsidRDefault="00541347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Destinataire spécifique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>: [</w:t>
      </w:r>
      <w:r w:rsidRPr="00E85CCA">
        <w:rPr>
          <w:i/>
          <w:iCs/>
          <w:sz w:val="22"/>
          <w:lang w:val="fr-FR"/>
        </w:rPr>
        <w:t>Caisse d’assurances sociales/INASTI</w:t>
      </w:r>
      <w:r w:rsidRPr="00E85CCA">
        <w:rPr>
          <w:sz w:val="22"/>
          <w:lang w:val="fr-FR"/>
        </w:rPr>
        <w:t>]</w:t>
      </w:r>
    </w:p>
    <w:p w14:paraId="2DBD7F61" w14:textId="1756BDB5" w:rsidR="007C1BDE" w:rsidRPr="00E85CCA" w:rsidRDefault="007C1BDE" w:rsidP="001E7343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Mission</w:t>
      </w:r>
    </w:p>
    <w:p w14:paraId="246B18E4" w14:textId="22271068" w:rsidR="00F81AF8" w:rsidRPr="00E85CCA" w:rsidRDefault="006B6189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Conformément à la </w:t>
      </w:r>
      <w:r w:rsidR="00273F01">
        <w:rPr>
          <w:sz w:val="22"/>
          <w:lang w:val="fr-FR"/>
        </w:rPr>
        <w:t>confirmation de la mission</w:t>
      </w:r>
      <w:r w:rsidRPr="00E85CCA">
        <w:rPr>
          <w:sz w:val="22"/>
          <w:lang w:val="fr-FR"/>
        </w:rPr>
        <w:t xml:space="preserve"> du [DATE LETTRE DE MISSION], nous avons exécuté les </w:t>
      </w:r>
      <w:r w:rsidR="003E1EB4">
        <w:rPr>
          <w:sz w:val="22"/>
          <w:lang w:val="fr-FR"/>
        </w:rPr>
        <w:t>procédures</w:t>
      </w:r>
      <w:r w:rsidR="003E1EB4" w:rsidRPr="00E85CCA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convenu</w:t>
      </w:r>
      <w:r w:rsidR="0073614D">
        <w:rPr>
          <w:sz w:val="22"/>
          <w:lang w:val="fr-FR"/>
        </w:rPr>
        <w:t>e</w:t>
      </w:r>
      <w:r w:rsidRPr="00E85CCA">
        <w:rPr>
          <w:sz w:val="22"/>
          <w:lang w:val="fr-FR"/>
        </w:rPr>
        <w:t>s, énuméré</w:t>
      </w:r>
      <w:r w:rsidR="00122CA2" w:rsidRPr="00E85CCA">
        <w:rPr>
          <w:sz w:val="22"/>
          <w:lang w:val="fr-FR"/>
        </w:rPr>
        <w:t>e</w:t>
      </w:r>
      <w:r w:rsidRPr="00E85CCA">
        <w:rPr>
          <w:sz w:val="22"/>
          <w:lang w:val="fr-FR"/>
        </w:rPr>
        <w:t>s ci-dessous, en ce qui concerne le chiffre d’affaires et les commandes de [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>emandeur</w:t>
      </w:r>
      <w:r w:rsidRPr="00E85CCA">
        <w:rPr>
          <w:sz w:val="22"/>
          <w:lang w:val="fr-FR"/>
        </w:rPr>
        <w:t xml:space="preserve">], tels que repris par le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emandeur </w:t>
      </w:r>
      <w:r w:rsidRPr="00E85CCA">
        <w:rPr>
          <w:sz w:val="22"/>
          <w:lang w:val="fr-FR"/>
        </w:rPr>
        <w:t xml:space="preserve">dans la demande (« 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>emande </w:t>
      </w:r>
      <w:r w:rsidRPr="00E85CCA">
        <w:rPr>
          <w:sz w:val="22"/>
          <w:lang w:val="fr-FR"/>
        </w:rPr>
        <w:t>») en vue de l’octroi de la mesure temporaire de crise droit passerelle de soutien à la reprise (</w:t>
      </w:r>
      <w:r w:rsidR="00330C59" w:rsidRPr="00E85CCA">
        <w:rPr>
          <w:sz w:val="22"/>
          <w:lang w:val="fr-FR"/>
        </w:rPr>
        <w:t>l</w:t>
      </w:r>
      <w:r w:rsidRPr="00E85CCA">
        <w:rPr>
          <w:sz w:val="22"/>
          <w:lang w:val="fr-FR"/>
        </w:rPr>
        <w:t>oi du 23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>mars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>2020 modifiant la loi du 22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>décembre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 xml:space="preserve">2016 instaurant un droit passerelle en faveur des travailleurs indépendants et introduisant les mesures temporaires dans le cadre du COVID-19 en faveur des travailleurs indépendants). Le présent rapport vise à aider le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estinataire </w:t>
      </w:r>
      <w:r w:rsidRPr="00E85CCA">
        <w:rPr>
          <w:sz w:val="22"/>
          <w:lang w:val="fr-FR"/>
        </w:rPr>
        <w:t>dans l’examen des informations nécessaires en vue de l’octroi de cette mesure temporaire de crise.</w:t>
      </w:r>
    </w:p>
    <w:p w14:paraId="13B25FA6" w14:textId="3F0AC683" w:rsidR="007C1BDE" w:rsidRPr="00E85CCA" w:rsidRDefault="00880F2A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L</w:t>
      </w:r>
      <w:r w:rsidR="00122CA2" w:rsidRPr="00E85CCA">
        <w:rPr>
          <w:sz w:val="22"/>
          <w:lang w:val="fr-FR"/>
        </w:rPr>
        <w:t>a</w:t>
      </w:r>
      <w:r w:rsidRPr="00E85CCA">
        <w:rPr>
          <w:sz w:val="22"/>
          <w:lang w:val="fr-FR"/>
        </w:rPr>
        <w:t xml:space="preserve">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>est ajouté</w:t>
      </w:r>
      <w:r w:rsidR="00122CA2" w:rsidRPr="00E85CCA">
        <w:rPr>
          <w:sz w:val="22"/>
          <w:lang w:val="fr-FR"/>
        </w:rPr>
        <w:t>e</w:t>
      </w:r>
      <w:r w:rsidRPr="00E85CCA">
        <w:rPr>
          <w:sz w:val="22"/>
          <w:lang w:val="fr-FR"/>
        </w:rPr>
        <w:t xml:space="preserve"> en annexe</w:t>
      </w:r>
      <w:r w:rsidR="00330C59" w:rsidRPr="00E85CCA">
        <w:rPr>
          <w:sz w:val="22"/>
          <w:lang w:val="fr-FR"/>
        </w:rPr>
        <w:t> </w:t>
      </w:r>
      <w:r w:rsidRPr="00E85CCA">
        <w:rPr>
          <w:sz w:val="22"/>
          <w:lang w:val="fr-FR"/>
        </w:rPr>
        <w:t>1 du présent rapport.</w:t>
      </w:r>
    </w:p>
    <w:p w14:paraId="735F641E" w14:textId="28E30E37" w:rsidR="007C1BDE" w:rsidRPr="00E85CCA" w:rsidRDefault="00B57EB7" w:rsidP="001E7343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Règles éthiques</w:t>
      </w:r>
    </w:p>
    <w:p w14:paraId="61CD3578" w14:textId="1B6E5833" w:rsidR="00D14379" w:rsidRPr="00E85CCA" w:rsidRDefault="00FB3A3D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Dans l’exécution de cette mission, nous </w:t>
      </w:r>
      <w:r w:rsidR="003E1EB4">
        <w:rPr>
          <w:sz w:val="22"/>
          <w:lang w:val="fr-FR"/>
        </w:rPr>
        <w:t>avons respecté les</w:t>
      </w:r>
      <w:r w:rsidRPr="00E85CCA">
        <w:rPr>
          <w:sz w:val="22"/>
          <w:lang w:val="fr-FR"/>
        </w:rPr>
        <w:t xml:space="preserve"> règles éthiques pertinentes qui nous sont applicables.</w:t>
      </w:r>
    </w:p>
    <w:p w14:paraId="0CA32B5C" w14:textId="516E8164" w:rsidR="00EC669F" w:rsidRPr="00E85CCA" w:rsidRDefault="00EC669F" w:rsidP="00EC669F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Les règles d'indépendance en ce qui concerne les missions de contrôle des experts-comptables certifiés et des réviseurs d’entreprises ne s’appliquent pas à la présente mission d’exécution des </w:t>
      </w:r>
      <w:r w:rsidR="00122CA2" w:rsidRPr="00E85CCA">
        <w:rPr>
          <w:sz w:val="22"/>
          <w:lang w:val="fr-FR"/>
        </w:rPr>
        <w:t>activités</w:t>
      </w:r>
      <w:r w:rsidRPr="00E85CCA">
        <w:rPr>
          <w:sz w:val="22"/>
          <w:lang w:val="fr-FR"/>
        </w:rPr>
        <w:t xml:space="preserve"> spécifiques convenu</w:t>
      </w:r>
      <w:r w:rsidR="00122CA2" w:rsidRPr="00E85CCA">
        <w:rPr>
          <w:sz w:val="22"/>
          <w:lang w:val="fr-FR"/>
        </w:rPr>
        <w:t>e</w:t>
      </w:r>
      <w:r w:rsidRPr="00E85CCA">
        <w:rPr>
          <w:sz w:val="22"/>
          <w:lang w:val="fr-FR"/>
        </w:rPr>
        <w:t>s.</w:t>
      </w:r>
    </w:p>
    <w:p w14:paraId="5CE397C4" w14:textId="1F2A6764" w:rsidR="00EC669F" w:rsidRPr="00E85CCA" w:rsidRDefault="00EC669F" w:rsidP="00EC669F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Cela signifie qu’en tant qu’expert-comptable (certifié) habituel d</w:t>
      </w:r>
      <w:r w:rsidR="00122CA2" w:rsidRPr="00E85CCA">
        <w:rPr>
          <w:sz w:val="22"/>
          <w:lang w:val="fr-FR"/>
        </w:rPr>
        <w:t>e</w:t>
      </w:r>
      <w:r w:rsidRPr="00E85CCA">
        <w:rPr>
          <w:sz w:val="22"/>
          <w:lang w:val="fr-FR"/>
        </w:rPr>
        <w:t xml:space="preserve"> [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>emandeur</w:t>
      </w:r>
      <w:r w:rsidRPr="00E85CCA">
        <w:rPr>
          <w:sz w:val="22"/>
          <w:lang w:val="fr-FR"/>
        </w:rPr>
        <w:t>], nous pouvons accomplir cette mission.</w:t>
      </w:r>
    </w:p>
    <w:p w14:paraId="22421505" w14:textId="77777777" w:rsidR="00EC669F" w:rsidRPr="00E85CCA" w:rsidRDefault="00EC669F" w:rsidP="00EC669F">
      <w:pPr>
        <w:jc w:val="both"/>
        <w:rPr>
          <w:sz w:val="22"/>
          <w:lang w:val="fr-FR"/>
        </w:rPr>
      </w:pPr>
      <w:proofErr w:type="gramStart"/>
      <w:r w:rsidRPr="00E85CCA">
        <w:rPr>
          <w:sz w:val="22"/>
          <w:lang w:val="fr-FR"/>
        </w:rPr>
        <w:t>ou</w:t>
      </w:r>
      <w:proofErr w:type="gramEnd"/>
    </w:p>
    <w:p w14:paraId="70DAE73E" w14:textId="6FA8A545" w:rsidR="00EC669F" w:rsidRPr="00E85CCA" w:rsidRDefault="00EC669F" w:rsidP="00EC669F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En tant que commissaire, réviseur d’entreprises ou expert-comptable (certifié), nous nous conformons toutefois aux règles d’indépendance en ce qui concerne les missions de contrôle des experts-comptables certifiés et des réviseurs d’entreprises.]</w:t>
      </w:r>
    </w:p>
    <w:p w14:paraId="783D9835" w14:textId="18E61B21" w:rsidR="009C13D0" w:rsidRPr="00E85CCA" w:rsidRDefault="00FB1044" w:rsidP="001E7343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Planning</w:t>
      </w:r>
    </w:p>
    <w:p w14:paraId="7C70F805" w14:textId="32250481" w:rsidR="00FB1044" w:rsidRPr="00E85CCA" w:rsidRDefault="00FB104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Nous avons planifié les </w:t>
      </w:r>
      <w:r w:rsidR="003E1EB4">
        <w:rPr>
          <w:sz w:val="22"/>
          <w:lang w:val="fr-FR"/>
        </w:rPr>
        <w:t>travaux</w:t>
      </w:r>
      <w:r w:rsidR="003E1EB4" w:rsidRPr="00E85CCA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de manière à mener efficacement la mission.</w:t>
      </w:r>
    </w:p>
    <w:p w14:paraId="31D55351" w14:textId="507CBE31" w:rsidR="00FB1044" w:rsidRPr="00E85CCA" w:rsidRDefault="00FB1044" w:rsidP="001E7343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Documentation</w:t>
      </w:r>
    </w:p>
    <w:p w14:paraId="577E4DAA" w14:textId="7AD8DF16" w:rsidR="00FB1044" w:rsidRPr="00E85CCA" w:rsidRDefault="00FB104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Nous avons documenté les </w:t>
      </w:r>
      <w:r w:rsidR="003E1EB4">
        <w:rPr>
          <w:sz w:val="22"/>
          <w:lang w:val="fr-FR"/>
        </w:rPr>
        <w:t>points</w:t>
      </w:r>
      <w:r w:rsidR="003E1EB4" w:rsidRPr="00E85CCA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 xml:space="preserve">importants permettant </w:t>
      </w:r>
      <w:r w:rsidR="003E1EB4">
        <w:rPr>
          <w:sz w:val="22"/>
          <w:lang w:val="fr-FR"/>
        </w:rPr>
        <w:t>de fournir des éléments probants</w:t>
      </w:r>
      <w:r w:rsidRPr="00E85CCA">
        <w:rPr>
          <w:sz w:val="22"/>
          <w:lang w:val="fr-FR"/>
        </w:rPr>
        <w:t xml:space="preserve"> à l’appui des constatations de fait relatées dans le rapport ainsi que les informations qui démontrent que la mission a été </w:t>
      </w:r>
      <w:r w:rsidR="003E1EB4">
        <w:rPr>
          <w:sz w:val="22"/>
          <w:lang w:val="fr-FR"/>
        </w:rPr>
        <w:t>e</w:t>
      </w:r>
      <w:r w:rsidR="00273F01">
        <w:rPr>
          <w:sz w:val="22"/>
          <w:lang w:val="fr-FR"/>
        </w:rPr>
        <w:t>f</w:t>
      </w:r>
      <w:r w:rsidR="003E1EB4">
        <w:rPr>
          <w:sz w:val="22"/>
          <w:lang w:val="fr-FR"/>
        </w:rPr>
        <w:t>fectuée</w:t>
      </w:r>
      <w:r w:rsidR="003E1EB4" w:rsidRPr="00E85CCA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selon les termes de la lettre de mission.</w:t>
      </w:r>
    </w:p>
    <w:p w14:paraId="3608FE0D" w14:textId="49E4E8EF" w:rsidR="00F81AF8" w:rsidRPr="00E85CCA" w:rsidRDefault="003E1EB4" w:rsidP="001E7343">
      <w:pPr>
        <w:jc w:val="both"/>
        <w:rPr>
          <w:b/>
          <w:bCs/>
          <w:sz w:val="22"/>
          <w:lang w:val="fr-FR"/>
        </w:rPr>
      </w:pPr>
      <w:r>
        <w:rPr>
          <w:b/>
          <w:bCs/>
          <w:sz w:val="22"/>
          <w:lang w:val="fr-FR"/>
        </w:rPr>
        <w:lastRenderedPageBreak/>
        <w:t>Procédures convenues</w:t>
      </w:r>
      <w:r w:rsidR="00F81AF8" w:rsidRPr="00E85CCA">
        <w:rPr>
          <w:b/>
          <w:bCs/>
          <w:sz w:val="22"/>
          <w:lang w:val="fr-FR"/>
        </w:rPr>
        <w:t xml:space="preserve"> et constatations de fait</w:t>
      </w:r>
    </w:p>
    <w:p w14:paraId="12071171" w14:textId="4FA805B9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[</w:t>
      </w:r>
      <w:r w:rsidRPr="00E85CCA">
        <w:rPr>
          <w:i/>
          <w:iCs/>
          <w:sz w:val="22"/>
          <w:lang w:val="fr-FR"/>
        </w:rPr>
        <w:t xml:space="preserve">Le </w:t>
      </w:r>
      <w:r w:rsidR="003E1EB4">
        <w:rPr>
          <w:i/>
          <w:iCs/>
          <w:sz w:val="22"/>
          <w:lang w:val="fr-FR"/>
        </w:rPr>
        <w:t>D</w:t>
      </w:r>
      <w:r w:rsidR="003E1EB4" w:rsidRPr="00E85CCA">
        <w:rPr>
          <w:i/>
          <w:iCs/>
          <w:sz w:val="22"/>
          <w:lang w:val="fr-FR"/>
        </w:rPr>
        <w:t xml:space="preserve">emandeur </w:t>
      </w:r>
      <w:r w:rsidRPr="00E85CCA">
        <w:rPr>
          <w:i/>
          <w:iCs/>
          <w:sz w:val="22"/>
          <w:lang w:val="fr-FR"/>
        </w:rPr>
        <w:t>est actif depuis plus d</w:t>
      </w:r>
      <w:r w:rsidR="00330C59" w:rsidRPr="00E85CCA">
        <w:rPr>
          <w:i/>
          <w:iCs/>
          <w:sz w:val="22"/>
          <w:lang w:val="fr-FR"/>
        </w:rPr>
        <w:t>’</w:t>
      </w:r>
      <w:r w:rsidRPr="00E85CCA">
        <w:rPr>
          <w:i/>
          <w:iCs/>
          <w:sz w:val="22"/>
          <w:lang w:val="fr-FR"/>
        </w:rPr>
        <w:t>un an :</w:t>
      </w:r>
      <w:r w:rsidRPr="00E85CCA">
        <w:rPr>
          <w:sz w:val="22"/>
          <w:lang w:val="fr-FR"/>
        </w:rPr>
        <w:t>]</w:t>
      </w:r>
    </w:p>
    <w:p w14:paraId="3434D1ED" w14:textId="721AD124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1. Nous avons comparé le chiffre d’affaires du deuxième trimestre de 2019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 xml:space="preserve">à la balance </w:t>
      </w:r>
      <w:r w:rsidR="00E85CCA" w:rsidRPr="00E85CCA">
        <w:rPr>
          <w:sz w:val="22"/>
          <w:lang w:val="fr-FR"/>
        </w:rPr>
        <w:t xml:space="preserve">de vérification et par soldes </w:t>
      </w:r>
      <w:r w:rsidRPr="00E85CCA">
        <w:rPr>
          <w:sz w:val="22"/>
          <w:lang w:val="fr-FR"/>
        </w:rPr>
        <w:t xml:space="preserve">fournie par l’organe </w:t>
      </w:r>
      <w:r w:rsidR="003E1EB4">
        <w:rPr>
          <w:sz w:val="22"/>
          <w:lang w:val="fr-FR"/>
        </w:rPr>
        <w:t>d’administration</w:t>
      </w:r>
      <w:r w:rsidRPr="00E85CCA">
        <w:rPr>
          <w:sz w:val="22"/>
          <w:lang w:val="fr-FR"/>
        </w:rPr>
        <w:t xml:space="preserve"> (ou à d’autres pièces justificatives reçues, telles que la déclaration de TVA) pour la même période.</w:t>
      </w:r>
    </w:p>
    <w:p w14:paraId="69663B93" w14:textId="77777777" w:rsidR="00F81AF8" w:rsidRPr="00E85CCA" w:rsidRDefault="00F81AF8" w:rsidP="001E7343">
      <w:pPr>
        <w:pStyle w:val="ListParagraph"/>
        <w:numPr>
          <w:ilvl w:val="0"/>
          <w:numId w:val="6"/>
        </w:num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Nous n’avons pas fait de constatations à l’occasion de cette procédure.</w:t>
      </w:r>
    </w:p>
    <w:p w14:paraId="6725C7B9" w14:textId="0235CF31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2. Nous avons comparé le chiffre d’affaires du deuxième trimestre de 2020 figurant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 xml:space="preserve">à la balance </w:t>
      </w:r>
      <w:r w:rsidR="00E85CCA" w:rsidRPr="00E85CCA">
        <w:rPr>
          <w:sz w:val="22"/>
          <w:lang w:val="fr-FR"/>
        </w:rPr>
        <w:t xml:space="preserve">de vérification et par soldes </w:t>
      </w:r>
      <w:r w:rsidRPr="00E85CCA">
        <w:rPr>
          <w:sz w:val="22"/>
          <w:lang w:val="fr-FR"/>
        </w:rPr>
        <w:t xml:space="preserve">fournie par l’organe </w:t>
      </w:r>
      <w:r w:rsidR="003E1EB4">
        <w:rPr>
          <w:sz w:val="22"/>
          <w:lang w:val="fr-FR"/>
        </w:rPr>
        <w:t>d’administration</w:t>
      </w:r>
      <w:r w:rsidRPr="00E85CCA">
        <w:rPr>
          <w:sz w:val="22"/>
          <w:lang w:val="fr-FR"/>
        </w:rPr>
        <w:t xml:space="preserve"> (ou à d’autres pièces justificatives reçues, telles que la déclaration de TVA) pour la même période.</w:t>
      </w:r>
    </w:p>
    <w:p w14:paraId="2F6BF8B9" w14:textId="77777777" w:rsidR="00F81AF8" w:rsidRPr="00E85CCA" w:rsidRDefault="00F81AF8" w:rsidP="001E7343">
      <w:pPr>
        <w:pStyle w:val="ListParagraph"/>
        <w:numPr>
          <w:ilvl w:val="0"/>
          <w:numId w:val="6"/>
        </w:num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Nous n’avons pas fait de constatations à l’occasion de cette procédure.</w:t>
      </w:r>
    </w:p>
    <w:p w14:paraId="7554015E" w14:textId="515C03BE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3. Nous avons </w:t>
      </w:r>
      <w:r w:rsidR="00E85CCA">
        <w:rPr>
          <w:sz w:val="22"/>
          <w:lang w:val="fr-FR"/>
        </w:rPr>
        <w:t>contrôlé</w:t>
      </w:r>
      <w:r w:rsidRPr="00E85CCA">
        <w:rPr>
          <w:sz w:val="22"/>
          <w:lang w:val="fr-FR"/>
        </w:rPr>
        <w:t xml:space="preserve"> l’exactitude arithmétique de la perte du chiffre d’affaires de [% perte du chiffre d’affaires], telle que reprise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>emande</w:t>
      </w:r>
      <w:r w:rsidRPr="00E85CCA">
        <w:rPr>
          <w:sz w:val="22"/>
          <w:lang w:val="fr-FR"/>
        </w:rPr>
        <w:t>, entre le deuxième trimestre de 2019 et le deuxième trimestre de 2020.</w:t>
      </w:r>
    </w:p>
    <w:p w14:paraId="32C57A05" w14:textId="77777777" w:rsidR="00F81AF8" w:rsidRPr="00E85CCA" w:rsidRDefault="00F81AF8" w:rsidP="001E7343">
      <w:pPr>
        <w:pStyle w:val="ListParagraph"/>
        <w:numPr>
          <w:ilvl w:val="0"/>
          <w:numId w:val="6"/>
        </w:num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Nous n’avons pas fait de constatations à l’occasion de cette procédure.</w:t>
      </w:r>
    </w:p>
    <w:p w14:paraId="5CE6E9DB" w14:textId="58AADC7B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4. Nous avons comparé les commandes du deuxième trimestre de 2019 figurant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 xml:space="preserve">à la liste des commandes qui a été fournie par l’organe </w:t>
      </w:r>
      <w:r w:rsidR="003E1EB4">
        <w:rPr>
          <w:sz w:val="22"/>
          <w:lang w:val="fr-FR"/>
        </w:rPr>
        <w:t>d’administration</w:t>
      </w:r>
      <w:r w:rsidRPr="00E85CCA">
        <w:rPr>
          <w:sz w:val="22"/>
          <w:lang w:val="fr-FR"/>
        </w:rPr>
        <w:t xml:space="preserve"> (ou à d’autres pièces justificatives reçues) pour la même période.</w:t>
      </w:r>
    </w:p>
    <w:p w14:paraId="21A660CF" w14:textId="77777777" w:rsidR="00F81AF8" w:rsidRPr="00E85CCA" w:rsidRDefault="00F81AF8" w:rsidP="001E7343">
      <w:pPr>
        <w:pStyle w:val="ListParagraph"/>
        <w:numPr>
          <w:ilvl w:val="0"/>
          <w:numId w:val="6"/>
        </w:num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Nous n’avons pas fait de constatations à l’occasion de cette procédure.</w:t>
      </w:r>
    </w:p>
    <w:p w14:paraId="06DCAE68" w14:textId="14C6336F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5. Nous avons comparé les commandes du deuxième trimestre de 2020 figurant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 xml:space="preserve">à la liste des commandes qui a été fournie par l’organe </w:t>
      </w:r>
      <w:r w:rsidR="003E1EB4">
        <w:rPr>
          <w:sz w:val="22"/>
          <w:lang w:val="fr-FR"/>
        </w:rPr>
        <w:t>d’administration</w:t>
      </w:r>
      <w:r w:rsidR="003E1EB4" w:rsidRPr="00E85CCA" w:rsidDel="003E1EB4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(ou à d’autres pièces justificatives reçues) pour la même période.</w:t>
      </w:r>
    </w:p>
    <w:p w14:paraId="5B1B9103" w14:textId="14018857" w:rsidR="00F81AF8" w:rsidRPr="00E85CCA" w:rsidRDefault="00F81AF8" w:rsidP="001E7343">
      <w:pPr>
        <w:pStyle w:val="ListParagraph"/>
        <w:numPr>
          <w:ilvl w:val="0"/>
          <w:numId w:val="6"/>
        </w:num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Nous n’avons pas fait de constatations à l’occasion de cette procédure.</w:t>
      </w:r>
    </w:p>
    <w:p w14:paraId="4B9719FF" w14:textId="7E4F31CF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6. Nous avons </w:t>
      </w:r>
      <w:r w:rsidR="00E85CCA">
        <w:rPr>
          <w:sz w:val="22"/>
          <w:lang w:val="fr-FR"/>
        </w:rPr>
        <w:t>contrôlé</w:t>
      </w:r>
      <w:r w:rsidRPr="00E85CCA">
        <w:rPr>
          <w:sz w:val="22"/>
          <w:lang w:val="fr-FR"/>
        </w:rPr>
        <w:t xml:space="preserve"> l’exactitude arithmétique de la diminution des commandes de [% diminution des commandes], telle que reprise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>emande</w:t>
      </w:r>
      <w:r w:rsidRPr="00E85CCA">
        <w:rPr>
          <w:sz w:val="22"/>
          <w:lang w:val="fr-FR"/>
        </w:rPr>
        <w:t>, entre le deuxième trimestre de 2019 et le deuxième trimestre de 2020.</w:t>
      </w:r>
    </w:p>
    <w:p w14:paraId="7ECD39C7" w14:textId="77777777" w:rsidR="00F81AF8" w:rsidRPr="00E85CCA" w:rsidRDefault="00F81AF8" w:rsidP="001E7343">
      <w:pPr>
        <w:pStyle w:val="ListParagraph"/>
        <w:numPr>
          <w:ilvl w:val="0"/>
          <w:numId w:val="6"/>
        </w:num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Nous n’avons pas fait de constatations à l’occasion de cette procédure.</w:t>
      </w:r>
    </w:p>
    <w:p w14:paraId="222E87F2" w14:textId="77777777" w:rsidR="00F81AF8" w:rsidRPr="00E85CCA" w:rsidRDefault="00F81AF8" w:rsidP="001E7343">
      <w:pPr>
        <w:jc w:val="both"/>
        <w:rPr>
          <w:sz w:val="22"/>
          <w:lang w:val="fr-FR"/>
        </w:rPr>
      </w:pPr>
    </w:p>
    <w:p w14:paraId="1458F73A" w14:textId="34090883" w:rsidR="00F81AF8" w:rsidRPr="00E85CCA" w:rsidRDefault="00F81AF8" w:rsidP="001E7343">
      <w:pPr>
        <w:jc w:val="both"/>
        <w:rPr>
          <w:sz w:val="22"/>
          <w:lang w:val="fr-FR"/>
        </w:rPr>
      </w:pPr>
      <w:r w:rsidRPr="00E85CCA">
        <w:rPr>
          <w:lang w:val="fr-FR"/>
        </w:rPr>
        <w:t>[</w:t>
      </w:r>
      <w:r w:rsidRPr="00E85CCA">
        <w:rPr>
          <w:i/>
          <w:iCs/>
          <w:sz w:val="22"/>
          <w:lang w:val="fr-FR"/>
        </w:rPr>
        <w:t xml:space="preserve">Le </w:t>
      </w:r>
      <w:r w:rsidR="003E1EB4">
        <w:rPr>
          <w:i/>
          <w:iCs/>
          <w:sz w:val="22"/>
          <w:lang w:val="fr-FR"/>
        </w:rPr>
        <w:t>D</w:t>
      </w:r>
      <w:r w:rsidR="003E1EB4" w:rsidRPr="00E85CCA">
        <w:rPr>
          <w:i/>
          <w:iCs/>
          <w:sz w:val="22"/>
          <w:lang w:val="fr-FR"/>
        </w:rPr>
        <w:t xml:space="preserve">emandeur </w:t>
      </w:r>
      <w:r w:rsidRPr="00E85CCA">
        <w:rPr>
          <w:i/>
          <w:iCs/>
          <w:sz w:val="22"/>
          <w:lang w:val="fr-FR"/>
        </w:rPr>
        <w:t>est actif depuis moins d</w:t>
      </w:r>
      <w:r w:rsidR="00330C59" w:rsidRPr="00E85CCA">
        <w:rPr>
          <w:i/>
          <w:iCs/>
          <w:sz w:val="22"/>
          <w:lang w:val="fr-FR"/>
        </w:rPr>
        <w:t>’</w:t>
      </w:r>
      <w:r w:rsidRPr="00E85CCA">
        <w:rPr>
          <w:i/>
          <w:iCs/>
          <w:sz w:val="22"/>
          <w:lang w:val="fr-FR"/>
        </w:rPr>
        <w:t>un an :</w:t>
      </w:r>
      <w:r w:rsidRPr="00E85CCA">
        <w:rPr>
          <w:lang w:val="fr-FR"/>
        </w:rPr>
        <w:t>]</w:t>
      </w:r>
    </w:p>
    <w:p w14:paraId="5311AEE3" w14:textId="59986AFF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1. Nous avons comparé le chiffre d’affaires du deuxième trimestre de 2019 figurant dans la </w:t>
      </w:r>
      <w:r w:rsidR="00330C59" w:rsidRPr="00E85CCA">
        <w:rPr>
          <w:sz w:val="22"/>
          <w:lang w:val="fr-FR"/>
        </w:rPr>
        <w:t>d</w:t>
      </w:r>
      <w:r w:rsidRPr="00E85CCA">
        <w:rPr>
          <w:sz w:val="22"/>
          <w:lang w:val="fr-FR"/>
        </w:rPr>
        <w:t xml:space="preserve">emande à la balance </w:t>
      </w:r>
      <w:r w:rsidR="00330C59" w:rsidRPr="00E85CCA">
        <w:rPr>
          <w:sz w:val="22"/>
          <w:lang w:val="fr-FR"/>
        </w:rPr>
        <w:t>de vérification et par soldes</w:t>
      </w:r>
      <w:r w:rsidRPr="00E85CCA">
        <w:rPr>
          <w:sz w:val="22"/>
          <w:lang w:val="fr-FR"/>
        </w:rPr>
        <w:t xml:space="preserve"> fournie par l’organe </w:t>
      </w:r>
      <w:r w:rsidR="003E1EB4">
        <w:rPr>
          <w:sz w:val="22"/>
          <w:lang w:val="fr-FR"/>
        </w:rPr>
        <w:t>d’administration</w:t>
      </w:r>
      <w:r w:rsidR="003E1EB4" w:rsidRPr="00E85CCA" w:rsidDel="003E1EB4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(ou à d’autres pièces justificatives reçues, telles que la déclaration de TVA) pour la même période.</w:t>
      </w:r>
    </w:p>
    <w:p w14:paraId="686F16D9" w14:textId="77777777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- Nous n’avons pas fait de constatations à l’occasion de cette procédure.</w:t>
      </w:r>
    </w:p>
    <w:p w14:paraId="28952466" w14:textId="0C9AC13B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2. Nous avons comparé le chiffre d’affaires du premier trimestre complet suivant le deuxième trimestre de 2019 figurant dans la </w:t>
      </w:r>
      <w:r w:rsidR="003E1EB4">
        <w:rPr>
          <w:sz w:val="22"/>
          <w:lang w:val="fr-FR"/>
        </w:rPr>
        <w:t>D</w:t>
      </w:r>
      <w:r w:rsidR="003E1EB4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 xml:space="preserve">à la balance </w:t>
      </w:r>
      <w:r w:rsidR="00330C59" w:rsidRPr="00E85CCA">
        <w:rPr>
          <w:sz w:val="22"/>
          <w:lang w:val="fr-FR"/>
        </w:rPr>
        <w:t xml:space="preserve">de </w:t>
      </w:r>
      <w:r w:rsidR="00330C59" w:rsidRPr="00E85CCA">
        <w:rPr>
          <w:sz w:val="22"/>
          <w:lang w:val="fr-FR"/>
        </w:rPr>
        <w:lastRenderedPageBreak/>
        <w:t xml:space="preserve">vérification et par soldes </w:t>
      </w:r>
      <w:r w:rsidRPr="00E85CCA">
        <w:rPr>
          <w:sz w:val="22"/>
          <w:lang w:val="fr-FR"/>
        </w:rPr>
        <w:t xml:space="preserve">fournie par l’organe </w:t>
      </w:r>
      <w:r w:rsidR="003E1EB4">
        <w:rPr>
          <w:sz w:val="22"/>
          <w:lang w:val="fr-FR"/>
        </w:rPr>
        <w:t>d’administration</w:t>
      </w:r>
      <w:r w:rsidR="003E1EB4" w:rsidRPr="00E85CCA" w:rsidDel="003E1EB4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(ou à d’autres pièces justificatives reçues, telles que la déclaration de TVA) pour la même période.</w:t>
      </w:r>
    </w:p>
    <w:p w14:paraId="7CA23804" w14:textId="77777777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- Nous n’avons pas fait de constatations à l’occasion de cette procédure.</w:t>
      </w:r>
    </w:p>
    <w:p w14:paraId="57B3EC1C" w14:textId="4B912F64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3. Nous avons </w:t>
      </w:r>
      <w:r w:rsidR="00E85CCA">
        <w:rPr>
          <w:sz w:val="22"/>
          <w:lang w:val="fr-FR"/>
        </w:rPr>
        <w:t>contrôlé</w:t>
      </w:r>
      <w:r w:rsidRPr="00E85CCA">
        <w:rPr>
          <w:sz w:val="22"/>
          <w:lang w:val="fr-FR"/>
        </w:rPr>
        <w:t xml:space="preserve"> l’exactitude arithmétique de la perte du chiffre d’affaires de [% perte du chiffre d’affaires], telle que reprise dans la 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>emande</w:t>
      </w:r>
      <w:r w:rsidRPr="00E85CCA">
        <w:rPr>
          <w:sz w:val="22"/>
          <w:lang w:val="fr-FR"/>
        </w:rPr>
        <w:t>, entre le deuxième trimestre de 2019 et le premier trimestre complet suivant le deuxième trimestre de 2019.</w:t>
      </w:r>
    </w:p>
    <w:p w14:paraId="2C75C910" w14:textId="77777777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- Nous n’avons pas fait de constatations à l’occasion de cette procédure.</w:t>
      </w:r>
    </w:p>
    <w:p w14:paraId="3DAF2AF4" w14:textId="1BD3ED97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4. Nous avons comparé les commandes du deuxième trimestre de 2019 figurant dans la </w:t>
      </w:r>
      <w:r w:rsidR="00330C59" w:rsidRPr="00E85CCA">
        <w:rPr>
          <w:sz w:val="22"/>
          <w:lang w:val="fr-FR"/>
        </w:rPr>
        <w:t>d</w:t>
      </w:r>
      <w:r w:rsidRPr="00E85CCA">
        <w:rPr>
          <w:sz w:val="22"/>
          <w:lang w:val="fr-FR"/>
        </w:rPr>
        <w:t xml:space="preserve">emande à la liste des commandes qui a été fournie par l’organe </w:t>
      </w:r>
      <w:r w:rsidR="0019677D">
        <w:rPr>
          <w:sz w:val="22"/>
          <w:lang w:val="fr-FR"/>
        </w:rPr>
        <w:t>d’administration</w:t>
      </w:r>
      <w:r w:rsidR="0019677D" w:rsidRPr="00E85CCA" w:rsidDel="0019677D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(ou à d’autres pièces justificatives reçues) pour la même période.</w:t>
      </w:r>
    </w:p>
    <w:p w14:paraId="040F98B4" w14:textId="77777777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- Nous n’avons pas fait de constatations à l’occasion de cette procédure.</w:t>
      </w:r>
    </w:p>
    <w:p w14:paraId="6561DE7F" w14:textId="6481DD67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5. Nous avons comparé les commandes du premier trimestre complet suivant le deuxième trimestre de 2019 figurant dans la 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 xml:space="preserve">emande </w:t>
      </w:r>
      <w:r w:rsidRPr="00E85CCA">
        <w:rPr>
          <w:sz w:val="22"/>
          <w:lang w:val="fr-FR"/>
        </w:rPr>
        <w:t xml:space="preserve">à la liste des commandes qui a été fournie par l’organe </w:t>
      </w:r>
      <w:r w:rsidR="0019677D">
        <w:rPr>
          <w:sz w:val="22"/>
          <w:lang w:val="fr-FR"/>
        </w:rPr>
        <w:t>d’administration</w:t>
      </w:r>
      <w:r w:rsidR="0019677D" w:rsidRPr="00E85CCA" w:rsidDel="0019677D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(ou à d’autres pièces justificatives reçues) pour la même période.</w:t>
      </w:r>
    </w:p>
    <w:p w14:paraId="76A1954F" w14:textId="27A10ECA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- Nous n’avons pas fait de constatations à l’occasion de cette procédure</w:t>
      </w:r>
      <w:r w:rsidR="0019677D">
        <w:rPr>
          <w:sz w:val="22"/>
          <w:lang w:val="fr-FR"/>
        </w:rPr>
        <w:t>.</w:t>
      </w:r>
    </w:p>
    <w:p w14:paraId="2FE9FC79" w14:textId="5591D14B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6. Nous avons </w:t>
      </w:r>
      <w:r w:rsidR="00330C59" w:rsidRPr="00E85CCA">
        <w:rPr>
          <w:sz w:val="22"/>
          <w:lang w:val="fr-FR"/>
        </w:rPr>
        <w:t>contrôlé</w:t>
      </w:r>
      <w:r w:rsidRPr="00E85CCA">
        <w:rPr>
          <w:sz w:val="22"/>
          <w:lang w:val="fr-FR"/>
        </w:rPr>
        <w:t xml:space="preserve"> l’exactitude arithmétique de la diminution des commandes de [% diminution des commandes], telle que reprise dans la 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>emande</w:t>
      </w:r>
      <w:r w:rsidRPr="00E85CCA">
        <w:rPr>
          <w:sz w:val="22"/>
          <w:lang w:val="fr-FR"/>
        </w:rPr>
        <w:t>, entre le deuxième trimestre de 2019 et le premier trimestre complet suivant le deuxième trimestre de 2019.</w:t>
      </w:r>
    </w:p>
    <w:p w14:paraId="102A40B4" w14:textId="3E8782B4" w:rsidR="00F50A94" w:rsidRPr="00E85CCA" w:rsidRDefault="00F50A94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- Nous n’avons pas fait de constatations à l’occasion de cette procédure.</w:t>
      </w:r>
    </w:p>
    <w:p w14:paraId="0EC41ABA" w14:textId="431A7B3E" w:rsidR="006F48AC" w:rsidRPr="00E85CCA" w:rsidRDefault="006F48AC" w:rsidP="001E7343">
      <w:pPr>
        <w:jc w:val="both"/>
        <w:rPr>
          <w:sz w:val="22"/>
          <w:lang w:val="fr-FR"/>
        </w:rPr>
      </w:pPr>
    </w:p>
    <w:p w14:paraId="2CD0262D" w14:textId="77777777" w:rsidR="00EC669F" w:rsidRPr="00E85CCA" w:rsidRDefault="00EC669F" w:rsidP="00EC669F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Responsabilités</w:t>
      </w:r>
    </w:p>
    <w:p w14:paraId="485564D6" w14:textId="243F41D6" w:rsidR="00EC669F" w:rsidRPr="00E85CCA" w:rsidRDefault="00EC669F" w:rsidP="00EC669F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Compte tenu du fait que les </w:t>
      </w:r>
      <w:r w:rsidR="0019677D">
        <w:rPr>
          <w:sz w:val="22"/>
          <w:lang w:val="fr-FR"/>
        </w:rPr>
        <w:t>procédures</w:t>
      </w:r>
      <w:r w:rsidR="0019677D" w:rsidRPr="00E85CCA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précité</w:t>
      </w:r>
      <w:r w:rsidR="0073614D">
        <w:rPr>
          <w:sz w:val="22"/>
          <w:lang w:val="fr-FR"/>
        </w:rPr>
        <w:t>e</w:t>
      </w:r>
      <w:r w:rsidRPr="00E85CCA">
        <w:rPr>
          <w:sz w:val="22"/>
          <w:lang w:val="fr-FR"/>
        </w:rPr>
        <w:t>s ne constituent ni un audit ni un examen</w:t>
      </w:r>
      <w:r w:rsidR="0019677D">
        <w:rPr>
          <w:sz w:val="22"/>
          <w:lang w:val="fr-FR"/>
        </w:rPr>
        <w:t xml:space="preserve"> limité</w:t>
      </w:r>
      <w:r w:rsidRPr="00E85CCA">
        <w:rPr>
          <w:sz w:val="22"/>
          <w:lang w:val="fr-FR"/>
        </w:rPr>
        <w:t xml:space="preserve"> [en conformité avec les normes d’audit internationales (ISA - International Standards on </w:t>
      </w:r>
      <w:proofErr w:type="spellStart"/>
      <w:r w:rsidRPr="00E85CCA">
        <w:rPr>
          <w:sz w:val="22"/>
          <w:lang w:val="fr-FR"/>
        </w:rPr>
        <w:t>Auditing</w:t>
      </w:r>
      <w:proofErr w:type="spellEnd"/>
      <w:r w:rsidRPr="00E85CCA">
        <w:rPr>
          <w:sz w:val="22"/>
          <w:lang w:val="fr-FR"/>
        </w:rPr>
        <w:t>) ou les normes internationales relatives aux missions d’examen</w:t>
      </w:r>
      <w:r w:rsidR="0019677D">
        <w:rPr>
          <w:sz w:val="22"/>
          <w:lang w:val="fr-FR"/>
        </w:rPr>
        <w:t xml:space="preserve"> limité</w:t>
      </w:r>
      <w:r w:rsidRPr="00E85CCA">
        <w:rPr>
          <w:sz w:val="22"/>
          <w:lang w:val="fr-FR"/>
        </w:rPr>
        <w:t xml:space="preserve"> (ISRE - International Standards on </w:t>
      </w:r>
      <w:proofErr w:type="spellStart"/>
      <w:r w:rsidRPr="00E85CCA">
        <w:rPr>
          <w:sz w:val="22"/>
          <w:lang w:val="fr-FR"/>
        </w:rPr>
        <w:t>Review</w:t>
      </w:r>
      <w:proofErr w:type="spellEnd"/>
      <w:r w:rsidRPr="00E85CCA">
        <w:rPr>
          <w:sz w:val="22"/>
          <w:lang w:val="fr-FR"/>
        </w:rPr>
        <w:t xml:space="preserve"> Engagements) / la norme commune IRE-ITAA relative au contrôle contractuel des PME et des petites A(I)SBL et fondations et aux missions légales réservées et partagées auprès des PME et petites A(I)SBL et fondations], nous n’exprimons aucun degré d’assurance concernant la 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>emande</w:t>
      </w:r>
      <w:r w:rsidRPr="00E85CCA">
        <w:rPr>
          <w:sz w:val="22"/>
          <w:lang w:val="fr-FR"/>
        </w:rPr>
        <w:t xml:space="preserve">. Nous n’avons pas </w:t>
      </w:r>
      <w:r w:rsidR="0019677D">
        <w:rPr>
          <w:sz w:val="22"/>
          <w:lang w:val="fr-FR"/>
        </w:rPr>
        <w:t>effectué des procédures</w:t>
      </w:r>
      <w:r w:rsidRPr="00E85CCA">
        <w:rPr>
          <w:sz w:val="22"/>
          <w:lang w:val="fr-FR"/>
        </w:rPr>
        <w:t xml:space="preserve"> axé</w:t>
      </w:r>
      <w:r w:rsidR="0073614D">
        <w:rPr>
          <w:sz w:val="22"/>
          <w:lang w:val="fr-FR"/>
        </w:rPr>
        <w:t>es</w:t>
      </w:r>
      <w:r w:rsidRPr="00E85CCA">
        <w:rPr>
          <w:sz w:val="22"/>
          <w:lang w:val="fr-FR"/>
        </w:rPr>
        <w:t xml:space="preserve"> sur le contrôle de l’exactitude et de l’exhaustivité des pièces justificatives sous-jacentes.</w:t>
      </w:r>
    </w:p>
    <w:p w14:paraId="0F0A5371" w14:textId="421B97AC" w:rsidR="00EC669F" w:rsidRPr="00E85CCA" w:rsidRDefault="00EC669F" w:rsidP="00EC669F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Si nous avions </w:t>
      </w:r>
      <w:r w:rsidR="0019677D">
        <w:rPr>
          <w:sz w:val="22"/>
          <w:lang w:val="fr-FR"/>
        </w:rPr>
        <w:t>mis en œuvre des procédures</w:t>
      </w:r>
      <w:r w:rsidRPr="00E85CCA">
        <w:rPr>
          <w:sz w:val="22"/>
          <w:lang w:val="fr-FR"/>
        </w:rPr>
        <w:t xml:space="preserve"> complémentaires, ou si nous avions procédé à un audit ou à un examen</w:t>
      </w:r>
      <w:r w:rsidR="0019677D">
        <w:rPr>
          <w:sz w:val="22"/>
          <w:lang w:val="fr-FR"/>
        </w:rPr>
        <w:t xml:space="preserve"> limité</w:t>
      </w:r>
      <w:r w:rsidRPr="00E85CCA">
        <w:rPr>
          <w:sz w:val="22"/>
          <w:lang w:val="fr-FR"/>
        </w:rPr>
        <w:t xml:space="preserve"> de la </w:t>
      </w:r>
      <w:r w:rsidR="00330C59" w:rsidRPr="00E85CCA">
        <w:rPr>
          <w:sz w:val="22"/>
          <w:lang w:val="fr-FR"/>
        </w:rPr>
        <w:t>d</w:t>
      </w:r>
      <w:r w:rsidRPr="00E85CCA">
        <w:rPr>
          <w:sz w:val="22"/>
          <w:lang w:val="fr-FR"/>
        </w:rPr>
        <w:t xml:space="preserve">emande [en conformité avec les normes d’audit internationales (ISA - International Standards on </w:t>
      </w:r>
      <w:proofErr w:type="spellStart"/>
      <w:r w:rsidRPr="00E85CCA">
        <w:rPr>
          <w:sz w:val="22"/>
          <w:lang w:val="fr-FR"/>
        </w:rPr>
        <w:t>Auditing</w:t>
      </w:r>
      <w:proofErr w:type="spellEnd"/>
      <w:r w:rsidRPr="00E85CCA">
        <w:rPr>
          <w:sz w:val="22"/>
          <w:lang w:val="fr-FR"/>
        </w:rPr>
        <w:t>) ou les normes internationales relatives aux missions d’examen</w:t>
      </w:r>
      <w:r w:rsidR="0019677D">
        <w:rPr>
          <w:sz w:val="22"/>
          <w:lang w:val="fr-FR"/>
        </w:rPr>
        <w:t xml:space="preserve"> limité</w:t>
      </w:r>
      <w:r w:rsidRPr="00E85CCA">
        <w:rPr>
          <w:sz w:val="22"/>
          <w:lang w:val="fr-FR"/>
        </w:rPr>
        <w:t xml:space="preserve"> (ISRE - International Standards on </w:t>
      </w:r>
      <w:proofErr w:type="spellStart"/>
      <w:r w:rsidRPr="00E85CCA">
        <w:rPr>
          <w:sz w:val="22"/>
          <w:lang w:val="fr-FR"/>
        </w:rPr>
        <w:t>Review</w:t>
      </w:r>
      <w:proofErr w:type="spellEnd"/>
      <w:r w:rsidRPr="00E85CCA">
        <w:rPr>
          <w:sz w:val="22"/>
          <w:lang w:val="fr-FR"/>
        </w:rPr>
        <w:t xml:space="preserve"> Engagements) / la norme commune IRE-ITAA relative au contrôle contractuel des PME et des petites A(I)SBL et fondations et aux missions légales réservées et partagées auprès des PME et petites A(I)SBL et </w:t>
      </w:r>
      <w:r w:rsidRPr="00E85CCA">
        <w:rPr>
          <w:sz w:val="22"/>
          <w:lang w:val="fr-FR"/>
        </w:rPr>
        <w:lastRenderedPageBreak/>
        <w:t xml:space="preserve">fondations], d’autres éléments auraient </w:t>
      </w:r>
      <w:r w:rsidR="0019677D">
        <w:rPr>
          <w:sz w:val="22"/>
          <w:lang w:val="fr-FR"/>
        </w:rPr>
        <w:t>pu être</w:t>
      </w:r>
      <w:r w:rsidRPr="00E85CCA">
        <w:rPr>
          <w:sz w:val="22"/>
          <w:lang w:val="fr-FR"/>
        </w:rPr>
        <w:t xml:space="preserve"> portés à notre </w:t>
      </w:r>
      <w:r w:rsidR="0019677D">
        <w:rPr>
          <w:sz w:val="22"/>
          <w:lang w:val="fr-FR"/>
        </w:rPr>
        <w:t>connaissance</w:t>
      </w:r>
      <w:r w:rsidR="0019677D" w:rsidRPr="00E85CCA">
        <w:rPr>
          <w:sz w:val="22"/>
          <w:lang w:val="fr-FR"/>
        </w:rPr>
        <w:t xml:space="preserve"> </w:t>
      </w:r>
      <w:r w:rsidRPr="00E85CCA">
        <w:rPr>
          <w:sz w:val="22"/>
          <w:lang w:val="fr-FR"/>
        </w:rPr>
        <w:t>et nous vous en aurions fait rapport.</w:t>
      </w:r>
    </w:p>
    <w:p w14:paraId="56D1CE17" w14:textId="49B66800" w:rsidR="00EC669F" w:rsidRPr="00E85CCA" w:rsidRDefault="00EC669F" w:rsidP="00EC669F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Notre rapport vise uniquement à aider [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>estinataire</w:t>
      </w:r>
      <w:r w:rsidRPr="00E85CCA">
        <w:rPr>
          <w:sz w:val="22"/>
          <w:lang w:val="fr-FR"/>
        </w:rPr>
        <w:t xml:space="preserve">] dans l’examen des informations nécessaires en vue de l’octroi de la mesure temporaire de crise droit passerelle de soutien à la reprise et ne peut être utilisé à d’autres fins ni être </w:t>
      </w:r>
      <w:r w:rsidR="0073614D">
        <w:rPr>
          <w:sz w:val="22"/>
          <w:lang w:val="fr-FR"/>
        </w:rPr>
        <w:t>diffusé</w:t>
      </w:r>
      <w:r w:rsidRPr="00E85CCA">
        <w:rPr>
          <w:sz w:val="22"/>
          <w:lang w:val="fr-FR"/>
        </w:rPr>
        <w:t xml:space="preserve"> à d’autres parties. Le présent rapport ne concerne que les comptes et les éléments identifiés ci-dessus et ne se </w:t>
      </w:r>
      <w:bookmarkStart w:id="0" w:name="_GoBack"/>
      <w:bookmarkEnd w:id="0"/>
      <w:r w:rsidRPr="00E85CCA">
        <w:rPr>
          <w:sz w:val="22"/>
          <w:lang w:val="fr-FR"/>
        </w:rPr>
        <w:t>rapporte pas aux états financiers de [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>emandeur</w:t>
      </w:r>
      <w:r w:rsidRPr="00E85CCA">
        <w:rPr>
          <w:sz w:val="22"/>
          <w:lang w:val="fr-FR"/>
        </w:rPr>
        <w:t>] dans leur ensemble.</w:t>
      </w:r>
    </w:p>
    <w:p w14:paraId="20F96F70" w14:textId="73B3E129" w:rsidR="007C1BDE" w:rsidRPr="00E85CCA" w:rsidRDefault="007C1BDE" w:rsidP="001E7343">
      <w:pPr>
        <w:jc w:val="both"/>
        <w:rPr>
          <w:b/>
          <w:bCs/>
          <w:sz w:val="22"/>
          <w:lang w:val="fr-FR"/>
        </w:rPr>
      </w:pPr>
      <w:r w:rsidRPr="00E85CCA">
        <w:rPr>
          <w:b/>
          <w:bCs/>
          <w:sz w:val="22"/>
          <w:lang w:val="fr-FR"/>
        </w:rPr>
        <w:t>Restriction d’utilisation et de diffusion</w:t>
      </w:r>
    </w:p>
    <w:p w14:paraId="0EEE7370" w14:textId="793D529F" w:rsidR="009C13D0" w:rsidRPr="00E85CCA" w:rsidRDefault="009C13D0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Notre rapport ne peut être utilisé à d’autres fins que celle indiquée dans le premier paragraphe et sa diffusion est limitée à votre information et à l’information de votre Caisse d’assurances sociales/l’INASTI dans le cadre de la </w:t>
      </w:r>
      <w:r w:rsidR="0019677D">
        <w:rPr>
          <w:sz w:val="22"/>
          <w:lang w:val="fr-FR"/>
        </w:rPr>
        <w:t>D</w:t>
      </w:r>
      <w:r w:rsidR="0019677D" w:rsidRPr="00E85CCA">
        <w:rPr>
          <w:sz w:val="22"/>
          <w:lang w:val="fr-FR"/>
        </w:rPr>
        <w:t>emande</w:t>
      </w:r>
      <w:r w:rsidRPr="00E85CCA">
        <w:rPr>
          <w:sz w:val="22"/>
          <w:lang w:val="fr-FR"/>
        </w:rPr>
        <w:t>. Il ne peut être utilisé à d’autres fins ni être diffusé à d’autres parties. Le présent rapport ne concerne que les éléments identifiés ci-dessus et ne se rapporte pas aux états financiers de [</w:t>
      </w:r>
      <w:r w:rsidR="0019677D">
        <w:rPr>
          <w:i/>
          <w:iCs/>
          <w:sz w:val="22"/>
          <w:lang w:val="fr-FR"/>
        </w:rPr>
        <w:t>D</w:t>
      </w:r>
      <w:r w:rsidR="0019677D" w:rsidRPr="00E85CCA">
        <w:rPr>
          <w:i/>
          <w:iCs/>
          <w:sz w:val="22"/>
          <w:lang w:val="fr-FR"/>
        </w:rPr>
        <w:t>emandeur</w:t>
      </w:r>
      <w:r w:rsidRPr="00E85CCA">
        <w:rPr>
          <w:sz w:val="22"/>
          <w:lang w:val="fr-FR"/>
        </w:rPr>
        <w:t>] dans leur ensemble.</w:t>
      </w:r>
    </w:p>
    <w:p w14:paraId="6827DEB8" w14:textId="77777777" w:rsidR="009C13D0" w:rsidRPr="00E85CCA" w:rsidRDefault="009C13D0" w:rsidP="00330C59">
      <w:pPr>
        <w:jc w:val="both"/>
        <w:rPr>
          <w:sz w:val="22"/>
          <w:lang w:val="fr-FR"/>
        </w:rPr>
      </w:pPr>
    </w:p>
    <w:p w14:paraId="59E5F134" w14:textId="3CCD6279" w:rsidR="007C1BDE" w:rsidRPr="00E85CCA" w:rsidRDefault="00B57EB7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>Lieu et date</w:t>
      </w:r>
    </w:p>
    <w:p w14:paraId="6C8610FE" w14:textId="0CEAADE5" w:rsidR="00B268A3" w:rsidRPr="00E85CCA" w:rsidRDefault="00B57EB7" w:rsidP="001E7343">
      <w:pPr>
        <w:jc w:val="both"/>
        <w:rPr>
          <w:sz w:val="22"/>
          <w:lang w:val="fr-FR"/>
        </w:rPr>
      </w:pPr>
      <w:r w:rsidRPr="00E85CCA">
        <w:rPr>
          <w:sz w:val="22"/>
          <w:lang w:val="fr-FR"/>
        </w:rPr>
        <w:t xml:space="preserve">Nom </w:t>
      </w:r>
      <w:r w:rsidR="0073614D">
        <w:rPr>
          <w:sz w:val="22"/>
          <w:lang w:val="fr-FR"/>
        </w:rPr>
        <w:t xml:space="preserve">du </w:t>
      </w:r>
      <w:r w:rsidR="0073614D" w:rsidRPr="00E85CCA">
        <w:rPr>
          <w:sz w:val="22"/>
          <w:lang w:val="fr-FR"/>
        </w:rPr>
        <w:t>réviseur d’entreprises/</w:t>
      </w:r>
      <w:r w:rsidR="0073614D">
        <w:rPr>
          <w:sz w:val="22"/>
          <w:lang w:val="fr-FR"/>
        </w:rPr>
        <w:t xml:space="preserve">du </w:t>
      </w:r>
      <w:r w:rsidR="0073614D" w:rsidRPr="00E85CCA">
        <w:rPr>
          <w:sz w:val="22"/>
          <w:lang w:val="fr-FR"/>
        </w:rPr>
        <w:t>commissaire</w:t>
      </w:r>
      <w:r w:rsidR="0073614D">
        <w:rPr>
          <w:sz w:val="22"/>
          <w:lang w:val="fr-FR"/>
        </w:rPr>
        <w:t>/de l’</w:t>
      </w:r>
      <w:r w:rsidRPr="00E85CCA">
        <w:rPr>
          <w:sz w:val="22"/>
          <w:lang w:val="fr-FR"/>
        </w:rPr>
        <w:t>expert-comptable (certifié</w:t>
      </w:r>
      <w:r w:rsidR="0073614D">
        <w:rPr>
          <w:sz w:val="22"/>
          <w:lang w:val="fr-FR"/>
        </w:rPr>
        <w:t>)</w:t>
      </w:r>
    </w:p>
    <w:sectPr w:rsidR="00B268A3" w:rsidRPr="00E8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8B34" w14:textId="77777777" w:rsidR="00C778BA" w:rsidRDefault="00C778BA" w:rsidP="00A96EB6">
      <w:pPr>
        <w:spacing w:after="0" w:line="240" w:lineRule="auto"/>
      </w:pPr>
      <w:r>
        <w:separator/>
      </w:r>
    </w:p>
  </w:endnote>
  <w:endnote w:type="continuationSeparator" w:id="0">
    <w:p w14:paraId="06F4CDD5" w14:textId="77777777" w:rsidR="00C778BA" w:rsidRDefault="00C778BA" w:rsidP="00A9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F227A" w14:textId="77777777" w:rsidR="00C778BA" w:rsidRDefault="00C778BA" w:rsidP="00A96EB6">
      <w:pPr>
        <w:spacing w:after="0" w:line="240" w:lineRule="auto"/>
      </w:pPr>
      <w:r>
        <w:separator/>
      </w:r>
    </w:p>
  </w:footnote>
  <w:footnote w:type="continuationSeparator" w:id="0">
    <w:p w14:paraId="0C8B9D11" w14:textId="77777777" w:rsidR="00C778BA" w:rsidRDefault="00C778BA" w:rsidP="00A9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44B3"/>
    <w:multiLevelType w:val="singleLevel"/>
    <w:tmpl w:val="DD64026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" w15:restartNumberingAfterBreak="0">
    <w:nsid w:val="13974647"/>
    <w:multiLevelType w:val="hybridMultilevel"/>
    <w:tmpl w:val="A65C86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97E17"/>
    <w:multiLevelType w:val="hybridMultilevel"/>
    <w:tmpl w:val="16EE23BA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7B0E48"/>
    <w:multiLevelType w:val="multilevel"/>
    <w:tmpl w:val="0458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A2762"/>
    <w:multiLevelType w:val="hybridMultilevel"/>
    <w:tmpl w:val="20781E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A14A9"/>
    <w:multiLevelType w:val="hybridMultilevel"/>
    <w:tmpl w:val="69FC5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662C0B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84393"/>
    <w:multiLevelType w:val="hybridMultilevel"/>
    <w:tmpl w:val="74401836"/>
    <w:lvl w:ilvl="0" w:tplc="B320716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361BF"/>
    <w:multiLevelType w:val="hybridMultilevel"/>
    <w:tmpl w:val="EA28BC4E"/>
    <w:lvl w:ilvl="0" w:tplc="CFC4401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797804"/>
    <w:multiLevelType w:val="hybridMultilevel"/>
    <w:tmpl w:val="AB4C18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C0670"/>
    <w:multiLevelType w:val="hybridMultilevel"/>
    <w:tmpl w:val="CC520E82"/>
    <w:lvl w:ilvl="0" w:tplc="7F6E049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3A16"/>
    <w:multiLevelType w:val="hybridMultilevel"/>
    <w:tmpl w:val="F350D0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removePersonalInformation/>
  <w:removeDateAndTime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D0"/>
    <w:rsid w:val="0001398B"/>
    <w:rsid w:val="00023EE2"/>
    <w:rsid w:val="00053F2A"/>
    <w:rsid w:val="000D139B"/>
    <w:rsid w:val="000E43C2"/>
    <w:rsid w:val="00116DC4"/>
    <w:rsid w:val="00122CA2"/>
    <w:rsid w:val="00140346"/>
    <w:rsid w:val="00173B1F"/>
    <w:rsid w:val="001771DC"/>
    <w:rsid w:val="00192853"/>
    <w:rsid w:val="0019677D"/>
    <w:rsid w:val="001E7343"/>
    <w:rsid w:val="00251C66"/>
    <w:rsid w:val="00264A62"/>
    <w:rsid w:val="00273F01"/>
    <w:rsid w:val="002A74AF"/>
    <w:rsid w:val="002B484F"/>
    <w:rsid w:val="002D58D3"/>
    <w:rsid w:val="002F295C"/>
    <w:rsid w:val="00316B8D"/>
    <w:rsid w:val="00330C59"/>
    <w:rsid w:val="00332331"/>
    <w:rsid w:val="003C0902"/>
    <w:rsid w:val="003C798E"/>
    <w:rsid w:val="003D297B"/>
    <w:rsid w:val="003E1EB4"/>
    <w:rsid w:val="0045673E"/>
    <w:rsid w:val="004B4061"/>
    <w:rsid w:val="004B535A"/>
    <w:rsid w:val="004E1F36"/>
    <w:rsid w:val="004E5750"/>
    <w:rsid w:val="00510764"/>
    <w:rsid w:val="00541347"/>
    <w:rsid w:val="00592734"/>
    <w:rsid w:val="005A1AEE"/>
    <w:rsid w:val="005C375B"/>
    <w:rsid w:val="005F7A66"/>
    <w:rsid w:val="00626ADE"/>
    <w:rsid w:val="00636384"/>
    <w:rsid w:val="00697905"/>
    <w:rsid w:val="006A5349"/>
    <w:rsid w:val="006B6189"/>
    <w:rsid w:val="006F48AC"/>
    <w:rsid w:val="0073614D"/>
    <w:rsid w:val="00750C6C"/>
    <w:rsid w:val="0076061E"/>
    <w:rsid w:val="007C1BDE"/>
    <w:rsid w:val="007E23B3"/>
    <w:rsid w:val="008123A1"/>
    <w:rsid w:val="0082379E"/>
    <w:rsid w:val="00866B8B"/>
    <w:rsid w:val="00877797"/>
    <w:rsid w:val="00880F2A"/>
    <w:rsid w:val="008F2F6C"/>
    <w:rsid w:val="00915CF8"/>
    <w:rsid w:val="00937C2F"/>
    <w:rsid w:val="00975B91"/>
    <w:rsid w:val="009A3466"/>
    <w:rsid w:val="009B433A"/>
    <w:rsid w:val="009C13D0"/>
    <w:rsid w:val="009C3203"/>
    <w:rsid w:val="009E2AC3"/>
    <w:rsid w:val="00A3031C"/>
    <w:rsid w:val="00A55B2C"/>
    <w:rsid w:val="00A646A5"/>
    <w:rsid w:val="00A66399"/>
    <w:rsid w:val="00A6663B"/>
    <w:rsid w:val="00A74EB3"/>
    <w:rsid w:val="00A96EB6"/>
    <w:rsid w:val="00AA35A9"/>
    <w:rsid w:val="00AB25DC"/>
    <w:rsid w:val="00AC57B0"/>
    <w:rsid w:val="00AE681A"/>
    <w:rsid w:val="00B039BF"/>
    <w:rsid w:val="00B06F6F"/>
    <w:rsid w:val="00B11C03"/>
    <w:rsid w:val="00B268A3"/>
    <w:rsid w:val="00B57EB7"/>
    <w:rsid w:val="00B833E2"/>
    <w:rsid w:val="00BC1BFF"/>
    <w:rsid w:val="00BD7221"/>
    <w:rsid w:val="00BE4083"/>
    <w:rsid w:val="00C778BA"/>
    <w:rsid w:val="00CE623D"/>
    <w:rsid w:val="00D128C6"/>
    <w:rsid w:val="00D134E6"/>
    <w:rsid w:val="00D14379"/>
    <w:rsid w:val="00D15AED"/>
    <w:rsid w:val="00D1715E"/>
    <w:rsid w:val="00D3058B"/>
    <w:rsid w:val="00DD2ACE"/>
    <w:rsid w:val="00DD7341"/>
    <w:rsid w:val="00E717F9"/>
    <w:rsid w:val="00E72339"/>
    <w:rsid w:val="00E732C1"/>
    <w:rsid w:val="00E81DF7"/>
    <w:rsid w:val="00E8319C"/>
    <w:rsid w:val="00E85CCA"/>
    <w:rsid w:val="00EA6844"/>
    <w:rsid w:val="00EB0E38"/>
    <w:rsid w:val="00EC669F"/>
    <w:rsid w:val="00F224F3"/>
    <w:rsid w:val="00F50A94"/>
    <w:rsid w:val="00F55EAC"/>
    <w:rsid w:val="00F60928"/>
    <w:rsid w:val="00F67007"/>
    <w:rsid w:val="00F70A4C"/>
    <w:rsid w:val="00F81AF8"/>
    <w:rsid w:val="00F839EC"/>
    <w:rsid w:val="00FB1044"/>
    <w:rsid w:val="00FB3A3D"/>
    <w:rsid w:val="00F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FD5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6A5349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3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ED"/>
    <w:rPr>
      <w:rFonts w:ascii="Segoe UI" w:hAnsi="Segoe UI" w:cs="Segoe UI"/>
      <w:sz w:val="18"/>
      <w:szCs w:val="18"/>
      <w:lang w:val="fr-BE"/>
    </w:rPr>
  </w:style>
  <w:style w:type="character" w:styleId="Strong">
    <w:name w:val="Strong"/>
    <w:basedOn w:val="DefaultParagraphFont"/>
    <w:uiPriority w:val="22"/>
    <w:qFormat/>
    <w:rsid w:val="00D15AE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6E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EB6"/>
    <w:rPr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A96EB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349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A534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A5349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semiHidden/>
    <w:unhideWhenUsed/>
    <w:rsid w:val="0019285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8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2853"/>
    <w:rPr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853"/>
    <w:rPr>
      <w:b/>
      <w:bCs/>
      <w:szCs w:val="20"/>
      <w:lang w:val="fr-BE"/>
    </w:rPr>
  </w:style>
  <w:style w:type="paragraph" w:styleId="BodyText">
    <w:name w:val="Body Text"/>
    <w:basedOn w:val="Normal"/>
    <w:link w:val="BodyTextChar"/>
    <w:qFormat/>
    <w:rsid w:val="00880F2A"/>
    <w:pPr>
      <w:spacing w:before="120" w:after="120" w:line="240" w:lineRule="auto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80F2A"/>
    <w:rPr>
      <w:rFonts w:ascii="Arial" w:eastAsia="Times New Roman" w:hAnsi="Arial" w:cs="Times New Roman"/>
      <w:sz w:val="22"/>
      <w:szCs w:val="2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73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14D"/>
  </w:style>
  <w:style w:type="paragraph" w:styleId="Footer">
    <w:name w:val="footer"/>
    <w:basedOn w:val="Normal"/>
    <w:link w:val="FooterChar"/>
    <w:uiPriority w:val="99"/>
    <w:unhideWhenUsed/>
    <w:rsid w:val="00736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1" ma:contentTypeDescription="Crée un document." ma:contentTypeScope="" ma:versionID="518b5de617d68e930c8486b2502ccb20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86376e433b79845baabbfc0df025114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74F9-36A2-413E-92F9-73E95F322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5B6DE-9A38-4A84-B6D5-989746F51563}">
  <ds:schemaRefs>
    <ds:schemaRef ds:uri="86d8d313-957f-44b4-bb66-f96f0d40e90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f960655-24fd-4f3f-8e9c-285049d99ab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6C45DA-BD62-4D9C-AD42-9916469B5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32BBE-962F-4C4D-8A59-7586B470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2020-11-25T13:15:00Z</dcterms:created>
  <dcterms:modified xsi:type="dcterms:W3CDTF">2020-11-25T13:15:00Z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0x010100CEC57FC6C9899045BC1F6DFCE8170996</vt:lpwstr>
  </property>
</Properties>
</file>