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13C" w:rsidRPr="000064A1" w:rsidRDefault="000064A1" w:rsidP="000064A1">
      <w:pPr>
        <w:rPr>
          <w:sz w:val="20"/>
          <w:szCs w:val="20"/>
        </w:rPr>
      </w:pPr>
      <w:r w:rsidRPr="000064A1">
        <w:rPr>
          <w:rStyle w:val="Stark"/>
          <w:sz w:val="20"/>
          <w:szCs w:val="20"/>
        </w:rPr>
        <w:t>OBS! Våra rekom</w:t>
      </w:r>
      <w:r w:rsidR="00A9631D">
        <w:rPr>
          <w:rStyle w:val="Stark"/>
          <w:sz w:val="20"/>
          <w:szCs w:val="20"/>
        </w:rPr>
        <w:t>m</w:t>
      </w:r>
      <w:r w:rsidRPr="000064A1">
        <w:rPr>
          <w:rStyle w:val="Stark"/>
          <w:sz w:val="20"/>
          <w:szCs w:val="20"/>
        </w:rPr>
        <w:t xml:space="preserve">endationer baseras på nu kända resultat och odlares erfarenheter. Dock kan variationer förkomma beroende på odlingsteknik och utrustning, varför vi EJ kan ge fullständiga juridiska garantier. </w:t>
      </w:r>
      <w:r w:rsidRPr="000064A1">
        <w:rPr>
          <w:rStyle w:val="Stark"/>
          <w:color w:val="FF0000"/>
          <w:sz w:val="20"/>
          <w:szCs w:val="20"/>
        </w:rPr>
        <w:t>Uppstår det problem: kontakta oss för konsultation och erfarenhetsutbyte!</w:t>
      </w:r>
    </w:p>
    <w:p w:rsidR="000064A1" w:rsidRDefault="000064A1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6"/>
        <w:gridCol w:w="7524"/>
      </w:tblGrid>
      <w:tr w:rsidR="00C74AD1">
        <w:tc>
          <w:tcPr>
            <w:tcW w:w="1548" w:type="dxa"/>
          </w:tcPr>
          <w:p w:rsidR="00C74AD1" w:rsidRDefault="00C74AD1">
            <w:pPr>
              <w:rPr>
                <w:b/>
              </w:rPr>
            </w:pPr>
            <w:r w:rsidRPr="0058425C">
              <w:rPr>
                <w:b/>
              </w:rPr>
              <w:t>All</w:t>
            </w:r>
            <w:r w:rsidR="0058425C" w:rsidRPr="0058425C">
              <w:rPr>
                <w:b/>
              </w:rPr>
              <w:t>mänt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3573E9" w:rsidRDefault="00E51874" w:rsidP="003573E9">
            <w:r>
              <w:t xml:space="preserve">Tillhör </w:t>
            </w:r>
            <w:r w:rsidRPr="00E51874">
              <w:t xml:space="preserve">familjen Poaceae (gräs) och har sitt ursprung i </w:t>
            </w:r>
            <w:r>
              <w:t>norra</w:t>
            </w:r>
            <w:r w:rsidRPr="00E51874">
              <w:t xml:space="preserve"> och tropiska </w:t>
            </w:r>
            <w:r>
              <w:t>nordöstra Afrika samt sydvästra</w:t>
            </w:r>
            <w:r w:rsidRPr="00E51874">
              <w:t xml:space="preserve"> Asien.</w:t>
            </w:r>
          </w:p>
          <w:p w:rsidR="00637C69" w:rsidRDefault="00637C69" w:rsidP="003573E9">
            <w:r>
              <w:t xml:space="preserve">Trivs på soliga växtplatser i mullrik jord. Bildar täta plantor med smala blad och rosabruna axsamlingar. Passar bar i rabatt eller </w:t>
            </w:r>
            <w:r w:rsidR="007E50DA">
              <w:t xml:space="preserve">i </w:t>
            </w:r>
            <w:r>
              <w:t>krukor med andra växter.</w:t>
            </w:r>
          </w:p>
          <w:p w:rsidR="007E50DA" w:rsidRDefault="007E50DA" w:rsidP="003573E9">
            <w:r>
              <w:t>’Rubrum’ är en chokladbrun variant som gör sig mycket bra som solitär.</w:t>
            </w:r>
          </w:p>
          <w:p w:rsidR="007E50DA" w:rsidRDefault="007E50DA" w:rsidP="003573E9">
            <w:pPr>
              <w:rPr>
                <w:rFonts w:ascii="Verdana" w:hAnsi="Verdana"/>
                <w:sz w:val="18"/>
                <w:szCs w:val="18"/>
              </w:rPr>
            </w:pPr>
            <w:r>
              <w:t>Inte vinterhärdig!</w:t>
            </w:r>
          </w:p>
          <w:p w:rsidR="00E51874" w:rsidRPr="00E0790A" w:rsidRDefault="00E51874" w:rsidP="007E50DA">
            <w:pPr>
              <w:autoSpaceDE w:val="0"/>
              <w:autoSpaceDN w:val="0"/>
              <w:adjustRightInd w:val="0"/>
            </w:pPr>
          </w:p>
        </w:tc>
      </w:tr>
      <w:tr w:rsidR="00C74AD1" w:rsidRPr="00DA621A">
        <w:tc>
          <w:tcPr>
            <w:tcW w:w="1548" w:type="dxa"/>
          </w:tcPr>
          <w:p w:rsidR="00C74AD1" w:rsidRDefault="0058425C">
            <w:pPr>
              <w:rPr>
                <w:b/>
              </w:rPr>
            </w:pPr>
            <w:r w:rsidRPr="0058425C">
              <w:rPr>
                <w:b/>
              </w:rPr>
              <w:t>Substrat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DA621A" w:rsidRDefault="00DA621A" w:rsidP="003A4072">
            <w:r w:rsidRPr="00E43481">
              <w:t>Substratet bör vara strukturstabilt, luftigt med ti</w:t>
            </w:r>
            <w:r>
              <w:t xml:space="preserve">llsats av lera. </w:t>
            </w:r>
          </w:p>
          <w:p w:rsidR="00DC534D" w:rsidRDefault="00DA621A" w:rsidP="003A4072">
            <w:r>
              <w:t xml:space="preserve">pH-värde ca </w:t>
            </w:r>
            <w:proofErr w:type="gramStart"/>
            <w:r>
              <w:t>5.8 -6.</w:t>
            </w:r>
            <w:r w:rsidRPr="00E43481">
              <w:t>0</w:t>
            </w:r>
            <w:proofErr w:type="gramEnd"/>
            <w:r w:rsidRPr="00E43481">
              <w:t>.</w:t>
            </w:r>
          </w:p>
          <w:p w:rsidR="00DA621A" w:rsidRPr="00DA621A" w:rsidRDefault="00DA621A" w:rsidP="003A4072"/>
        </w:tc>
      </w:tr>
      <w:tr w:rsidR="00C74AD1">
        <w:tc>
          <w:tcPr>
            <w:tcW w:w="1548" w:type="dxa"/>
          </w:tcPr>
          <w:p w:rsidR="00C74AD1" w:rsidRDefault="0058425C">
            <w:pPr>
              <w:rPr>
                <w:b/>
              </w:rPr>
            </w:pPr>
            <w:r w:rsidRPr="0058425C">
              <w:rPr>
                <w:b/>
              </w:rPr>
              <w:t>Inkrukning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1C7EB6" w:rsidRPr="00E0790A" w:rsidRDefault="00DA621A" w:rsidP="00722935">
            <w:pPr>
              <w:autoSpaceDE w:val="0"/>
              <w:autoSpaceDN w:val="0"/>
              <w:adjustRightInd w:val="0"/>
            </w:pPr>
            <w:r>
              <w:t xml:space="preserve">Plantera i </w:t>
            </w:r>
            <w:proofErr w:type="gramStart"/>
            <w:r>
              <w:t>14-18</w:t>
            </w:r>
            <w:proofErr w:type="gramEnd"/>
            <w:r>
              <w:t xml:space="preserve"> cm kruka under mars-april.</w:t>
            </w:r>
          </w:p>
        </w:tc>
      </w:tr>
      <w:tr w:rsidR="00C74AD1">
        <w:tc>
          <w:tcPr>
            <w:tcW w:w="1548" w:type="dxa"/>
          </w:tcPr>
          <w:p w:rsidR="00C74AD1" w:rsidRDefault="0058425C">
            <w:pPr>
              <w:rPr>
                <w:b/>
              </w:rPr>
            </w:pPr>
            <w:r w:rsidRPr="0058425C">
              <w:rPr>
                <w:b/>
              </w:rPr>
              <w:t>Blomning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DA621A" w:rsidRDefault="00DA621A" w:rsidP="00536BE3">
            <w:pPr>
              <w:autoSpaceDE w:val="0"/>
              <w:autoSpaceDN w:val="0"/>
              <w:adjustRightInd w:val="0"/>
            </w:pPr>
            <w:r>
              <w:t>Utan tillskottsbelysning så b</w:t>
            </w:r>
            <w:r w:rsidR="00637C69">
              <w:t>lommar</w:t>
            </w:r>
            <w:r>
              <w:t xml:space="preserve"> ’Rubrum’</w:t>
            </w:r>
            <w:r w:rsidR="00637C69">
              <w:t xml:space="preserve"> </w:t>
            </w:r>
            <w:r>
              <w:t>från slutet av maj med rostbruna ax.</w:t>
            </w:r>
          </w:p>
          <w:p w:rsidR="00C74AD1" w:rsidRPr="00E0790A" w:rsidRDefault="00C74AD1" w:rsidP="00DA621A">
            <w:pPr>
              <w:autoSpaceDE w:val="0"/>
              <w:autoSpaceDN w:val="0"/>
              <w:adjustRightInd w:val="0"/>
            </w:pPr>
          </w:p>
        </w:tc>
      </w:tr>
      <w:tr w:rsidR="00C74AD1">
        <w:tc>
          <w:tcPr>
            <w:tcW w:w="1548" w:type="dxa"/>
          </w:tcPr>
          <w:p w:rsidR="00C74AD1" w:rsidRDefault="0058425C">
            <w:pPr>
              <w:rPr>
                <w:b/>
              </w:rPr>
            </w:pPr>
            <w:r w:rsidRPr="0058425C">
              <w:rPr>
                <w:b/>
              </w:rPr>
              <w:t>Toppning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C74AD1" w:rsidRPr="00536BE3" w:rsidRDefault="00536BE3">
            <w:r w:rsidRPr="00536BE3">
              <w:t>Nej</w:t>
            </w:r>
          </w:p>
        </w:tc>
      </w:tr>
      <w:tr w:rsidR="00C74AD1">
        <w:tc>
          <w:tcPr>
            <w:tcW w:w="1548" w:type="dxa"/>
          </w:tcPr>
          <w:p w:rsidR="00C74AD1" w:rsidRDefault="0058425C">
            <w:pPr>
              <w:rPr>
                <w:b/>
              </w:rPr>
            </w:pPr>
            <w:r w:rsidRPr="0058425C">
              <w:rPr>
                <w:b/>
              </w:rPr>
              <w:t>Temperatur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1C7EB6" w:rsidRPr="00536BE3" w:rsidRDefault="00536BE3">
            <w:proofErr w:type="gramStart"/>
            <w:r w:rsidRPr="00536BE3">
              <w:t>18-20</w:t>
            </w:r>
            <w:proofErr w:type="gramEnd"/>
            <w:r w:rsidRPr="00536BE3">
              <w:t xml:space="preserve">°C </w:t>
            </w:r>
            <w:r>
              <w:t>i</w:t>
            </w:r>
            <w:r w:rsidRPr="00536BE3">
              <w:t xml:space="preserve"> början, därefter utomhustemperatur över 10°C.</w:t>
            </w:r>
          </w:p>
        </w:tc>
      </w:tr>
      <w:tr w:rsidR="00C74AD1" w:rsidRPr="003573E9">
        <w:tc>
          <w:tcPr>
            <w:tcW w:w="1548" w:type="dxa"/>
          </w:tcPr>
          <w:p w:rsidR="00C74AD1" w:rsidRDefault="0058425C">
            <w:pPr>
              <w:rPr>
                <w:b/>
              </w:rPr>
            </w:pPr>
            <w:r w:rsidRPr="0058425C">
              <w:rPr>
                <w:b/>
              </w:rPr>
              <w:t>Ljus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C74AD1" w:rsidRPr="00536BE3" w:rsidRDefault="00536BE3">
            <w:pPr>
              <w:rPr>
                <w:lang w:val="en-GB"/>
              </w:rPr>
            </w:pPr>
            <w:r>
              <w:rPr>
                <w:lang w:val="en-GB"/>
              </w:rPr>
              <w:t>Fullt ljus.</w:t>
            </w:r>
          </w:p>
        </w:tc>
      </w:tr>
      <w:tr w:rsidR="00C74AD1">
        <w:tc>
          <w:tcPr>
            <w:tcW w:w="1548" w:type="dxa"/>
          </w:tcPr>
          <w:p w:rsidR="00C74AD1" w:rsidRDefault="0058425C">
            <w:pPr>
              <w:rPr>
                <w:b/>
              </w:rPr>
            </w:pPr>
            <w:r w:rsidRPr="0058425C">
              <w:rPr>
                <w:b/>
              </w:rPr>
              <w:t>Bevattning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7E50DA" w:rsidRDefault="001A02EF">
            <w:r>
              <w:t xml:space="preserve">Relativt stort vattenbehov. Uttorkning </w:t>
            </w:r>
            <w:r w:rsidR="007E50DA">
              <w:t>skall</w:t>
            </w:r>
            <w:r>
              <w:t xml:space="preserve"> undvikas, eftersom det leder till </w:t>
            </w:r>
            <w:r w:rsidR="007E50DA">
              <w:t xml:space="preserve">torra blad som bör plockas bort inför försäljning. </w:t>
            </w:r>
          </w:p>
          <w:p w:rsidR="001C7EB6" w:rsidRPr="00E0790A" w:rsidRDefault="001A02EF">
            <w:r>
              <w:t xml:space="preserve"> </w:t>
            </w:r>
          </w:p>
        </w:tc>
      </w:tr>
      <w:tr w:rsidR="00C74AD1">
        <w:tc>
          <w:tcPr>
            <w:tcW w:w="1548" w:type="dxa"/>
          </w:tcPr>
          <w:p w:rsidR="00C74AD1" w:rsidRDefault="0058425C">
            <w:pPr>
              <w:rPr>
                <w:b/>
              </w:rPr>
            </w:pPr>
            <w:r w:rsidRPr="0058425C">
              <w:rPr>
                <w:b/>
              </w:rPr>
              <w:t>Gödsling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7E50DA" w:rsidRDefault="007E50DA" w:rsidP="00923C3B">
            <w:r w:rsidRPr="00707407">
              <w:t xml:space="preserve">Efter genomrotning gödslas </w:t>
            </w:r>
            <w:r>
              <w:t xml:space="preserve">två gånger </w:t>
            </w:r>
            <w:r w:rsidRPr="00707407">
              <w:t xml:space="preserve">per vecka med en näringslösning </w:t>
            </w:r>
          </w:p>
          <w:p w:rsidR="001C7EB6" w:rsidRDefault="007E50DA" w:rsidP="00923C3B">
            <w:r>
              <w:t xml:space="preserve">(Lt ca 2) </w:t>
            </w:r>
            <w:r w:rsidRPr="00707407">
              <w:t xml:space="preserve">av ett fullgödselmedel.  </w:t>
            </w:r>
          </w:p>
          <w:p w:rsidR="007E50DA" w:rsidRPr="00E0790A" w:rsidRDefault="007E50DA" w:rsidP="00923C3B"/>
        </w:tc>
      </w:tr>
      <w:tr w:rsidR="00E338C1">
        <w:tc>
          <w:tcPr>
            <w:tcW w:w="1548" w:type="dxa"/>
          </w:tcPr>
          <w:p w:rsidR="00E338C1" w:rsidRDefault="00E338C1">
            <w:pPr>
              <w:rPr>
                <w:b/>
              </w:rPr>
            </w:pPr>
            <w:r>
              <w:rPr>
                <w:b/>
              </w:rPr>
              <w:t>Planttäthet</w:t>
            </w:r>
          </w:p>
          <w:p w:rsidR="00E338C1" w:rsidRPr="0058425C" w:rsidRDefault="00E338C1">
            <w:pPr>
              <w:rPr>
                <w:b/>
              </w:rPr>
            </w:pPr>
          </w:p>
        </w:tc>
        <w:tc>
          <w:tcPr>
            <w:tcW w:w="7664" w:type="dxa"/>
          </w:tcPr>
          <w:p w:rsidR="00E338C1" w:rsidRPr="00E0790A" w:rsidRDefault="00E338C1"/>
        </w:tc>
      </w:tr>
      <w:tr w:rsidR="00C74AD1" w:rsidRPr="007E50DA">
        <w:tc>
          <w:tcPr>
            <w:tcW w:w="1548" w:type="dxa"/>
          </w:tcPr>
          <w:p w:rsidR="00C74AD1" w:rsidRDefault="0058425C">
            <w:pPr>
              <w:rPr>
                <w:b/>
              </w:rPr>
            </w:pPr>
            <w:r w:rsidRPr="0058425C">
              <w:rPr>
                <w:b/>
              </w:rPr>
              <w:t>Retardering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1C7EB6" w:rsidRPr="007E50DA" w:rsidRDefault="007E50DA" w:rsidP="007E50DA">
            <w:pPr>
              <w:autoSpaceDE w:val="0"/>
              <w:autoSpaceDN w:val="0"/>
              <w:adjustRightInd w:val="0"/>
            </w:pPr>
            <w:r>
              <w:t>Nej</w:t>
            </w:r>
          </w:p>
        </w:tc>
      </w:tr>
      <w:tr w:rsidR="00C74AD1">
        <w:tc>
          <w:tcPr>
            <w:tcW w:w="1548" w:type="dxa"/>
          </w:tcPr>
          <w:p w:rsidR="00C74AD1" w:rsidRDefault="00FE70F9">
            <w:pPr>
              <w:rPr>
                <w:b/>
              </w:rPr>
            </w:pPr>
            <w:r>
              <w:rPr>
                <w:b/>
              </w:rPr>
              <w:t>Växtskydd</w:t>
            </w:r>
          </w:p>
          <w:p w:rsidR="0058425C" w:rsidRPr="0058425C" w:rsidRDefault="0058425C">
            <w:pPr>
              <w:rPr>
                <w:b/>
              </w:rPr>
            </w:pPr>
          </w:p>
        </w:tc>
        <w:tc>
          <w:tcPr>
            <w:tcW w:w="7664" w:type="dxa"/>
          </w:tcPr>
          <w:p w:rsidR="007E50DA" w:rsidRPr="007A7DC6" w:rsidRDefault="007E50DA" w:rsidP="007E50DA">
            <w:pPr>
              <w:rPr>
                <w:rStyle w:val="Stark"/>
                <w:b w:val="0"/>
                <w:sz w:val="22"/>
                <w:szCs w:val="22"/>
              </w:rPr>
            </w:pPr>
            <w:r w:rsidRPr="007A7DC6">
              <w:rPr>
                <w:rStyle w:val="Stark"/>
                <w:b w:val="0"/>
                <w:sz w:val="22"/>
                <w:szCs w:val="22"/>
              </w:rPr>
              <w:t>Inga speciella växtskyddsproblem.</w:t>
            </w:r>
          </w:p>
          <w:p w:rsidR="009949EE" w:rsidRPr="001C7EB6" w:rsidRDefault="009949EE" w:rsidP="00D0773F"/>
        </w:tc>
      </w:tr>
      <w:tr w:rsidR="003A4072">
        <w:tc>
          <w:tcPr>
            <w:tcW w:w="1548" w:type="dxa"/>
          </w:tcPr>
          <w:p w:rsidR="003A4072" w:rsidRDefault="003A4072">
            <w:pPr>
              <w:rPr>
                <w:b/>
              </w:rPr>
            </w:pPr>
          </w:p>
        </w:tc>
        <w:tc>
          <w:tcPr>
            <w:tcW w:w="7664" w:type="dxa"/>
          </w:tcPr>
          <w:p w:rsidR="003A4072" w:rsidRDefault="00722935" w:rsidP="003A407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C669E">
              <w:rPr>
                <w:bCs/>
                <w:i/>
              </w:rPr>
              <w:t xml:space="preserve">Odlingsunderlag </w:t>
            </w:r>
            <w:r w:rsidR="00F714C9">
              <w:rPr>
                <w:bCs/>
                <w:i/>
              </w:rPr>
              <w:t>–</w:t>
            </w:r>
            <w:r w:rsidRPr="009C669E">
              <w:rPr>
                <w:bCs/>
                <w:i/>
              </w:rPr>
              <w:t xml:space="preserve"> </w:t>
            </w:r>
            <w:r w:rsidR="00536BE3">
              <w:rPr>
                <w:bCs/>
                <w:i/>
              </w:rPr>
              <w:t>K</w:t>
            </w:r>
          </w:p>
          <w:p w:rsidR="00F714C9" w:rsidRPr="009C669E" w:rsidRDefault="00F714C9" w:rsidP="003A407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</w:tbl>
    <w:p w:rsidR="003A4072" w:rsidRPr="003A4072" w:rsidRDefault="00976F5B" w:rsidP="00397BF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Senast uppdaterad: </w:t>
      </w:r>
      <w:r w:rsidR="003573E9">
        <w:rPr>
          <w:i/>
          <w:sz w:val="20"/>
          <w:szCs w:val="20"/>
        </w:rPr>
        <w:t>2009</w:t>
      </w:r>
      <w:r w:rsidR="00D0773F">
        <w:rPr>
          <w:i/>
          <w:sz w:val="20"/>
          <w:szCs w:val="20"/>
        </w:rPr>
        <w:t>-02-</w:t>
      </w:r>
      <w:r w:rsidR="00637C69">
        <w:rPr>
          <w:i/>
          <w:sz w:val="20"/>
          <w:szCs w:val="20"/>
        </w:rPr>
        <w:t>02</w:t>
      </w:r>
    </w:p>
    <w:sectPr w:rsidR="003A4072" w:rsidRPr="003A4072" w:rsidSect="004B4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239E" w:rsidRDefault="0093239E">
      <w:r>
        <w:separator/>
      </w:r>
    </w:p>
  </w:endnote>
  <w:endnote w:type="continuationSeparator" w:id="0">
    <w:p w:rsidR="0093239E" w:rsidRDefault="0093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6FE" w:rsidRDefault="00BF16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02EF" w:rsidRDefault="001A02EF">
    <w:r>
      <w:t xml:space="preserve">                  </w:t>
    </w:r>
  </w:p>
  <w:tbl>
    <w:tblPr>
      <w:tblStyle w:val="Tabellrutnt"/>
      <w:tblW w:w="0" w:type="auto"/>
      <w:tblInd w:w="1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2474"/>
      <w:gridCol w:w="2386"/>
    </w:tblGrid>
    <w:tr w:rsidR="001A02EF">
      <w:tc>
        <w:tcPr>
          <w:tcW w:w="2340" w:type="dxa"/>
        </w:tcPr>
        <w:p w:rsidR="001A02EF" w:rsidRDefault="001A02EF" w:rsidP="00056624">
          <w:r>
            <w:t>I samarbete med:</w:t>
          </w:r>
        </w:p>
      </w:tc>
      <w:tc>
        <w:tcPr>
          <w:tcW w:w="2474" w:type="dxa"/>
        </w:tcPr>
        <w:p w:rsidR="001A02EF" w:rsidRDefault="001A02EF" w:rsidP="00EB4AEE">
          <w:pPr>
            <w:jc w:val="center"/>
          </w:pPr>
        </w:p>
      </w:tc>
      <w:tc>
        <w:tcPr>
          <w:tcW w:w="2386" w:type="dxa"/>
        </w:tcPr>
        <w:p w:rsidR="001A02EF" w:rsidRDefault="001A02EF" w:rsidP="00EB4AEE">
          <w:pPr>
            <w:jc w:val="center"/>
          </w:pPr>
        </w:p>
      </w:tc>
    </w:tr>
    <w:tr w:rsidR="001A02EF">
      <w:tc>
        <w:tcPr>
          <w:tcW w:w="2340" w:type="dxa"/>
        </w:tcPr>
        <w:p w:rsidR="001A02EF" w:rsidRDefault="00BF16FE" w:rsidP="00EB4AE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30200" cy="381000"/>
                <wp:effectExtent l="0" t="0" r="0" b="0"/>
                <wp:docPr id="2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4" w:type="dxa"/>
        </w:tcPr>
        <w:p w:rsidR="001A02EF" w:rsidRDefault="00BF16FE" w:rsidP="00EB4AE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55600" cy="381000"/>
                <wp:effectExtent l="0" t="0" r="0" b="0"/>
                <wp:docPr id="3" name="Bi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6" w:type="dxa"/>
        </w:tcPr>
        <w:p w:rsidR="001A02EF" w:rsidRDefault="00BF16FE" w:rsidP="00EB4AE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23900" cy="381000"/>
                <wp:effectExtent l="0" t="0" r="0" b="0"/>
                <wp:docPr id="4" name="Bi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02EF">
      <w:tc>
        <w:tcPr>
          <w:tcW w:w="7200" w:type="dxa"/>
          <w:gridSpan w:val="3"/>
        </w:tcPr>
        <w:p w:rsidR="001A02EF" w:rsidRDefault="00BF16FE" w:rsidP="00EB4AE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356100" cy="139700"/>
                <wp:effectExtent l="0" t="0" r="0" b="0"/>
                <wp:docPr id="5" name="Bi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56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02EF" w:rsidRDefault="001A02EF" w:rsidP="00361A09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6FE" w:rsidRDefault="00BF16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239E" w:rsidRDefault="0093239E">
      <w:r>
        <w:separator/>
      </w:r>
    </w:p>
  </w:footnote>
  <w:footnote w:type="continuationSeparator" w:id="0">
    <w:p w:rsidR="0093239E" w:rsidRDefault="0093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6FE" w:rsidRDefault="00BF16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02EF" w:rsidRDefault="001A02EF" w:rsidP="00361A09">
    <w:pPr>
      <w:pStyle w:val="Sidhuvud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06D08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06D08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tbl>
    <w:tblPr>
      <w:tblStyle w:val="Tabellrutnt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799"/>
      <w:gridCol w:w="5698"/>
    </w:tblGrid>
    <w:tr w:rsidR="001A02EF" w:rsidRPr="00C74AD1">
      <w:trPr>
        <w:trHeight w:val="452"/>
      </w:trPr>
      <w:tc>
        <w:tcPr>
          <w:tcW w:w="3799" w:type="dxa"/>
          <w:vMerge w:val="restart"/>
        </w:tcPr>
        <w:p w:rsidR="001A02EF" w:rsidRDefault="001A02EF" w:rsidP="00EB4AEE">
          <w:pPr>
            <w:rPr>
              <w:sz w:val="16"/>
              <w:szCs w:val="16"/>
            </w:rPr>
          </w:pPr>
        </w:p>
        <w:p w:rsidR="001A02EF" w:rsidRPr="002D4314" w:rsidRDefault="00BC28FC" w:rsidP="00EB4AEE">
          <w:r>
            <w:rPr>
              <w:noProof/>
            </w:rPr>
            <w:drawing>
              <wp:inline distT="0" distB="0" distL="0" distR="0">
                <wp:extent cx="1055077" cy="1055077"/>
                <wp:effectExtent l="0" t="0" r="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915" cy="109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8" w:type="dxa"/>
        </w:tcPr>
        <w:p w:rsidR="001A02EF" w:rsidRDefault="001A02EF" w:rsidP="00EB4AEE">
          <w:pPr>
            <w:jc w:val="center"/>
            <w:rPr>
              <w:sz w:val="40"/>
              <w:szCs w:val="40"/>
            </w:rPr>
          </w:pPr>
          <w:r w:rsidRPr="00C74AD1">
            <w:rPr>
              <w:sz w:val="40"/>
              <w:szCs w:val="40"/>
            </w:rPr>
            <w:t>ODLINGSBESKRIVNING</w:t>
          </w:r>
        </w:p>
        <w:p w:rsidR="001A02EF" w:rsidRPr="00C74AD1" w:rsidRDefault="001A02EF" w:rsidP="00EB4AEE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Miljökrukan</w:t>
          </w:r>
        </w:p>
      </w:tc>
    </w:tr>
    <w:tr w:rsidR="001A02EF" w:rsidRPr="002D4314">
      <w:trPr>
        <w:trHeight w:val="452"/>
      </w:trPr>
      <w:tc>
        <w:tcPr>
          <w:tcW w:w="3799" w:type="dxa"/>
          <w:vMerge/>
        </w:tcPr>
        <w:p w:rsidR="001A02EF" w:rsidRPr="00413711" w:rsidRDefault="001A02EF" w:rsidP="00EB4AEE">
          <w:pPr>
            <w:rPr>
              <w:sz w:val="40"/>
              <w:szCs w:val="40"/>
            </w:rPr>
          </w:pPr>
        </w:p>
      </w:tc>
      <w:tc>
        <w:tcPr>
          <w:tcW w:w="5698" w:type="dxa"/>
        </w:tcPr>
        <w:p w:rsidR="001A02EF" w:rsidRPr="00A876D9" w:rsidRDefault="001A02EF" w:rsidP="00EB4AEE">
          <w:pPr>
            <w:jc w:val="center"/>
            <w:rPr>
              <w:i/>
              <w:sz w:val="32"/>
              <w:szCs w:val="32"/>
            </w:rPr>
          </w:pPr>
          <w:proofErr w:type="spellStart"/>
          <w:r>
            <w:rPr>
              <w:i/>
              <w:sz w:val="32"/>
              <w:szCs w:val="32"/>
            </w:rPr>
            <w:t>Pennisetum</w:t>
          </w:r>
          <w:proofErr w:type="spellEnd"/>
          <w:r w:rsidR="00BF16FE">
            <w:rPr>
              <w:i/>
              <w:sz w:val="32"/>
              <w:szCs w:val="32"/>
            </w:rPr>
            <w:t xml:space="preserve"> </w:t>
          </w:r>
          <w:proofErr w:type="spellStart"/>
          <w:r w:rsidR="00BF16FE">
            <w:rPr>
              <w:i/>
              <w:sz w:val="32"/>
              <w:szCs w:val="32"/>
            </w:rPr>
            <w:t>advena</w:t>
          </w:r>
          <w:proofErr w:type="spellEnd"/>
        </w:p>
      </w:tc>
    </w:tr>
    <w:tr w:rsidR="001A02EF" w:rsidRPr="002D4314">
      <w:trPr>
        <w:trHeight w:val="452"/>
      </w:trPr>
      <w:tc>
        <w:tcPr>
          <w:tcW w:w="3799" w:type="dxa"/>
          <w:vMerge/>
        </w:tcPr>
        <w:p w:rsidR="001A02EF" w:rsidRPr="00976F5B" w:rsidRDefault="001A02EF" w:rsidP="00EB4AEE">
          <w:pPr>
            <w:jc w:val="center"/>
            <w:rPr>
              <w:i/>
              <w:sz w:val="40"/>
              <w:szCs w:val="40"/>
            </w:rPr>
          </w:pPr>
        </w:p>
      </w:tc>
      <w:tc>
        <w:tcPr>
          <w:tcW w:w="5698" w:type="dxa"/>
        </w:tcPr>
        <w:p w:rsidR="001A02EF" w:rsidRPr="00A876D9" w:rsidRDefault="001A02EF" w:rsidP="00EB4AEE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Fjäderborstgräs</w:t>
          </w:r>
        </w:p>
      </w:tc>
    </w:tr>
  </w:tbl>
  <w:p w:rsidR="001A02EF" w:rsidRDefault="001A02EF" w:rsidP="00361A09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16FE" w:rsidRDefault="00BF16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E6330"/>
    <w:multiLevelType w:val="multilevel"/>
    <w:tmpl w:val="48F659F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A0"/>
    <w:rsid w:val="00004810"/>
    <w:rsid w:val="000064A1"/>
    <w:rsid w:val="000373D9"/>
    <w:rsid w:val="00056624"/>
    <w:rsid w:val="000577E3"/>
    <w:rsid w:val="00062B15"/>
    <w:rsid w:val="0007449D"/>
    <w:rsid w:val="000A0BB9"/>
    <w:rsid w:val="000D206A"/>
    <w:rsid w:val="000E06A0"/>
    <w:rsid w:val="00112FCA"/>
    <w:rsid w:val="001A02EF"/>
    <w:rsid w:val="001B69CC"/>
    <w:rsid w:val="001C7EB6"/>
    <w:rsid w:val="001D3713"/>
    <w:rsid w:val="001D6268"/>
    <w:rsid w:val="001F512F"/>
    <w:rsid w:val="0020558F"/>
    <w:rsid w:val="00210DA0"/>
    <w:rsid w:val="00214871"/>
    <w:rsid w:val="0023663B"/>
    <w:rsid w:val="00244F76"/>
    <w:rsid w:val="002C3C47"/>
    <w:rsid w:val="002D4314"/>
    <w:rsid w:val="002E0FFB"/>
    <w:rsid w:val="0030454B"/>
    <w:rsid w:val="003573E9"/>
    <w:rsid w:val="00361A09"/>
    <w:rsid w:val="003710A5"/>
    <w:rsid w:val="00397BF6"/>
    <w:rsid w:val="003A4072"/>
    <w:rsid w:val="003A535F"/>
    <w:rsid w:val="003E07CF"/>
    <w:rsid w:val="00413711"/>
    <w:rsid w:val="00420925"/>
    <w:rsid w:val="00487AAC"/>
    <w:rsid w:val="004B419B"/>
    <w:rsid w:val="004B66E7"/>
    <w:rsid w:val="004F532F"/>
    <w:rsid w:val="00536BE3"/>
    <w:rsid w:val="0058083D"/>
    <w:rsid w:val="0058425C"/>
    <w:rsid w:val="005944DA"/>
    <w:rsid w:val="005B2C11"/>
    <w:rsid w:val="005C5E73"/>
    <w:rsid w:val="00637C69"/>
    <w:rsid w:val="006B513C"/>
    <w:rsid w:val="00722935"/>
    <w:rsid w:val="00796D64"/>
    <w:rsid w:val="007D4172"/>
    <w:rsid w:val="007E50DA"/>
    <w:rsid w:val="007F2B26"/>
    <w:rsid w:val="00812D05"/>
    <w:rsid w:val="0083539C"/>
    <w:rsid w:val="00854D4B"/>
    <w:rsid w:val="00870D67"/>
    <w:rsid w:val="00871FEB"/>
    <w:rsid w:val="00874E94"/>
    <w:rsid w:val="008C77D6"/>
    <w:rsid w:val="008E2A45"/>
    <w:rsid w:val="00923C3B"/>
    <w:rsid w:val="0093239E"/>
    <w:rsid w:val="00952E76"/>
    <w:rsid w:val="00976F5B"/>
    <w:rsid w:val="00986167"/>
    <w:rsid w:val="009949EE"/>
    <w:rsid w:val="009B782F"/>
    <w:rsid w:val="009C669E"/>
    <w:rsid w:val="00A71DC9"/>
    <w:rsid w:val="00A729EF"/>
    <w:rsid w:val="00A80F49"/>
    <w:rsid w:val="00A876D9"/>
    <w:rsid w:val="00A9631D"/>
    <w:rsid w:val="00A97D6F"/>
    <w:rsid w:val="00B06D08"/>
    <w:rsid w:val="00B71BB0"/>
    <w:rsid w:val="00BA0B7F"/>
    <w:rsid w:val="00BA3B1D"/>
    <w:rsid w:val="00BC28FC"/>
    <w:rsid w:val="00BE70CD"/>
    <w:rsid w:val="00BF0935"/>
    <w:rsid w:val="00BF16FE"/>
    <w:rsid w:val="00C03016"/>
    <w:rsid w:val="00C05FC0"/>
    <w:rsid w:val="00C1609B"/>
    <w:rsid w:val="00C32686"/>
    <w:rsid w:val="00C66F44"/>
    <w:rsid w:val="00C74AD1"/>
    <w:rsid w:val="00CF005D"/>
    <w:rsid w:val="00CF68C2"/>
    <w:rsid w:val="00D0773F"/>
    <w:rsid w:val="00D143C7"/>
    <w:rsid w:val="00D14E69"/>
    <w:rsid w:val="00D27885"/>
    <w:rsid w:val="00DA621A"/>
    <w:rsid w:val="00DC534D"/>
    <w:rsid w:val="00DE2173"/>
    <w:rsid w:val="00E0655E"/>
    <w:rsid w:val="00E0790A"/>
    <w:rsid w:val="00E179A6"/>
    <w:rsid w:val="00E338C1"/>
    <w:rsid w:val="00E369A7"/>
    <w:rsid w:val="00E51874"/>
    <w:rsid w:val="00E634B0"/>
    <w:rsid w:val="00EB101F"/>
    <w:rsid w:val="00EB4AEE"/>
    <w:rsid w:val="00EE51CB"/>
    <w:rsid w:val="00F51C05"/>
    <w:rsid w:val="00F70304"/>
    <w:rsid w:val="00F714C9"/>
    <w:rsid w:val="00FD439E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D93B1"/>
  <w15:chartTrackingRefBased/>
  <w15:docId w15:val="{ECDAD7D3-771D-7D49-B498-C323F7BE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9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397BF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97BF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97BF6"/>
  </w:style>
  <w:style w:type="character" w:styleId="Stark">
    <w:name w:val="Strong"/>
    <w:basedOn w:val="Standardstycketeckensnitt"/>
    <w:qFormat/>
    <w:rsid w:val="000064A1"/>
    <w:rPr>
      <w:b/>
      <w:bCs/>
    </w:rPr>
  </w:style>
  <w:style w:type="character" w:styleId="Betoning">
    <w:name w:val="Emphasis"/>
    <w:basedOn w:val="Standardstycketeckensnitt"/>
    <w:qFormat/>
    <w:rsid w:val="00871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Latinskt namn</vt:lpstr>
    </vt:vector>
  </TitlesOfParts>
  <Company>Privat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Latinskt namn</dc:title>
  <dc:subject/>
  <dc:creator>Marianne</dc:creator>
  <cp:keywords/>
  <dc:description/>
  <cp:lastModifiedBy>Owe Dahlqvist</cp:lastModifiedBy>
  <cp:revision>2</cp:revision>
  <cp:lastPrinted>1601-01-01T00:00:00Z</cp:lastPrinted>
  <dcterms:created xsi:type="dcterms:W3CDTF">2020-09-29T11:46:00Z</dcterms:created>
  <dcterms:modified xsi:type="dcterms:W3CDTF">2020-09-29T11:46:00Z</dcterms:modified>
</cp:coreProperties>
</file>