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16" w:type="dxa"/>
        <w:tblLayout w:type="fixed"/>
        <w:tblLook w:val="0000"/>
      </w:tblPr>
      <w:tblGrid>
        <w:gridCol w:w="720"/>
        <w:gridCol w:w="2365"/>
        <w:gridCol w:w="3827"/>
        <w:gridCol w:w="3204"/>
      </w:tblGrid>
      <w:tr w:rsidR="007C65D5" w:rsidRPr="0057257C" w:rsidTr="00575F12">
        <w:trPr>
          <w:trHeight w:val="1081"/>
        </w:trPr>
        <w:tc>
          <w:tcPr>
            <w:tcW w:w="3085" w:type="dxa"/>
            <w:gridSpan w:val="2"/>
          </w:tcPr>
          <w:p w:rsidR="007C65D5" w:rsidRPr="00767520" w:rsidRDefault="00C26E3B" w:rsidP="00637C46">
            <w:pPr>
              <w:spacing w:before="240" w:after="0" w:line="276" w:lineRule="auto"/>
              <w:jc w:val="center"/>
              <w:rPr>
                <w:b/>
                <w:noProof/>
                <w:color w:val="000000"/>
                <w:sz w:val="20"/>
                <w:szCs w:val="20"/>
                <w:lang w:val="da-DK"/>
              </w:rPr>
            </w:pPr>
            <w:r>
              <w:rPr>
                <w:b/>
                <w:noProof/>
                <w:color w:val="000000"/>
                <w:sz w:val="20"/>
                <w:szCs w:val="20"/>
                <w:lang w:val="da-DK" w:eastAsia="da-DK"/>
              </w:rPr>
              <w:t xml:space="preserve"> </w:t>
            </w:r>
            <w:r w:rsidR="0051692B" w:rsidRPr="0051692B">
              <w:rPr>
                <w:b/>
                <w:noProof/>
                <w:color w:val="000000"/>
                <w:sz w:val="20"/>
                <w:szCs w:val="20"/>
                <w:lang w:val="da-DK" w:eastAsia="da-DK"/>
              </w:rPr>
              <w:drawing>
                <wp:anchor distT="0" distB="0" distL="114300" distR="114300" simplePos="0" relativeHeight="251659264" behindDoc="1" locked="0" layoutInCell="1" allowOverlap="1">
                  <wp:simplePos x="0" y="0"/>
                  <wp:positionH relativeFrom="column">
                    <wp:posOffset>4690110</wp:posOffset>
                  </wp:positionH>
                  <wp:positionV relativeFrom="paragraph">
                    <wp:posOffset>88265</wp:posOffset>
                  </wp:positionV>
                  <wp:extent cx="1457325" cy="790575"/>
                  <wp:effectExtent l="19050" t="0" r="9525" b="0"/>
                  <wp:wrapTight wrapText="bothSides">
                    <wp:wrapPolygon edited="0">
                      <wp:start x="-282" y="0"/>
                      <wp:lineTo x="-282" y="21340"/>
                      <wp:lineTo x="21741" y="21340"/>
                      <wp:lineTo x="21741" y="0"/>
                      <wp:lineTo x="-282" y="0"/>
                    </wp:wrapPolygon>
                  </wp:wrapTight>
                  <wp:docPr id="3" name="Billede 2" descr="GSK logo ny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K logo ny 3"/>
                          <pic:cNvPicPr>
                            <a:picLocks noChangeAspect="1" noChangeArrowheads="1"/>
                          </pic:cNvPicPr>
                        </pic:nvPicPr>
                        <pic:blipFill>
                          <a:blip r:embed="rId7" cstate="print"/>
                          <a:srcRect/>
                          <a:stretch>
                            <a:fillRect/>
                          </a:stretch>
                        </pic:blipFill>
                        <pic:spPr bwMode="auto">
                          <a:xfrm>
                            <a:off x="0" y="0"/>
                            <a:ext cx="1457325" cy="790575"/>
                          </a:xfrm>
                          <a:prstGeom prst="rect">
                            <a:avLst/>
                          </a:prstGeom>
                          <a:noFill/>
                        </pic:spPr>
                      </pic:pic>
                    </a:graphicData>
                  </a:graphic>
                </wp:anchor>
              </w:drawing>
            </w:r>
          </w:p>
        </w:tc>
        <w:tc>
          <w:tcPr>
            <w:tcW w:w="3827" w:type="dxa"/>
          </w:tcPr>
          <w:p w:rsidR="00575F12" w:rsidRDefault="00575F12" w:rsidP="00947080">
            <w:pPr>
              <w:spacing w:after="0"/>
              <w:jc w:val="center"/>
              <w:rPr>
                <w:noProof/>
                <w:color w:val="000000"/>
                <w:szCs w:val="28"/>
                <w:lang w:val="da-DK"/>
              </w:rPr>
            </w:pPr>
            <w:r>
              <w:rPr>
                <w:noProof/>
                <w:color w:val="000000"/>
                <w:szCs w:val="28"/>
                <w:lang w:val="da-DK"/>
              </w:rPr>
              <w:t>NORDKYSTMESTER</w:t>
            </w:r>
          </w:p>
          <w:p w:rsidR="00575F12" w:rsidRDefault="00575F12" w:rsidP="00575F12">
            <w:pPr>
              <w:spacing w:after="0"/>
              <w:rPr>
                <w:noProof/>
                <w:color w:val="000000"/>
                <w:szCs w:val="28"/>
                <w:lang w:val="da-DK"/>
              </w:rPr>
            </w:pPr>
          </w:p>
          <w:p w:rsidR="00575F12" w:rsidRDefault="00575F12" w:rsidP="00C06F9C">
            <w:pPr>
              <w:spacing w:after="0"/>
              <w:jc w:val="center"/>
              <w:rPr>
                <w:noProof/>
                <w:color w:val="000000"/>
                <w:szCs w:val="28"/>
                <w:lang w:val="da-DK"/>
              </w:rPr>
            </w:pPr>
            <w:r>
              <w:rPr>
                <w:noProof/>
                <w:color w:val="000000"/>
                <w:szCs w:val="28"/>
                <w:lang w:val="da-DK"/>
              </w:rPr>
              <w:t>GILLELEJE SEJL KLUB OG HORNBÆK BÅDEKLUB</w:t>
            </w:r>
          </w:p>
          <w:p w:rsidR="007C65D5" w:rsidRPr="007C65D5" w:rsidRDefault="007C65D5" w:rsidP="00575F12">
            <w:pPr>
              <w:spacing w:after="0"/>
              <w:rPr>
                <w:noProof/>
                <w:color w:val="000000"/>
                <w:szCs w:val="28"/>
                <w:lang w:val="da-DK"/>
              </w:rPr>
            </w:pPr>
          </w:p>
        </w:tc>
        <w:tc>
          <w:tcPr>
            <w:tcW w:w="3204" w:type="dxa"/>
          </w:tcPr>
          <w:p w:rsidR="007C65D5" w:rsidRPr="006A2772" w:rsidRDefault="00475431" w:rsidP="00637C46">
            <w:pPr>
              <w:spacing w:before="240" w:after="0"/>
              <w:jc w:val="center"/>
              <w:rPr>
                <w:szCs w:val="28"/>
                <w:lang w:val="da-DK"/>
              </w:rPr>
            </w:pPr>
            <w:r>
              <w:rPr>
                <w:noProof/>
                <w:szCs w:val="28"/>
                <w:lang w:val="da-DK" w:eastAsia="da-DK"/>
              </w:rPr>
              <w:drawing>
                <wp:inline distT="0" distB="0" distL="0" distR="0">
                  <wp:extent cx="1438275" cy="581025"/>
                  <wp:effectExtent l="19050" t="0" r="9525" b="0"/>
                  <wp:docPr id="2" name="Billede 2" descr="HBK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HBKLogo2"/>
                          <pic:cNvPicPr>
                            <a:picLocks noChangeAspect="1" noChangeArrowheads="1"/>
                          </pic:cNvPicPr>
                        </pic:nvPicPr>
                        <pic:blipFill>
                          <a:blip r:embed="rId8" cstate="print"/>
                          <a:srcRect/>
                          <a:stretch>
                            <a:fillRect/>
                          </a:stretch>
                        </pic:blipFill>
                        <pic:spPr bwMode="auto">
                          <a:xfrm>
                            <a:off x="0" y="0"/>
                            <a:ext cx="1438275" cy="581025"/>
                          </a:xfrm>
                          <a:prstGeom prst="rect">
                            <a:avLst/>
                          </a:prstGeom>
                          <a:noFill/>
                          <a:ln w="9525">
                            <a:noFill/>
                            <a:miter lim="800000"/>
                            <a:headEnd/>
                            <a:tailEnd/>
                          </a:ln>
                        </pic:spPr>
                      </pic:pic>
                    </a:graphicData>
                  </a:graphic>
                </wp:inline>
              </w:drawing>
            </w:r>
          </w:p>
        </w:tc>
      </w:tr>
      <w:tr w:rsidR="000D1E1D" w:rsidTr="00575F12">
        <w:trPr>
          <w:trHeight w:val="365"/>
        </w:trPr>
        <w:tc>
          <w:tcPr>
            <w:tcW w:w="10116" w:type="dxa"/>
            <w:gridSpan w:val="4"/>
          </w:tcPr>
          <w:p w:rsidR="000D1E1D" w:rsidRPr="000D1E1D" w:rsidRDefault="000D1E1D" w:rsidP="00C77454">
            <w:pPr>
              <w:spacing w:after="0"/>
              <w:jc w:val="left"/>
              <w:rPr>
                <w:sz w:val="20"/>
                <w:szCs w:val="20"/>
                <w:lang w:val="da-DK"/>
              </w:rPr>
            </w:pPr>
          </w:p>
          <w:p w:rsidR="000D1E1D" w:rsidRPr="000D1E1D" w:rsidRDefault="000D1E1D" w:rsidP="00C06F9C">
            <w:pPr>
              <w:jc w:val="center"/>
              <w:rPr>
                <w:b/>
                <w:sz w:val="20"/>
                <w:szCs w:val="20"/>
                <w:lang w:val="da-DK"/>
              </w:rPr>
            </w:pPr>
            <w:r w:rsidRPr="00C06F9C">
              <w:rPr>
                <w:b/>
                <w:szCs w:val="28"/>
                <w:lang w:val="da-DK"/>
              </w:rPr>
              <w:t>SEJLADSBESTEMMELSER</w:t>
            </w:r>
          </w:p>
        </w:tc>
      </w:tr>
      <w:tr w:rsidR="000D1E1D" w:rsidRPr="00D05CC2" w:rsidTr="00575F12">
        <w:trPr>
          <w:trHeight w:val="246"/>
        </w:trPr>
        <w:tc>
          <w:tcPr>
            <w:tcW w:w="720" w:type="dxa"/>
            <w:tcMar>
              <w:left w:w="28" w:type="dxa"/>
              <w:right w:w="28" w:type="dxa"/>
            </w:tcMar>
          </w:tcPr>
          <w:p w:rsidR="000D1E1D" w:rsidRPr="00D05CC2" w:rsidRDefault="000D1E1D" w:rsidP="000D1E1D">
            <w:pPr>
              <w:spacing w:after="0"/>
              <w:jc w:val="left"/>
              <w:rPr>
                <w:b/>
                <w:color w:val="000000"/>
                <w:sz w:val="24"/>
                <w:lang w:val="da-DK"/>
              </w:rPr>
            </w:pPr>
            <w:r w:rsidRPr="00D05CC2">
              <w:rPr>
                <w:b/>
                <w:color w:val="000000"/>
                <w:sz w:val="24"/>
                <w:lang w:val="da-DK"/>
              </w:rPr>
              <w:t>1</w:t>
            </w:r>
          </w:p>
        </w:tc>
        <w:tc>
          <w:tcPr>
            <w:tcW w:w="9396" w:type="dxa"/>
            <w:gridSpan w:val="3"/>
          </w:tcPr>
          <w:p w:rsidR="000D1E1D" w:rsidRPr="00D05CC2" w:rsidRDefault="000D1E1D" w:rsidP="000D1E1D">
            <w:pPr>
              <w:spacing w:after="0"/>
              <w:jc w:val="left"/>
              <w:rPr>
                <w:b/>
                <w:color w:val="000000"/>
                <w:sz w:val="24"/>
                <w:lang w:val="da-DK"/>
              </w:rPr>
            </w:pPr>
            <w:r w:rsidRPr="00D05CC2">
              <w:rPr>
                <w:b/>
                <w:color w:val="000000"/>
                <w:sz w:val="24"/>
                <w:lang w:val="da-DK"/>
              </w:rPr>
              <w:t>REGLER</w:t>
            </w:r>
          </w:p>
        </w:tc>
      </w:tr>
      <w:tr w:rsidR="000D1E1D" w:rsidRPr="00BE34D2" w:rsidTr="00575F12">
        <w:trPr>
          <w:trHeight w:val="355"/>
        </w:trPr>
        <w:tc>
          <w:tcPr>
            <w:tcW w:w="720" w:type="dxa"/>
            <w:tcMar>
              <w:left w:w="28" w:type="dxa"/>
              <w:right w:w="28" w:type="dxa"/>
            </w:tcMar>
          </w:tcPr>
          <w:p w:rsidR="000D1E1D" w:rsidRPr="00D05CC2" w:rsidRDefault="000D1E1D" w:rsidP="000D1E1D">
            <w:pPr>
              <w:spacing w:after="0"/>
              <w:jc w:val="left"/>
              <w:rPr>
                <w:color w:val="000000"/>
                <w:sz w:val="24"/>
                <w:lang w:val="da-DK"/>
              </w:rPr>
            </w:pPr>
            <w:r w:rsidRPr="00D05CC2">
              <w:rPr>
                <w:color w:val="000000"/>
                <w:sz w:val="24"/>
                <w:lang w:val="da-DK"/>
              </w:rPr>
              <w:t>1.1</w:t>
            </w:r>
          </w:p>
        </w:tc>
        <w:tc>
          <w:tcPr>
            <w:tcW w:w="9396" w:type="dxa"/>
            <w:gridSpan w:val="3"/>
          </w:tcPr>
          <w:p w:rsidR="000D1E1D" w:rsidRPr="00D05CC2" w:rsidRDefault="000D1E1D" w:rsidP="000D1E1D">
            <w:pPr>
              <w:spacing w:after="0"/>
              <w:jc w:val="left"/>
              <w:rPr>
                <w:color w:val="000000"/>
                <w:sz w:val="24"/>
                <w:lang w:val="da-DK"/>
              </w:rPr>
            </w:pPr>
            <w:r w:rsidRPr="00D05CC2">
              <w:rPr>
                <w:color w:val="000000"/>
                <w:sz w:val="24"/>
                <w:lang w:val="da-DK"/>
              </w:rPr>
              <w:t xml:space="preserve">Stævnet sejles efter de i </w:t>
            </w:r>
            <w:r w:rsidRPr="00D05CC2">
              <w:rPr>
                <w:i/>
                <w:color w:val="000000"/>
                <w:sz w:val="24"/>
                <w:lang w:val="da-DK"/>
              </w:rPr>
              <w:t>Kapsejladsreglerne</w:t>
            </w:r>
            <w:r w:rsidRPr="00D05CC2">
              <w:rPr>
                <w:color w:val="000000"/>
                <w:sz w:val="24"/>
                <w:lang w:val="da-DK"/>
              </w:rPr>
              <w:t xml:space="preserve"> definerede regler </w:t>
            </w:r>
            <w:r w:rsidR="00C26E3B" w:rsidRPr="00D05CC2">
              <w:rPr>
                <w:color w:val="000000"/>
                <w:sz w:val="24"/>
                <w:lang w:val="da-DK"/>
              </w:rPr>
              <w:t>inkl.</w:t>
            </w:r>
            <w:r w:rsidRPr="00D05CC2">
              <w:rPr>
                <w:color w:val="000000"/>
                <w:sz w:val="24"/>
                <w:lang w:val="da-DK"/>
              </w:rPr>
              <w:t xml:space="preserve"> Skandinavisk Sejler-forbunds og Dansk Sejlunions forskrifter.</w:t>
            </w:r>
          </w:p>
        </w:tc>
      </w:tr>
      <w:tr w:rsidR="000D1E1D" w:rsidRPr="00BE34D2" w:rsidTr="00575F12">
        <w:trPr>
          <w:trHeight w:val="704"/>
        </w:trPr>
        <w:tc>
          <w:tcPr>
            <w:tcW w:w="720" w:type="dxa"/>
            <w:tcMar>
              <w:left w:w="28" w:type="dxa"/>
              <w:right w:w="28" w:type="dxa"/>
            </w:tcMar>
          </w:tcPr>
          <w:p w:rsidR="000D1E1D" w:rsidRPr="00D05CC2" w:rsidRDefault="000D1E1D" w:rsidP="00D809F8">
            <w:pPr>
              <w:spacing w:after="0"/>
              <w:jc w:val="left"/>
              <w:rPr>
                <w:color w:val="000000"/>
                <w:sz w:val="24"/>
                <w:lang w:val="da-DK"/>
              </w:rPr>
            </w:pPr>
            <w:r w:rsidRPr="00D05CC2">
              <w:rPr>
                <w:color w:val="000000"/>
                <w:sz w:val="24"/>
                <w:lang w:val="da-DK"/>
              </w:rPr>
              <w:t>1.</w:t>
            </w:r>
            <w:r w:rsidR="00D809F8" w:rsidRPr="00D05CC2">
              <w:rPr>
                <w:color w:val="000000"/>
                <w:sz w:val="24"/>
                <w:lang w:val="da-DK"/>
              </w:rPr>
              <w:t>2</w:t>
            </w:r>
          </w:p>
        </w:tc>
        <w:tc>
          <w:tcPr>
            <w:tcW w:w="9396" w:type="dxa"/>
            <w:gridSpan w:val="3"/>
          </w:tcPr>
          <w:p w:rsidR="000D1E1D" w:rsidRPr="00D05CC2" w:rsidRDefault="000D1E1D" w:rsidP="000D1E1D">
            <w:pPr>
              <w:spacing w:after="0"/>
              <w:jc w:val="left"/>
              <w:rPr>
                <w:color w:val="000000"/>
                <w:sz w:val="24"/>
                <w:lang w:val="da-DK"/>
              </w:rPr>
            </w:pPr>
            <w:r w:rsidRPr="00D05CC2">
              <w:rPr>
                <w:color w:val="000000"/>
                <w:sz w:val="24"/>
                <w:lang w:val="da-DK"/>
              </w:rPr>
              <w:t>Reglerne er ændret således:</w:t>
            </w:r>
          </w:p>
          <w:p w:rsidR="000D1E1D" w:rsidRPr="00D05CC2" w:rsidRDefault="000D1E1D" w:rsidP="000D1E1D">
            <w:pPr>
              <w:numPr>
                <w:ilvl w:val="0"/>
                <w:numId w:val="2"/>
              </w:numPr>
              <w:spacing w:after="0"/>
              <w:jc w:val="left"/>
              <w:rPr>
                <w:color w:val="000000"/>
                <w:sz w:val="24"/>
                <w:lang w:val="da-DK"/>
              </w:rPr>
            </w:pPr>
            <w:r w:rsidRPr="00D05CC2">
              <w:rPr>
                <w:color w:val="000000"/>
                <w:sz w:val="24"/>
                <w:lang w:val="da-DK"/>
              </w:rPr>
              <w:t xml:space="preserve">Regel 35, A4 </w:t>
            </w:r>
            <w:r w:rsidR="00254E39">
              <w:rPr>
                <w:color w:val="000000"/>
                <w:sz w:val="24"/>
                <w:lang w:val="da-DK"/>
              </w:rPr>
              <w:t>og A5 er ændret. Se punkt 10</w:t>
            </w:r>
            <w:r w:rsidRPr="00D05CC2">
              <w:rPr>
                <w:color w:val="000000"/>
                <w:sz w:val="24"/>
                <w:lang w:val="da-DK"/>
              </w:rPr>
              <w:t>.</w:t>
            </w:r>
            <w:r w:rsidR="0065651F" w:rsidRPr="00D05CC2">
              <w:rPr>
                <w:color w:val="000000"/>
                <w:sz w:val="24"/>
                <w:lang w:val="da-DK"/>
              </w:rPr>
              <w:t>1</w:t>
            </w:r>
            <w:r w:rsidRPr="00D05CC2">
              <w:rPr>
                <w:color w:val="000000"/>
                <w:sz w:val="24"/>
                <w:lang w:val="da-DK"/>
              </w:rPr>
              <w:t>.</w:t>
            </w:r>
            <w:r w:rsidR="00B94ADF" w:rsidRPr="00D05CC2">
              <w:rPr>
                <w:color w:val="000000"/>
                <w:sz w:val="24"/>
                <w:lang w:val="da-DK"/>
              </w:rPr>
              <w:t xml:space="preserve"> (Tidsbegrænsning og pointtildeling)</w:t>
            </w:r>
          </w:p>
          <w:p w:rsidR="000D1E1D" w:rsidRPr="00D05CC2" w:rsidRDefault="000D1E1D" w:rsidP="00E76A85">
            <w:pPr>
              <w:spacing w:after="0"/>
              <w:ind w:left="720"/>
              <w:jc w:val="left"/>
              <w:rPr>
                <w:color w:val="000000"/>
                <w:sz w:val="24"/>
                <w:lang w:val="da-DK"/>
              </w:rPr>
            </w:pPr>
          </w:p>
        </w:tc>
      </w:tr>
      <w:tr w:rsidR="000D1E1D" w:rsidRPr="00BE34D2" w:rsidTr="00575F12">
        <w:tc>
          <w:tcPr>
            <w:tcW w:w="720" w:type="dxa"/>
            <w:tcMar>
              <w:left w:w="28" w:type="dxa"/>
              <w:right w:w="28" w:type="dxa"/>
            </w:tcMar>
          </w:tcPr>
          <w:p w:rsidR="000D1E1D" w:rsidRPr="00D05CC2" w:rsidRDefault="000D1E1D" w:rsidP="000D1E1D">
            <w:pPr>
              <w:spacing w:after="0"/>
              <w:jc w:val="left"/>
              <w:rPr>
                <w:b/>
                <w:sz w:val="24"/>
                <w:lang w:val="da-DK"/>
              </w:rPr>
            </w:pPr>
            <w:r w:rsidRPr="00D05CC2">
              <w:rPr>
                <w:b/>
                <w:sz w:val="24"/>
                <w:lang w:val="da-DK"/>
              </w:rPr>
              <w:t>2</w:t>
            </w:r>
          </w:p>
        </w:tc>
        <w:tc>
          <w:tcPr>
            <w:tcW w:w="9396" w:type="dxa"/>
            <w:gridSpan w:val="3"/>
          </w:tcPr>
          <w:p w:rsidR="000D1E1D" w:rsidRPr="00D05CC2" w:rsidRDefault="000D1E1D" w:rsidP="000D1E1D">
            <w:pPr>
              <w:spacing w:after="0"/>
              <w:jc w:val="left"/>
              <w:rPr>
                <w:b/>
                <w:sz w:val="24"/>
                <w:lang w:val="da-DK"/>
              </w:rPr>
            </w:pPr>
            <w:r w:rsidRPr="00D05CC2">
              <w:rPr>
                <w:b/>
                <w:sz w:val="24"/>
                <w:lang w:val="da-DK"/>
              </w:rPr>
              <w:t>MEDDELELSER TIL DELTAGERNE</w:t>
            </w:r>
          </w:p>
          <w:p w:rsidR="000D1E1D" w:rsidRPr="00D05CC2" w:rsidRDefault="000D1E1D" w:rsidP="000D1E1D">
            <w:pPr>
              <w:spacing w:after="0"/>
              <w:jc w:val="left"/>
              <w:rPr>
                <w:sz w:val="24"/>
                <w:lang w:val="da-DK"/>
              </w:rPr>
            </w:pPr>
            <w:r w:rsidRPr="00D05CC2">
              <w:rPr>
                <w:sz w:val="24"/>
                <w:lang w:val="da-DK"/>
              </w:rPr>
              <w:t xml:space="preserve">Meddelelser til deltagerne vil blive slået op på den officielle opslagstavle, som er placeret ved </w:t>
            </w:r>
            <w:r w:rsidR="00575F12">
              <w:rPr>
                <w:sz w:val="24"/>
                <w:lang w:val="da-DK"/>
              </w:rPr>
              <w:t>klubhuse i Gilleleje og Hornbæk</w:t>
            </w:r>
          </w:p>
          <w:p w:rsidR="00316AAD" w:rsidRPr="00D05CC2" w:rsidRDefault="00665D65" w:rsidP="00575F12">
            <w:pPr>
              <w:rPr>
                <w:sz w:val="24"/>
                <w:lang w:val="da-DK"/>
              </w:rPr>
            </w:pPr>
            <w:r w:rsidRPr="00D05CC2">
              <w:rPr>
                <w:sz w:val="24"/>
                <w:lang w:val="da-DK"/>
              </w:rPr>
              <w:t>Disse omfatter bl.a. banebeskrivelse og starttidspunkter.</w:t>
            </w:r>
            <w:r w:rsidR="000303AD" w:rsidRPr="00D05CC2">
              <w:rPr>
                <w:sz w:val="24"/>
                <w:lang w:val="da-DK"/>
              </w:rPr>
              <w:t xml:space="preserve"> </w:t>
            </w:r>
            <w:r w:rsidRPr="00D05CC2">
              <w:rPr>
                <w:sz w:val="24"/>
                <w:lang w:val="da-DK"/>
              </w:rPr>
              <w:t xml:space="preserve">De vil være opslået senest </w:t>
            </w:r>
            <w:r w:rsidR="00575F12">
              <w:rPr>
                <w:sz w:val="24"/>
                <w:lang w:val="da-DK"/>
              </w:rPr>
              <w:t>1</w:t>
            </w:r>
            <w:r w:rsidRPr="00D05CC2">
              <w:rPr>
                <w:sz w:val="24"/>
                <w:lang w:val="da-DK"/>
              </w:rPr>
              <w:t xml:space="preserve"> time før 1. start – kan dette ikke nås, udskydes starterne, </w:t>
            </w:r>
            <w:r w:rsidR="00575F12">
              <w:rPr>
                <w:sz w:val="24"/>
                <w:lang w:val="da-DK"/>
              </w:rPr>
              <w:t>således at der altid er mindst 1</w:t>
            </w:r>
            <w:r w:rsidRPr="00D05CC2">
              <w:rPr>
                <w:sz w:val="24"/>
                <w:lang w:val="da-DK"/>
              </w:rPr>
              <w:t xml:space="preserve"> time fra opslagningen af banebeskrivelsen til 1. start. </w:t>
            </w:r>
            <w:r w:rsidR="00DC312A" w:rsidRPr="00D05CC2">
              <w:rPr>
                <w:sz w:val="24"/>
                <w:lang w:val="da-DK"/>
              </w:rPr>
              <w:t xml:space="preserve">Meddelelser fra dommerbåden gives via VHF på kanal </w:t>
            </w:r>
            <w:r w:rsidR="00BE34D2">
              <w:rPr>
                <w:sz w:val="24"/>
                <w:lang w:val="da-DK"/>
              </w:rPr>
              <w:t xml:space="preserve">17, når GSK varetager sejladsen og kanal </w:t>
            </w:r>
            <w:r w:rsidR="00DC312A" w:rsidRPr="00D05CC2">
              <w:rPr>
                <w:sz w:val="24"/>
                <w:lang w:val="da-DK"/>
              </w:rPr>
              <w:t>72</w:t>
            </w:r>
            <w:r w:rsidR="00BE34D2">
              <w:rPr>
                <w:sz w:val="24"/>
                <w:lang w:val="da-DK"/>
              </w:rPr>
              <w:t>, når HBK varetager sejladsen</w:t>
            </w:r>
            <w:r w:rsidR="00DC312A" w:rsidRPr="00D05CC2">
              <w:rPr>
                <w:sz w:val="24"/>
                <w:lang w:val="da-DK"/>
              </w:rPr>
              <w:t>. Alle både skal anvende VHF, som skal være tændt ½ time før 1. start til ½ time efter sidste målgang.</w:t>
            </w:r>
            <w:r w:rsidR="0070026E" w:rsidRPr="00D05CC2">
              <w:rPr>
                <w:sz w:val="24"/>
                <w:lang w:val="da-DK"/>
              </w:rPr>
              <w:t xml:space="preserve"> </w:t>
            </w:r>
            <w:bookmarkStart w:id="0" w:name="_GoBack"/>
            <w:bookmarkEnd w:id="0"/>
          </w:p>
        </w:tc>
      </w:tr>
      <w:tr w:rsidR="000D1E1D" w:rsidRPr="00BE34D2" w:rsidTr="00575F12">
        <w:tc>
          <w:tcPr>
            <w:tcW w:w="720" w:type="dxa"/>
            <w:tcMar>
              <w:left w:w="28" w:type="dxa"/>
              <w:right w:w="28" w:type="dxa"/>
            </w:tcMar>
          </w:tcPr>
          <w:p w:rsidR="000D1E1D" w:rsidRPr="00D05CC2" w:rsidRDefault="000D1E1D" w:rsidP="000D1E1D">
            <w:pPr>
              <w:spacing w:after="0"/>
              <w:jc w:val="left"/>
              <w:rPr>
                <w:b/>
                <w:sz w:val="24"/>
                <w:lang w:val="da-DK"/>
              </w:rPr>
            </w:pPr>
            <w:r w:rsidRPr="00D05CC2">
              <w:rPr>
                <w:b/>
                <w:sz w:val="24"/>
                <w:lang w:val="da-DK"/>
              </w:rPr>
              <w:t>3</w:t>
            </w:r>
          </w:p>
        </w:tc>
        <w:tc>
          <w:tcPr>
            <w:tcW w:w="9396" w:type="dxa"/>
            <w:gridSpan w:val="3"/>
          </w:tcPr>
          <w:p w:rsidR="000D1E1D" w:rsidRPr="00D05CC2" w:rsidRDefault="000D1E1D" w:rsidP="000D1E1D">
            <w:pPr>
              <w:spacing w:after="0"/>
              <w:jc w:val="left"/>
              <w:rPr>
                <w:b/>
                <w:spacing w:val="-10"/>
                <w:sz w:val="24"/>
                <w:lang w:val="da-DK"/>
              </w:rPr>
            </w:pPr>
            <w:r w:rsidRPr="00D05CC2">
              <w:rPr>
                <w:b/>
                <w:spacing w:val="-10"/>
                <w:sz w:val="24"/>
                <w:lang w:val="da-DK"/>
              </w:rPr>
              <w:t>ÆNDRINGER I SEJLADSBESTEMMELSERNE</w:t>
            </w:r>
          </w:p>
          <w:p w:rsidR="000D1E1D" w:rsidRPr="00D05CC2" w:rsidRDefault="000D1E1D" w:rsidP="000D1E1D">
            <w:pPr>
              <w:spacing w:after="0"/>
              <w:jc w:val="left"/>
              <w:rPr>
                <w:sz w:val="24"/>
                <w:lang w:val="da-DK"/>
              </w:rPr>
            </w:pPr>
            <w:r w:rsidRPr="00D05CC2">
              <w:rPr>
                <w:sz w:val="24"/>
                <w:lang w:val="da-DK"/>
              </w:rPr>
              <w:t>Enhver ændring i sejladsbestemmelserne vil blive slået op på den officielle opslagstavle før kl. 08</w:t>
            </w:r>
            <w:r w:rsidR="00D809F8" w:rsidRPr="00D05CC2">
              <w:rPr>
                <w:sz w:val="24"/>
                <w:lang w:val="da-DK"/>
              </w:rPr>
              <w:t>.</w:t>
            </w:r>
            <w:r w:rsidRPr="00D05CC2">
              <w:rPr>
                <w:sz w:val="24"/>
                <w:lang w:val="da-DK"/>
              </w:rPr>
              <w:t xml:space="preserve">00 på den dag, hvor den vil træde i kraft, bortset fra at enhver ændring i tidsskemaet vil blive slået op </w:t>
            </w:r>
            <w:r w:rsidR="008815EA" w:rsidRPr="00D05CC2">
              <w:rPr>
                <w:sz w:val="24"/>
                <w:lang w:val="da-DK"/>
              </w:rPr>
              <w:t xml:space="preserve">eller meddelt via </w:t>
            </w:r>
            <w:r w:rsidR="00C26E3B" w:rsidRPr="00D05CC2">
              <w:rPr>
                <w:sz w:val="24"/>
                <w:lang w:val="da-DK"/>
              </w:rPr>
              <w:t>e-mail</w:t>
            </w:r>
            <w:r w:rsidR="008815EA" w:rsidRPr="00D05CC2">
              <w:rPr>
                <w:sz w:val="24"/>
                <w:lang w:val="da-DK"/>
              </w:rPr>
              <w:t xml:space="preserve"> </w:t>
            </w:r>
            <w:r w:rsidRPr="00D05CC2">
              <w:rPr>
                <w:sz w:val="24"/>
                <w:lang w:val="da-DK"/>
              </w:rPr>
              <w:t>senest kl. 20</w:t>
            </w:r>
            <w:r w:rsidR="00D809F8" w:rsidRPr="00D05CC2">
              <w:rPr>
                <w:sz w:val="24"/>
                <w:lang w:val="da-DK"/>
              </w:rPr>
              <w:t>.</w:t>
            </w:r>
            <w:r w:rsidRPr="00D05CC2">
              <w:rPr>
                <w:sz w:val="24"/>
                <w:lang w:val="da-DK"/>
              </w:rPr>
              <w:t>00 dagen før, den vil træde i kraft.</w:t>
            </w:r>
          </w:p>
          <w:p w:rsidR="000D1E1D" w:rsidRPr="00D05CC2" w:rsidRDefault="000D1E1D" w:rsidP="000D1E1D">
            <w:pPr>
              <w:spacing w:after="0"/>
              <w:jc w:val="left"/>
              <w:rPr>
                <w:sz w:val="24"/>
                <w:lang w:val="da-DK"/>
              </w:rPr>
            </w:pPr>
          </w:p>
        </w:tc>
      </w:tr>
      <w:tr w:rsidR="000D1E1D" w:rsidRPr="00BE34D2" w:rsidTr="00575F12">
        <w:tc>
          <w:tcPr>
            <w:tcW w:w="720" w:type="dxa"/>
            <w:tcMar>
              <w:left w:w="28" w:type="dxa"/>
              <w:right w:w="28" w:type="dxa"/>
            </w:tcMar>
          </w:tcPr>
          <w:p w:rsidR="000D1E1D" w:rsidRPr="00D05CC2" w:rsidRDefault="000D1E1D" w:rsidP="000D1E1D">
            <w:pPr>
              <w:spacing w:after="0"/>
              <w:jc w:val="left"/>
              <w:rPr>
                <w:b/>
                <w:sz w:val="24"/>
                <w:lang w:val="da-DK"/>
              </w:rPr>
            </w:pPr>
            <w:r w:rsidRPr="00D05CC2">
              <w:rPr>
                <w:b/>
                <w:sz w:val="24"/>
                <w:lang w:val="da-DK"/>
              </w:rPr>
              <w:t>4</w:t>
            </w:r>
          </w:p>
        </w:tc>
        <w:tc>
          <w:tcPr>
            <w:tcW w:w="9396" w:type="dxa"/>
            <w:gridSpan w:val="3"/>
          </w:tcPr>
          <w:p w:rsidR="00D809F8" w:rsidRPr="00D05CC2" w:rsidRDefault="00D809F8" w:rsidP="00D809F8">
            <w:pPr>
              <w:spacing w:after="0"/>
              <w:jc w:val="left"/>
              <w:rPr>
                <w:b/>
                <w:sz w:val="24"/>
                <w:lang w:val="da-DK"/>
              </w:rPr>
            </w:pPr>
            <w:r w:rsidRPr="00D05CC2">
              <w:rPr>
                <w:b/>
                <w:sz w:val="24"/>
                <w:lang w:val="da-DK"/>
              </w:rPr>
              <w:t>LØB</w:t>
            </w:r>
          </w:p>
          <w:p w:rsidR="00495D89" w:rsidRPr="00D05CC2" w:rsidRDefault="00D809F8" w:rsidP="00575F12">
            <w:pPr>
              <w:spacing w:after="0"/>
              <w:jc w:val="left"/>
              <w:rPr>
                <w:sz w:val="24"/>
                <w:lang w:val="da-DK"/>
              </w:rPr>
            </w:pPr>
            <w:r w:rsidRPr="00D05CC2">
              <w:rPr>
                <w:sz w:val="24"/>
                <w:lang w:val="da-DK"/>
              </w:rPr>
              <w:t>De</w:t>
            </w:r>
            <w:r w:rsidR="00575F12">
              <w:rPr>
                <w:sz w:val="24"/>
                <w:lang w:val="da-DK"/>
              </w:rPr>
              <w:t xml:space="preserve">r sejles i et løb efter </w:t>
            </w:r>
            <w:r w:rsidRPr="00D05CC2">
              <w:rPr>
                <w:sz w:val="24"/>
                <w:lang w:val="da-DK"/>
              </w:rPr>
              <w:t xml:space="preserve">den enkelte båds </w:t>
            </w:r>
            <w:proofErr w:type="spellStart"/>
            <w:r w:rsidRPr="00D05CC2">
              <w:rPr>
                <w:sz w:val="24"/>
                <w:lang w:val="da-DK"/>
              </w:rPr>
              <w:t>DH-mål</w:t>
            </w:r>
            <w:proofErr w:type="spellEnd"/>
            <w:r w:rsidR="00575F12">
              <w:rPr>
                <w:sz w:val="24"/>
                <w:lang w:val="da-DK"/>
              </w:rPr>
              <w:t>. Gyldigt målerbrev skal forevises på forlangende.</w:t>
            </w:r>
          </w:p>
          <w:p w:rsidR="00D809F8" w:rsidRPr="00D05CC2" w:rsidRDefault="00D809F8" w:rsidP="00D809F8">
            <w:pPr>
              <w:spacing w:after="0"/>
              <w:jc w:val="left"/>
              <w:rPr>
                <w:b/>
                <w:sz w:val="24"/>
                <w:lang w:val="da-DK"/>
              </w:rPr>
            </w:pPr>
          </w:p>
        </w:tc>
      </w:tr>
      <w:tr w:rsidR="000D1E1D" w:rsidRPr="00D05CC2" w:rsidTr="00575F12">
        <w:tc>
          <w:tcPr>
            <w:tcW w:w="720" w:type="dxa"/>
            <w:tcMar>
              <w:left w:w="28" w:type="dxa"/>
              <w:right w:w="28" w:type="dxa"/>
            </w:tcMar>
          </w:tcPr>
          <w:p w:rsidR="000D1E1D" w:rsidRPr="00D05CC2" w:rsidRDefault="000D1E1D" w:rsidP="000D1E1D">
            <w:pPr>
              <w:spacing w:after="0"/>
              <w:jc w:val="left"/>
              <w:rPr>
                <w:b/>
                <w:sz w:val="24"/>
                <w:lang w:val="da-DK"/>
              </w:rPr>
            </w:pPr>
            <w:r w:rsidRPr="00D05CC2">
              <w:rPr>
                <w:b/>
                <w:sz w:val="24"/>
                <w:lang w:val="da-DK"/>
              </w:rPr>
              <w:t>5</w:t>
            </w:r>
          </w:p>
        </w:tc>
        <w:tc>
          <w:tcPr>
            <w:tcW w:w="9396" w:type="dxa"/>
            <w:gridSpan w:val="3"/>
          </w:tcPr>
          <w:p w:rsidR="000D1E1D" w:rsidRPr="00D05CC2" w:rsidRDefault="000D1E1D" w:rsidP="000D1E1D">
            <w:pPr>
              <w:spacing w:after="0"/>
              <w:jc w:val="left"/>
              <w:rPr>
                <w:b/>
                <w:sz w:val="24"/>
                <w:lang w:val="da-DK"/>
              </w:rPr>
            </w:pPr>
            <w:r w:rsidRPr="00D05CC2">
              <w:rPr>
                <w:b/>
                <w:sz w:val="24"/>
                <w:lang w:val="da-DK"/>
              </w:rPr>
              <w:t>TIDSPLAN</w:t>
            </w:r>
          </w:p>
        </w:tc>
      </w:tr>
      <w:tr w:rsidR="008871F8" w:rsidRPr="00BE34D2" w:rsidTr="00575F12">
        <w:trPr>
          <w:trHeight w:val="436"/>
        </w:trPr>
        <w:tc>
          <w:tcPr>
            <w:tcW w:w="720" w:type="dxa"/>
            <w:tcMar>
              <w:left w:w="28" w:type="dxa"/>
              <w:right w:w="28" w:type="dxa"/>
            </w:tcMar>
          </w:tcPr>
          <w:p w:rsidR="008871F8" w:rsidRPr="00D05CC2" w:rsidRDefault="008871F8" w:rsidP="000D1E1D">
            <w:pPr>
              <w:spacing w:after="0"/>
              <w:jc w:val="left"/>
              <w:rPr>
                <w:sz w:val="24"/>
                <w:lang w:val="da-DK"/>
              </w:rPr>
            </w:pPr>
            <w:r w:rsidRPr="00D05CC2">
              <w:rPr>
                <w:sz w:val="24"/>
                <w:lang w:val="da-DK"/>
              </w:rPr>
              <w:t>5.1</w:t>
            </w:r>
          </w:p>
        </w:tc>
        <w:tc>
          <w:tcPr>
            <w:tcW w:w="9396" w:type="dxa"/>
            <w:gridSpan w:val="3"/>
          </w:tcPr>
          <w:p w:rsidR="003438A3" w:rsidRDefault="00575F12" w:rsidP="00575F12">
            <w:pPr>
              <w:widowControl w:val="0"/>
              <w:tabs>
                <w:tab w:val="left" w:pos="1418"/>
                <w:tab w:val="left" w:pos="3402"/>
              </w:tabs>
              <w:jc w:val="left"/>
              <w:rPr>
                <w:sz w:val="24"/>
                <w:lang w:val="da-DK"/>
              </w:rPr>
            </w:pPr>
            <w:r>
              <w:rPr>
                <w:sz w:val="24"/>
                <w:lang w:val="da-DK"/>
              </w:rPr>
              <w:t xml:space="preserve">Nordkystmesterskabet </w:t>
            </w:r>
            <w:r w:rsidR="00D279C8" w:rsidRPr="00D05CC2">
              <w:rPr>
                <w:sz w:val="24"/>
                <w:lang w:val="da-DK"/>
              </w:rPr>
              <w:t xml:space="preserve">sejles i perioden april – september. Sejladsplan fremgår af hjemmesiden for </w:t>
            </w:r>
            <w:r>
              <w:rPr>
                <w:sz w:val="24"/>
                <w:lang w:val="da-DK"/>
              </w:rPr>
              <w:t>Kapsejlads i Gilleleje Sejl Klub og k</w:t>
            </w:r>
            <w:r w:rsidR="00D279C8" w:rsidRPr="00D05CC2">
              <w:rPr>
                <w:sz w:val="24"/>
                <w:lang w:val="da-DK"/>
              </w:rPr>
              <w:t xml:space="preserve">ølbådsafdelingen i Hornbæk Bådeklub. </w:t>
            </w:r>
          </w:p>
        </w:tc>
      </w:tr>
      <w:tr w:rsidR="00D809F8" w:rsidRPr="00BE34D2" w:rsidTr="00575F12">
        <w:tc>
          <w:tcPr>
            <w:tcW w:w="720" w:type="dxa"/>
            <w:tcMar>
              <w:left w:w="28" w:type="dxa"/>
              <w:right w:w="28" w:type="dxa"/>
            </w:tcMar>
          </w:tcPr>
          <w:p w:rsidR="00D809F8" w:rsidRPr="00D05CC2" w:rsidRDefault="00D809F8" w:rsidP="000D1E1D">
            <w:pPr>
              <w:spacing w:after="0"/>
              <w:jc w:val="left"/>
              <w:rPr>
                <w:sz w:val="24"/>
                <w:lang w:val="da-DK"/>
              </w:rPr>
            </w:pPr>
            <w:r w:rsidRPr="00D05CC2">
              <w:rPr>
                <w:sz w:val="24"/>
                <w:lang w:val="da-DK"/>
              </w:rPr>
              <w:t>5.2</w:t>
            </w:r>
          </w:p>
        </w:tc>
        <w:tc>
          <w:tcPr>
            <w:tcW w:w="9396" w:type="dxa"/>
            <w:gridSpan w:val="3"/>
          </w:tcPr>
          <w:p w:rsidR="00D809F8" w:rsidRPr="00D05CC2" w:rsidDel="00DF35BA" w:rsidRDefault="00D809F8" w:rsidP="00346A97">
            <w:pPr>
              <w:tabs>
                <w:tab w:val="left" w:pos="1418"/>
                <w:tab w:val="left" w:pos="3402"/>
              </w:tabs>
              <w:jc w:val="left"/>
              <w:rPr>
                <w:sz w:val="24"/>
                <w:lang w:val="da-DK"/>
              </w:rPr>
            </w:pPr>
            <w:r w:rsidRPr="00D05CC2">
              <w:rPr>
                <w:sz w:val="24"/>
                <w:lang w:val="da-DK"/>
              </w:rPr>
              <w:t>S</w:t>
            </w:r>
            <w:r w:rsidR="00346A97">
              <w:rPr>
                <w:sz w:val="24"/>
                <w:lang w:val="da-DK"/>
              </w:rPr>
              <w:t>tarttidspunktet for s</w:t>
            </w:r>
            <w:r w:rsidRPr="00D05CC2">
              <w:rPr>
                <w:sz w:val="24"/>
                <w:lang w:val="da-DK"/>
              </w:rPr>
              <w:t xml:space="preserve">ejladserne </w:t>
            </w:r>
            <w:r w:rsidR="00346A97">
              <w:rPr>
                <w:sz w:val="24"/>
                <w:lang w:val="da-DK"/>
              </w:rPr>
              <w:t>er</w:t>
            </w:r>
            <w:r w:rsidRPr="00D05CC2">
              <w:rPr>
                <w:sz w:val="24"/>
                <w:lang w:val="da-DK"/>
              </w:rPr>
              <w:t xml:space="preserve"> kl. 1</w:t>
            </w:r>
            <w:r w:rsidR="00575F12">
              <w:rPr>
                <w:sz w:val="24"/>
                <w:lang w:val="da-DK"/>
              </w:rPr>
              <w:t>9.00</w:t>
            </w:r>
            <w:r w:rsidRPr="00D05CC2">
              <w:rPr>
                <w:sz w:val="24"/>
                <w:lang w:val="da-DK"/>
              </w:rPr>
              <w:t>.</w:t>
            </w:r>
          </w:p>
        </w:tc>
      </w:tr>
      <w:tr w:rsidR="00D809F8" w:rsidRPr="00BE34D2" w:rsidTr="00575F12">
        <w:tc>
          <w:tcPr>
            <w:tcW w:w="720" w:type="dxa"/>
            <w:tcMar>
              <w:left w:w="28" w:type="dxa"/>
              <w:right w:w="28" w:type="dxa"/>
            </w:tcMar>
          </w:tcPr>
          <w:p w:rsidR="00D809F8" w:rsidRPr="00D05CC2" w:rsidRDefault="003B0E9D" w:rsidP="003B0E9D">
            <w:pPr>
              <w:spacing w:after="0"/>
              <w:jc w:val="left"/>
              <w:rPr>
                <w:b/>
                <w:sz w:val="24"/>
                <w:lang w:val="da-DK"/>
              </w:rPr>
            </w:pPr>
            <w:r w:rsidRPr="00D05CC2">
              <w:rPr>
                <w:b/>
                <w:sz w:val="24"/>
                <w:lang w:val="da-DK"/>
              </w:rPr>
              <w:t>6</w:t>
            </w:r>
          </w:p>
        </w:tc>
        <w:tc>
          <w:tcPr>
            <w:tcW w:w="9396" w:type="dxa"/>
            <w:gridSpan w:val="3"/>
          </w:tcPr>
          <w:p w:rsidR="00D809F8" w:rsidRPr="00D05CC2" w:rsidRDefault="00D809F8" w:rsidP="000D1E1D">
            <w:pPr>
              <w:spacing w:after="0"/>
              <w:jc w:val="left"/>
              <w:rPr>
                <w:b/>
                <w:sz w:val="24"/>
                <w:lang w:val="da-DK"/>
              </w:rPr>
            </w:pPr>
            <w:r w:rsidRPr="00D05CC2">
              <w:rPr>
                <w:b/>
                <w:sz w:val="24"/>
                <w:lang w:val="da-DK"/>
              </w:rPr>
              <w:t>KAPSEJLADSOMRÅDE</w:t>
            </w:r>
          </w:p>
          <w:p w:rsidR="00D809F8" w:rsidRDefault="00D809F8">
            <w:pPr>
              <w:spacing w:after="0"/>
              <w:jc w:val="left"/>
              <w:rPr>
                <w:sz w:val="24"/>
                <w:lang w:val="da-DK"/>
              </w:rPr>
            </w:pPr>
            <w:r w:rsidRPr="00D05CC2">
              <w:rPr>
                <w:sz w:val="24"/>
                <w:lang w:val="da-DK"/>
              </w:rPr>
              <w:t xml:space="preserve">Kapsejladsområdet er ud for </w:t>
            </w:r>
            <w:r w:rsidR="00346A97">
              <w:rPr>
                <w:sz w:val="24"/>
                <w:lang w:val="da-DK"/>
              </w:rPr>
              <w:t xml:space="preserve">Gilleleje, Dronningmølle eller </w:t>
            </w:r>
            <w:r w:rsidRPr="00D05CC2">
              <w:rPr>
                <w:sz w:val="24"/>
                <w:lang w:val="da-DK"/>
              </w:rPr>
              <w:t xml:space="preserve">Hornbæk Havn. </w:t>
            </w:r>
          </w:p>
          <w:p w:rsidR="007C65D5" w:rsidRPr="00D05CC2" w:rsidRDefault="007C65D5">
            <w:pPr>
              <w:spacing w:after="0"/>
              <w:jc w:val="left"/>
              <w:rPr>
                <w:sz w:val="24"/>
                <w:lang w:val="da-DK"/>
              </w:rPr>
            </w:pPr>
          </w:p>
        </w:tc>
      </w:tr>
      <w:tr w:rsidR="00D809F8" w:rsidRPr="00D05CC2" w:rsidTr="00575F12">
        <w:tc>
          <w:tcPr>
            <w:tcW w:w="720" w:type="dxa"/>
            <w:tcMar>
              <w:left w:w="28" w:type="dxa"/>
              <w:right w:w="28" w:type="dxa"/>
            </w:tcMar>
          </w:tcPr>
          <w:p w:rsidR="00D809F8" w:rsidRPr="00D05CC2" w:rsidRDefault="003B0E9D" w:rsidP="000D1E1D">
            <w:pPr>
              <w:spacing w:after="0"/>
              <w:jc w:val="left"/>
              <w:rPr>
                <w:b/>
                <w:sz w:val="24"/>
                <w:lang w:val="da-DK"/>
              </w:rPr>
            </w:pPr>
            <w:r w:rsidRPr="00D05CC2">
              <w:rPr>
                <w:b/>
                <w:sz w:val="24"/>
                <w:lang w:val="da-DK"/>
              </w:rPr>
              <w:t>7</w:t>
            </w:r>
          </w:p>
        </w:tc>
        <w:tc>
          <w:tcPr>
            <w:tcW w:w="9396" w:type="dxa"/>
            <w:gridSpan w:val="3"/>
          </w:tcPr>
          <w:p w:rsidR="00D809F8" w:rsidRPr="00D05CC2" w:rsidRDefault="00D809F8" w:rsidP="000D1E1D">
            <w:pPr>
              <w:spacing w:after="0"/>
              <w:jc w:val="left"/>
              <w:rPr>
                <w:b/>
                <w:sz w:val="24"/>
                <w:lang w:val="da-DK"/>
              </w:rPr>
            </w:pPr>
            <w:r w:rsidRPr="00D05CC2">
              <w:rPr>
                <w:b/>
                <w:sz w:val="24"/>
                <w:lang w:val="da-DK"/>
              </w:rPr>
              <w:t>BANERNE</w:t>
            </w:r>
          </w:p>
        </w:tc>
      </w:tr>
      <w:tr w:rsidR="00D809F8" w:rsidRPr="00BE34D2" w:rsidTr="00575F12">
        <w:tc>
          <w:tcPr>
            <w:tcW w:w="720" w:type="dxa"/>
            <w:tcMar>
              <w:left w:w="28" w:type="dxa"/>
              <w:right w:w="28" w:type="dxa"/>
            </w:tcMar>
          </w:tcPr>
          <w:p w:rsidR="00D809F8" w:rsidRPr="00D05CC2" w:rsidRDefault="003B0E9D" w:rsidP="000D1E1D">
            <w:pPr>
              <w:spacing w:after="0"/>
              <w:jc w:val="left"/>
              <w:rPr>
                <w:sz w:val="24"/>
                <w:lang w:val="da-DK"/>
              </w:rPr>
            </w:pPr>
            <w:r w:rsidRPr="00D05CC2">
              <w:rPr>
                <w:sz w:val="24"/>
                <w:lang w:val="da-DK"/>
              </w:rPr>
              <w:t>7</w:t>
            </w:r>
            <w:r w:rsidR="00D809F8" w:rsidRPr="00D05CC2">
              <w:rPr>
                <w:sz w:val="24"/>
                <w:lang w:val="da-DK"/>
              </w:rPr>
              <w:t>.1</w:t>
            </w:r>
          </w:p>
        </w:tc>
        <w:tc>
          <w:tcPr>
            <w:tcW w:w="9396" w:type="dxa"/>
            <w:gridSpan w:val="3"/>
          </w:tcPr>
          <w:p w:rsidR="00D809F8" w:rsidRPr="00D05CC2" w:rsidRDefault="00D809F8" w:rsidP="0070026E">
            <w:pPr>
              <w:tabs>
                <w:tab w:val="left" w:pos="1985"/>
              </w:tabs>
              <w:spacing w:after="0"/>
              <w:jc w:val="left"/>
              <w:rPr>
                <w:sz w:val="24"/>
                <w:lang w:val="da-DK"/>
              </w:rPr>
            </w:pPr>
            <w:r w:rsidRPr="00D05CC2">
              <w:rPr>
                <w:sz w:val="24"/>
                <w:lang w:val="da-DK"/>
              </w:rPr>
              <w:t>Der sejles fortrinsvis op-ned baner, men trekant eller distance kan komme på tale, hvis vejret tillader det.</w:t>
            </w:r>
            <w:r w:rsidR="00D05CC2">
              <w:rPr>
                <w:sz w:val="24"/>
                <w:lang w:val="da-DK"/>
              </w:rPr>
              <w:t xml:space="preserve"> </w:t>
            </w:r>
            <w:r w:rsidRPr="00D05CC2">
              <w:rPr>
                <w:sz w:val="24"/>
                <w:lang w:val="da-DK"/>
              </w:rPr>
              <w:t xml:space="preserve">På op-ned baner vil være udlagt </w:t>
            </w:r>
            <w:r w:rsidR="00346A97">
              <w:rPr>
                <w:sz w:val="24"/>
                <w:lang w:val="da-DK"/>
              </w:rPr>
              <w:t>1</w:t>
            </w:r>
            <w:r w:rsidRPr="00D05CC2">
              <w:rPr>
                <w:sz w:val="24"/>
                <w:lang w:val="da-DK"/>
              </w:rPr>
              <w:t xml:space="preserve"> topmærke</w:t>
            </w:r>
            <w:r w:rsidR="00346A97">
              <w:rPr>
                <w:sz w:val="24"/>
                <w:lang w:val="da-DK"/>
              </w:rPr>
              <w:t xml:space="preserve"> og eventuelt afvisermærke</w:t>
            </w:r>
            <w:r w:rsidRPr="00D05CC2">
              <w:rPr>
                <w:sz w:val="24"/>
                <w:lang w:val="da-DK"/>
              </w:rPr>
              <w:t>.</w:t>
            </w:r>
          </w:p>
          <w:p w:rsidR="00D05CC2" w:rsidRDefault="00D809F8" w:rsidP="001A1F7C">
            <w:pPr>
              <w:tabs>
                <w:tab w:val="left" w:pos="1985"/>
              </w:tabs>
              <w:spacing w:after="0"/>
              <w:jc w:val="left"/>
              <w:rPr>
                <w:sz w:val="24"/>
                <w:lang w:val="da-DK"/>
              </w:rPr>
            </w:pPr>
            <w:r w:rsidRPr="00D05CC2">
              <w:rPr>
                <w:sz w:val="24"/>
                <w:lang w:val="da-DK"/>
              </w:rPr>
              <w:t xml:space="preserve">Skitse over banen/banerne vises på opslagstavlen ved </w:t>
            </w:r>
            <w:r w:rsidR="00346A97">
              <w:rPr>
                <w:sz w:val="24"/>
                <w:lang w:val="da-DK"/>
              </w:rPr>
              <w:t>klubhusene</w:t>
            </w:r>
            <w:r w:rsidRPr="00D05CC2">
              <w:rPr>
                <w:sz w:val="24"/>
                <w:lang w:val="da-DK"/>
              </w:rPr>
              <w:t xml:space="preserve"> senest </w:t>
            </w:r>
            <w:r w:rsidR="00346A97">
              <w:rPr>
                <w:sz w:val="24"/>
                <w:lang w:val="da-DK"/>
              </w:rPr>
              <w:t>1 time</w:t>
            </w:r>
            <w:r w:rsidRPr="00D05CC2">
              <w:rPr>
                <w:sz w:val="24"/>
                <w:lang w:val="da-DK"/>
              </w:rPr>
              <w:t xml:space="preserve"> før start. Skitsen viser rækkefølgen i hvilken mærkerne skal passeres, og den forlangte side for hvert mærke. </w:t>
            </w:r>
          </w:p>
          <w:p w:rsidR="00BC101D" w:rsidRPr="00D05CC2" w:rsidRDefault="00BC101D" w:rsidP="001A1F7C">
            <w:pPr>
              <w:tabs>
                <w:tab w:val="left" w:pos="1985"/>
              </w:tabs>
              <w:spacing w:after="0"/>
              <w:jc w:val="left"/>
              <w:rPr>
                <w:sz w:val="24"/>
                <w:lang w:val="da-DK"/>
              </w:rPr>
            </w:pPr>
          </w:p>
        </w:tc>
      </w:tr>
      <w:tr w:rsidR="00D809F8" w:rsidRPr="00D05CC2" w:rsidTr="00575F12">
        <w:tc>
          <w:tcPr>
            <w:tcW w:w="720" w:type="dxa"/>
            <w:tcMar>
              <w:left w:w="28" w:type="dxa"/>
              <w:right w:w="28" w:type="dxa"/>
            </w:tcMar>
          </w:tcPr>
          <w:p w:rsidR="00D809F8" w:rsidRPr="00D05CC2" w:rsidRDefault="00D05CC2" w:rsidP="00D05CC2">
            <w:pPr>
              <w:spacing w:after="0"/>
              <w:jc w:val="left"/>
              <w:rPr>
                <w:b/>
                <w:sz w:val="24"/>
                <w:lang w:val="da-DK"/>
              </w:rPr>
            </w:pPr>
            <w:r>
              <w:rPr>
                <w:b/>
                <w:sz w:val="24"/>
                <w:lang w:val="da-DK"/>
              </w:rPr>
              <w:t>8</w:t>
            </w:r>
          </w:p>
        </w:tc>
        <w:tc>
          <w:tcPr>
            <w:tcW w:w="9396" w:type="dxa"/>
            <w:gridSpan w:val="3"/>
          </w:tcPr>
          <w:p w:rsidR="00D809F8" w:rsidRPr="00D05CC2" w:rsidRDefault="00D809F8" w:rsidP="008C165A">
            <w:pPr>
              <w:spacing w:after="0"/>
              <w:rPr>
                <w:b/>
                <w:sz w:val="24"/>
                <w:lang w:val="da-DK"/>
              </w:rPr>
            </w:pPr>
            <w:r w:rsidRPr="00D05CC2">
              <w:rPr>
                <w:b/>
                <w:sz w:val="24"/>
                <w:lang w:val="da-DK"/>
              </w:rPr>
              <w:t>STARTEN</w:t>
            </w:r>
          </w:p>
        </w:tc>
      </w:tr>
      <w:tr w:rsidR="00D809F8" w:rsidRPr="00BE34D2" w:rsidTr="00575F12">
        <w:tc>
          <w:tcPr>
            <w:tcW w:w="720" w:type="dxa"/>
            <w:tcMar>
              <w:left w:w="28" w:type="dxa"/>
              <w:right w:w="28" w:type="dxa"/>
            </w:tcMar>
          </w:tcPr>
          <w:p w:rsidR="00D809F8" w:rsidRPr="00D05CC2" w:rsidRDefault="00D05CC2" w:rsidP="008C165A">
            <w:pPr>
              <w:spacing w:after="0"/>
              <w:jc w:val="left"/>
              <w:rPr>
                <w:sz w:val="24"/>
                <w:lang w:val="da-DK"/>
              </w:rPr>
            </w:pPr>
            <w:r>
              <w:rPr>
                <w:sz w:val="24"/>
                <w:lang w:val="da-DK"/>
              </w:rPr>
              <w:t>8</w:t>
            </w:r>
            <w:r w:rsidR="00D809F8" w:rsidRPr="00D05CC2">
              <w:rPr>
                <w:sz w:val="24"/>
                <w:lang w:val="da-DK"/>
              </w:rPr>
              <w:t>.1</w:t>
            </w:r>
          </w:p>
        </w:tc>
        <w:tc>
          <w:tcPr>
            <w:tcW w:w="9396" w:type="dxa"/>
            <w:gridSpan w:val="3"/>
          </w:tcPr>
          <w:p w:rsidR="00D809F8" w:rsidRPr="00D05CC2" w:rsidRDefault="00D809F8" w:rsidP="008C165A">
            <w:pPr>
              <w:spacing w:after="0"/>
              <w:jc w:val="left"/>
              <w:rPr>
                <w:sz w:val="24"/>
                <w:lang w:val="da-DK"/>
              </w:rPr>
            </w:pPr>
            <w:r w:rsidRPr="00D05CC2">
              <w:rPr>
                <w:sz w:val="24"/>
                <w:lang w:val="da-DK"/>
              </w:rPr>
              <w:t>Sejladserne vil blive startet som beskrevet i regel 26.</w:t>
            </w:r>
          </w:p>
          <w:p w:rsidR="00D809F8" w:rsidRPr="00D05CC2" w:rsidRDefault="00D809F8" w:rsidP="008C165A">
            <w:pPr>
              <w:spacing w:after="0"/>
              <w:jc w:val="left"/>
              <w:rPr>
                <w:sz w:val="24"/>
                <w:lang w:val="da-DK"/>
              </w:rPr>
            </w:pPr>
            <w:r w:rsidRPr="00D05CC2">
              <w:rPr>
                <w:sz w:val="24"/>
                <w:lang w:val="da-DK"/>
              </w:rPr>
              <w:t xml:space="preserve">For at varsko både om, at en sejlads eller serie af sejladser snart vil blive startet, hejses et orange </w:t>
            </w:r>
            <w:r w:rsidR="00346A97">
              <w:rPr>
                <w:sz w:val="24"/>
                <w:lang w:val="da-DK"/>
              </w:rPr>
              <w:t>opmærksomheds</w:t>
            </w:r>
            <w:r w:rsidRPr="00D05CC2">
              <w:rPr>
                <w:sz w:val="24"/>
                <w:lang w:val="da-DK"/>
              </w:rPr>
              <w:t>flag (sammen med afgivelse af et lydsignal) mindst fire minutter før et varselssignal afgives.</w:t>
            </w:r>
          </w:p>
        </w:tc>
      </w:tr>
      <w:tr w:rsidR="00D809F8" w:rsidRPr="00BE34D2" w:rsidTr="00575F12">
        <w:tc>
          <w:tcPr>
            <w:tcW w:w="720" w:type="dxa"/>
            <w:tcMar>
              <w:left w:w="28" w:type="dxa"/>
              <w:right w:w="28" w:type="dxa"/>
            </w:tcMar>
          </w:tcPr>
          <w:p w:rsidR="00D809F8" w:rsidRPr="00D05CC2" w:rsidRDefault="00D05CC2" w:rsidP="008C165A">
            <w:pPr>
              <w:spacing w:after="0"/>
              <w:jc w:val="left"/>
              <w:rPr>
                <w:spacing w:val="-20"/>
                <w:sz w:val="24"/>
                <w:lang w:val="da-DK"/>
              </w:rPr>
            </w:pPr>
            <w:r>
              <w:rPr>
                <w:sz w:val="24"/>
                <w:lang w:val="da-DK"/>
              </w:rPr>
              <w:t>8</w:t>
            </w:r>
            <w:r w:rsidR="00D809F8" w:rsidRPr="00D05CC2">
              <w:rPr>
                <w:sz w:val="24"/>
                <w:lang w:val="da-DK"/>
              </w:rPr>
              <w:t>.2</w:t>
            </w:r>
          </w:p>
        </w:tc>
        <w:tc>
          <w:tcPr>
            <w:tcW w:w="9396" w:type="dxa"/>
            <w:gridSpan w:val="3"/>
          </w:tcPr>
          <w:p w:rsidR="00D809F8" w:rsidRPr="00D05CC2" w:rsidRDefault="00D809F8" w:rsidP="00337297">
            <w:pPr>
              <w:spacing w:after="0"/>
              <w:jc w:val="left"/>
              <w:rPr>
                <w:sz w:val="24"/>
                <w:lang w:val="da-DK"/>
              </w:rPr>
            </w:pPr>
            <w:r w:rsidRPr="00D05CC2">
              <w:rPr>
                <w:sz w:val="24"/>
                <w:lang w:val="da-DK"/>
              </w:rPr>
              <w:t xml:space="preserve">Startlinien vil være mellem </w:t>
            </w:r>
            <w:r w:rsidR="00337297" w:rsidRPr="00D05CC2">
              <w:rPr>
                <w:sz w:val="24"/>
                <w:lang w:val="da-DK"/>
              </w:rPr>
              <w:t>orange flag på</w:t>
            </w:r>
            <w:r w:rsidR="00346A97">
              <w:rPr>
                <w:sz w:val="24"/>
                <w:lang w:val="da-DK"/>
              </w:rPr>
              <w:t>/ved</w:t>
            </w:r>
            <w:r w:rsidR="00337297" w:rsidRPr="00D05CC2">
              <w:rPr>
                <w:sz w:val="24"/>
                <w:lang w:val="da-DK"/>
              </w:rPr>
              <w:t xml:space="preserve"> startfartøjet og orange</w:t>
            </w:r>
            <w:r w:rsidRPr="00D05CC2">
              <w:rPr>
                <w:sz w:val="24"/>
                <w:lang w:val="da-DK"/>
              </w:rPr>
              <w:t xml:space="preserve"> flag på </w:t>
            </w:r>
            <w:r w:rsidR="00C26E3B">
              <w:rPr>
                <w:sz w:val="24"/>
                <w:lang w:val="da-DK"/>
              </w:rPr>
              <w:t>start</w:t>
            </w:r>
            <w:r w:rsidR="00C26E3B">
              <w:rPr>
                <w:sz w:val="24"/>
                <w:lang w:val="da-DK"/>
              </w:rPr>
              <w:softHyphen/>
              <w:t>linj</w:t>
            </w:r>
            <w:r w:rsidR="00C26E3B" w:rsidRPr="00D05CC2">
              <w:rPr>
                <w:sz w:val="24"/>
                <w:lang w:val="da-DK"/>
              </w:rPr>
              <w:t>emærket</w:t>
            </w:r>
            <w:r w:rsidRPr="00D05CC2">
              <w:rPr>
                <w:sz w:val="24"/>
                <w:lang w:val="da-DK"/>
              </w:rPr>
              <w:t xml:space="preserve">. </w:t>
            </w:r>
          </w:p>
        </w:tc>
      </w:tr>
      <w:tr w:rsidR="001A1F7C" w:rsidRPr="00BE34D2" w:rsidTr="00575F12">
        <w:tc>
          <w:tcPr>
            <w:tcW w:w="720" w:type="dxa"/>
            <w:tcMar>
              <w:left w:w="28" w:type="dxa"/>
              <w:right w:w="28" w:type="dxa"/>
            </w:tcMar>
          </w:tcPr>
          <w:p w:rsidR="001A1F7C" w:rsidRDefault="001A1F7C" w:rsidP="008C165A">
            <w:pPr>
              <w:spacing w:after="0"/>
              <w:jc w:val="left"/>
              <w:rPr>
                <w:sz w:val="24"/>
                <w:lang w:val="da-DK"/>
              </w:rPr>
            </w:pPr>
            <w:r>
              <w:rPr>
                <w:sz w:val="24"/>
                <w:lang w:val="da-DK"/>
              </w:rPr>
              <w:t>8.3</w:t>
            </w:r>
          </w:p>
        </w:tc>
        <w:tc>
          <w:tcPr>
            <w:tcW w:w="9396" w:type="dxa"/>
            <w:gridSpan w:val="3"/>
          </w:tcPr>
          <w:p w:rsidR="001A1F7C" w:rsidRPr="00D05CC2" w:rsidRDefault="001A1F7C" w:rsidP="001A1F7C">
            <w:pPr>
              <w:spacing w:after="0"/>
              <w:jc w:val="left"/>
              <w:rPr>
                <w:sz w:val="24"/>
                <w:lang w:val="da-DK"/>
              </w:rPr>
            </w:pPr>
            <w:r w:rsidRPr="001A1F7C">
              <w:rPr>
                <w:sz w:val="24"/>
                <w:lang w:val="da-DK"/>
              </w:rPr>
              <w:t>Senest ved varselssignalet kan der fra startfartøjet blive vist</w:t>
            </w:r>
            <w:r>
              <w:rPr>
                <w:sz w:val="24"/>
                <w:lang w:val="da-DK"/>
              </w:rPr>
              <w:t xml:space="preserve"> eller meddelt via VHF</w:t>
            </w:r>
            <w:r w:rsidRPr="001A1F7C">
              <w:rPr>
                <w:sz w:val="24"/>
                <w:lang w:val="da-DK"/>
              </w:rPr>
              <w:t xml:space="preserve"> den </w:t>
            </w:r>
            <w:r w:rsidRPr="001A1F7C">
              <w:rPr>
                <w:sz w:val="24"/>
                <w:lang w:val="da-DK"/>
              </w:rPr>
              <w:lastRenderedPageBreak/>
              <w:t>omtrentlige kompaskurs fra dette til det første mærke</w:t>
            </w:r>
            <w:r w:rsidR="00827902">
              <w:rPr>
                <w:sz w:val="24"/>
                <w:lang w:val="da-DK"/>
              </w:rPr>
              <w:t xml:space="preserve"> eller første mærkes position</w:t>
            </w:r>
            <w:r w:rsidRPr="001A1F7C">
              <w:rPr>
                <w:sz w:val="24"/>
                <w:lang w:val="da-DK"/>
              </w:rPr>
              <w:t xml:space="preserve">. Udeladelse heraf kan ikke danne grundlag for anmodning om godtgørelse. </w:t>
            </w:r>
          </w:p>
        </w:tc>
      </w:tr>
      <w:tr w:rsidR="00D809F8" w:rsidRPr="00D05CC2" w:rsidTr="00575F12">
        <w:tc>
          <w:tcPr>
            <w:tcW w:w="720" w:type="dxa"/>
            <w:tcMar>
              <w:left w:w="28" w:type="dxa"/>
              <w:right w:w="28" w:type="dxa"/>
            </w:tcMar>
          </w:tcPr>
          <w:p w:rsidR="00D809F8" w:rsidRPr="00D05CC2" w:rsidRDefault="00D05CC2" w:rsidP="008C165A">
            <w:pPr>
              <w:spacing w:after="0"/>
              <w:jc w:val="left"/>
              <w:rPr>
                <w:sz w:val="24"/>
                <w:lang w:val="da-DK"/>
              </w:rPr>
            </w:pPr>
            <w:r>
              <w:rPr>
                <w:sz w:val="24"/>
                <w:lang w:val="da-DK"/>
              </w:rPr>
              <w:lastRenderedPageBreak/>
              <w:t>8</w:t>
            </w:r>
            <w:r w:rsidR="00D809F8" w:rsidRPr="00D05CC2">
              <w:rPr>
                <w:sz w:val="24"/>
                <w:lang w:val="da-DK"/>
              </w:rPr>
              <w:t>.</w:t>
            </w:r>
            <w:r w:rsidR="001A1F7C">
              <w:rPr>
                <w:sz w:val="24"/>
                <w:lang w:val="da-DK"/>
              </w:rPr>
              <w:t>5</w:t>
            </w:r>
          </w:p>
        </w:tc>
        <w:tc>
          <w:tcPr>
            <w:tcW w:w="9396" w:type="dxa"/>
            <w:gridSpan w:val="3"/>
          </w:tcPr>
          <w:p w:rsidR="00D809F8" w:rsidRDefault="00D809F8" w:rsidP="008C165A">
            <w:pPr>
              <w:spacing w:after="0"/>
              <w:jc w:val="left"/>
              <w:rPr>
                <w:sz w:val="24"/>
                <w:lang w:val="da-DK"/>
              </w:rPr>
            </w:pPr>
            <w:r w:rsidRPr="00D05CC2">
              <w:rPr>
                <w:sz w:val="24"/>
                <w:lang w:val="da-DK"/>
              </w:rPr>
              <w:t>En båd, som ikke er startet senest 4 minutter efter sit startsignal, vil blive noteret "ikke startet" uden høring. Dette ændrer regel A4 og A5.</w:t>
            </w:r>
          </w:p>
          <w:p w:rsidR="00D05CC2" w:rsidRPr="00D05CC2" w:rsidRDefault="00D05CC2" w:rsidP="008C165A">
            <w:pPr>
              <w:spacing w:after="0"/>
              <w:jc w:val="left"/>
              <w:rPr>
                <w:sz w:val="24"/>
                <w:lang w:val="da-DK"/>
              </w:rPr>
            </w:pPr>
          </w:p>
        </w:tc>
      </w:tr>
      <w:tr w:rsidR="00D809F8" w:rsidRPr="00BE34D2" w:rsidTr="00575F12">
        <w:tc>
          <w:tcPr>
            <w:tcW w:w="720" w:type="dxa"/>
            <w:tcMar>
              <w:left w:w="28" w:type="dxa"/>
              <w:right w:w="28" w:type="dxa"/>
            </w:tcMar>
          </w:tcPr>
          <w:p w:rsidR="00D809F8" w:rsidRPr="00D05CC2" w:rsidRDefault="00D05CC2" w:rsidP="003B0E9D">
            <w:pPr>
              <w:spacing w:after="0"/>
              <w:jc w:val="left"/>
              <w:rPr>
                <w:b/>
                <w:sz w:val="24"/>
                <w:lang w:val="da-DK"/>
              </w:rPr>
            </w:pPr>
            <w:r>
              <w:rPr>
                <w:b/>
                <w:sz w:val="24"/>
                <w:lang w:val="da-DK"/>
              </w:rPr>
              <w:t>9</w:t>
            </w:r>
          </w:p>
        </w:tc>
        <w:tc>
          <w:tcPr>
            <w:tcW w:w="9396" w:type="dxa"/>
            <w:gridSpan w:val="3"/>
          </w:tcPr>
          <w:p w:rsidR="00D809F8" w:rsidRPr="00D05CC2" w:rsidRDefault="00D809F8" w:rsidP="008C165A">
            <w:pPr>
              <w:spacing w:after="0"/>
              <w:rPr>
                <w:b/>
                <w:sz w:val="24"/>
                <w:lang w:val="da-DK"/>
              </w:rPr>
            </w:pPr>
            <w:r w:rsidRPr="00D05CC2">
              <w:rPr>
                <w:b/>
                <w:sz w:val="24"/>
                <w:lang w:val="da-DK"/>
              </w:rPr>
              <w:t>MÅLLINIE</w:t>
            </w:r>
          </w:p>
          <w:p w:rsidR="00D809F8" w:rsidRPr="00D05CC2" w:rsidRDefault="00C26E3B" w:rsidP="008C165A">
            <w:pPr>
              <w:spacing w:after="0"/>
              <w:jc w:val="left"/>
              <w:rPr>
                <w:sz w:val="24"/>
                <w:lang w:val="da-DK"/>
              </w:rPr>
            </w:pPr>
            <w:r w:rsidRPr="00D05CC2">
              <w:rPr>
                <w:sz w:val="24"/>
                <w:lang w:val="da-DK"/>
              </w:rPr>
              <w:t>Mållinjen</w:t>
            </w:r>
            <w:r w:rsidR="00D809F8" w:rsidRPr="00D05CC2">
              <w:rPr>
                <w:sz w:val="24"/>
                <w:lang w:val="da-DK"/>
              </w:rPr>
              <w:t xml:space="preserve"> vil være mellem</w:t>
            </w:r>
            <w:r w:rsidR="0065651F" w:rsidRPr="00D05CC2">
              <w:rPr>
                <w:sz w:val="24"/>
                <w:lang w:val="da-DK"/>
              </w:rPr>
              <w:t xml:space="preserve"> orange </w:t>
            </w:r>
            <w:r w:rsidR="00D809F8" w:rsidRPr="00D05CC2">
              <w:rPr>
                <w:sz w:val="24"/>
                <w:lang w:val="da-DK"/>
              </w:rPr>
              <w:t xml:space="preserve">flag på </w:t>
            </w:r>
            <w:r w:rsidRPr="00D05CC2">
              <w:rPr>
                <w:sz w:val="24"/>
                <w:lang w:val="da-DK"/>
              </w:rPr>
              <w:t>mållin</w:t>
            </w:r>
            <w:r>
              <w:rPr>
                <w:sz w:val="24"/>
                <w:lang w:val="da-DK"/>
              </w:rPr>
              <w:t>j</w:t>
            </w:r>
            <w:r w:rsidRPr="00D05CC2">
              <w:rPr>
                <w:sz w:val="24"/>
                <w:lang w:val="da-DK"/>
              </w:rPr>
              <w:t>emærke</w:t>
            </w:r>
            <w:r w:rsidR="0065651F" w:rsidRPr="00D05CC2">
              <w:rPr>
                <w:sz w:val="24"/>
                <w:lang w:val="da-DK"/>
              </w:rPr>
              <w:t xml:space="preserve"> og blåt flag på måltagningsfartøjet</w:t>
            </w:r>
            <w:r w:rsidR="00D809F8" w:rsidRPr="00D05CC2">
              <w:rPr>
                <w:sz w:val="24"/>
                <w:lang w:val="da-DK"/>
              </w:rPr>
              <w:t>.</w:t>
            </w:r>
          </w:p>
          <w:p w:rsidR="00D809F8" w:rsidRPr="00D05CC2" w:rsidRDefault="00D809F8" w:rsidP="008C165A">
            <w:pPr>
              <w:spacing w:after="0"/>
              <w:jc w:val="left"/>
              <w:rPr>
                <w:b/>
                <w:sz w:val="24"/>
                <w:lang w:val="da-DK"/>
              </w:rPr>
            </w:pPr>
          </w:p>
        </w:tc>
      </w:tr>
      <w:tr w:rsidR="00D809F8" w:rsidRPr="00D05CC2" w:rsidTr="00575F12">
        <w:tc>
          <w:tcPr>
            <w:tcW w:w="720" w:type="dxa"/>
            <w:tcMar>
              <w:left w:w="28" w:type="dxa"/>
              <w:right w:w="28" w:type="dxa"/>
            </w:tcMar>
          </w:tcPr>
          <w:p w:rsidR="00D809F8" w:rsidRPr="00D05CC2" w:rsidRDefault="00D809F8" w:rsidP="003B0E9D">
            <w:pPr>
              <w:spacing w:after="0"/>
              <w:rPr>
                <w:b/>
                <w:sz w:val="24"/>
                <w:lang w:val="da-DK"/>
              </w:rPr>
            </w:pPr>
            <w:r w:rsidRPr="00D05CC2">
              <w:rPr>
                <w:b/>
                <w:sz w:val="24"/>
                <w:lang w:val="da-DK"/>
              </w:rPr>
              <w:t>1</w:t>
            </w:r>
            <w:r w:rsidR="00D05CC2">
              <w:rPr>
                <w:b/>
                <w:sz w:val="24"/>
                <w:lang w:val="da-DK"/>
              </w:rPr>
              <w:t>0</w:t>
            </w:r>
          </w:p>
        </w:tc>
        <w:tc>
          <w:tcPr>
            <w:tcW w:w="9396" w:type="dxa"/>
            <w:gridSpan w:val="3"/>
          </w:tcPr>
          <w:p w:rsidR="00D809F8" w:rsidRPr="00D05CC2" w:rsidRDefault="00D809F8" w:rsidP="00D809F8">
            <w:pPr>
              <w:spacing w:after="0"/>
              <w:rPr>
                <w:b/>
                <w:sz w:val="24"/>
                <w:lang w:val="da-DK"/>
              </w:rPr>
            </w:pPr>
            <w:r w:rsidRPr="00D05CC2">
              <w:rPr>
                <w:b/>
                <w:sz w:val="24"/>
                <w:lang w:val="da-DK"/>
              </w:rPr>
              <w:t>TIDSBEGRÆNSNINGER</w:t>
            </w:r>
          </w:p>
        </w:tc>
      </w:tr>
      <w:tr w:rsidR="00D809F8" w:rsidRPr="00575F12" w:rsidTr="00575F12">
        <w:tc>
          <w:tcPr>
            <w:tcW w:w="720" w:type="dxa"/>
            <w:tcMar>
              <w:left w:w="28" w:type="dxa"/>
              <w:right w:w="28" w:type="dxa"/>
            </w:tcMar>
          </w:tcPr>
          <w:p w:rsidR="00D809F8" w:rsidRPr="00D05CC2" w:rsidRDefault="00D05CC2" w:rsidP="008C165A">
            <w:pPr>
              <w:spacing w:after="0"/>
              <w:jc w:val="left"/>
              <w:rPr>
                <w:sz w:val="24"/>
                <w:lang w:val="da-DK"/>
              </w:rPr>
            </w:pPr>
            <w:r>
              <w:rPr>
                <w:sz w:val="24"/>
                <w:lang w:val="da-DK"/>
              </w:rPr>
              <w:t>10</w:t>
            </w:r>
            <w:r w:rsidR="00D809F8" w:rsidRPr="00D05CC2">
              <w:rPr>
                <w:sz w:val="24"/>
                <w:lang w:val="da-DK"/>
              </w:rPr>
              <w:t>.1</w:t>
            </w:r>
          </w:p>
        </w:tc>
        <w:tc>
          <w:tcPr>
            <w:tcW w:w="9396" w:type="dxa"/>
            <w:gridSpan w:val="3"/>
          </w:tcPr>
          <w:p w:rsidR="00D809F8" w:rsidRPr="00D05CC2" w:rsidRDefault="00D809F8" w:rsidP="008C165A">
            <w:pPr>
              <w:spacing w:after="0"/>
              <w:rPr>
                <w:sz w:val="24"/>
                <w:lang w:val="da-DK"/>
              </w:rPr>
            </w:pPr>
            <w:r w:rsidRPr="00D05CC2">
              <w:rPr>
                <w:sz w:val="24"/>
                <w:lang w:val="da-DK"/>
              </w:rPr>
              <w:t>Der gælder følgende tidsfrister:</w:t>
            </w:r>
          </w:p>
          <w:p w:rsidR="0065651F" w:rsidRPr="00D05CC2" w:rsidRDefault="0065651F" w:rsidP="0065651F">
            <w:pPr>
              <w:spacing w:after="0"/>
              <w:jc w:val="left"/>
              <w:rPr>
                <w:sz w:val="24"/>
                <w:lang w:val="da-DK"/>
              </w:rPr>
            </w:pPr>
            <w:r w:rsidRPr="00D05CC2">
              <w:rPr>
                <w:sz w:val="24"/>
                <w:lang w:val="da-DK"/>
              </w:rPr>
              <w:t xml:space="preserve">Både, som ikke fuldfører inden for </w:t>
            </w:r>
            <w:r w:rsidR="00A00869">
              <w:rPr>
                <w:sz w:val="24"/>
                <w:lang w:val="da-DK"/>
              </w:rPr>
              <w:t>3</w:t>
            </w:r>
            <w:r w:rsidRPr="00D05CC2">
              <w:rPr>
                <w:sz w:val="24"/>
                <w:lang w:val="da-DK"/>
              </w:rPr>
              <w:t>0 minutter efter den første båd vil blive noteret "ikke fuldført" uden høring. Dette ændrer regel 35, A4 og A5.</w:t>
            </w:r>
          </w:p>
          <w:p w:rsidR="00D809F8" w:rsidRPr="00D05CC2" w:rsidRDefault="00D809F8" w:rsidP="008C165A">
            <w:pPr>
              <w:spacing w:after="0"/>
              <w:jc w:val="left"/>
              <w:rPr>
                <w:sz w:val="24"/>
                <w:lang w:val="da-DK"/>
              </w:rPr>
            </w:pPr>
          </w:p>
        </w:tc>
      </w:tr>
      <w:tr w:rsidR="00D809F8" w:rsidRPr="00D05CC2" w:rsidTr="00575F12">
        <w:tc>
          <w:tcPr>
            <w:tcW w:w="720" w:type="dxa"/>
            <w:tcMar>
              <w:left w:w="28" w:type="dxa"/>
              <w:right w:w="28" w:type="dxa"/>
            </w:tcMar>
          </w:tcPr>
          <w:p w:rsidR="00D809F8" w:rsidRPr="00D05CC2" w:rsidRDefault="00D809F8" w:rsidP="003B0E9D">
            <w:pPr>
              <w:spacing w:after="0"/>
              <w:jc w:val="left"/>
              <w:rPr>
                <w:b/>
                <w:sz w:val="24"/>
                <w:lang w:val="da-DK"/>
              </w:rPr>
            </w:pPr>
            <w:r w:rsidRPr="00D05CC2">
              <w:rPr>
                <w:b/>
                <w:sz w:val="24"/>
                <w:lang w:val="da-DK"/>
              </w:rPr>
              <w:t>1</w:t>
            </w:r>
            <w:r w:rsidR="00D05CC2">
              <w:rPr>
                <w:b/>
                <w:sz w:val="24"/>
                <w:lang w:val="da-DK"/>
              </w:rPr>
              <w:t>1</w:t>
            </w:r>
          </w:p>
        </w:tc>
        <w:tc>
          <w:tcPr>
            <w:tcW w:w="9396" w:type="dxa"/>
            <w:gridSpan w:val="3"/>
          </w:tcPr>
          <w:p w:rsidR="00D809F8" w:rsidRPr="00D05CC2" w:rsidRDefault="0065651F" w:rsidP="001D4332">
            <w:pPr>
              <w:spacing w:after="0"/>
              <w:jc w:val="left"/>
              <w:rPr>
                <w:b/>
                <w:sz w:val="24"/>
                <w:lang w:val="da-DK"/>
              </w:rPr>
            </w:pPr>
            <w:r w:rsidRPr="00D05CC2">
              <w:rPr>
                <w:b/>
                <w:sz w:val="24"/>
                <w:lang w:val="da-DK"/>
              </w:rPr>
              <w:t>POINT</w:t>
            </w:r>
            <w:r w:rsidR="001D4332" w:rsidRPr="00D05CC2">
              <w:rPr>
                <w:b/>
                <w:sz w:val="24"/>
                <w:lang w:val="da-DK"/>
              </w:rPr>
              <w:t>GIVNING</w:t>
            </w:r>
          </w:p>
        </w:tc>
      </w:tr>
      <w:tr w:rsidR="001D4332" w:rsidRPr="00BE34D2" w:rsidTr="00575F12">
        <w:tc>
          <w:tcPr>
            <w:tcW w:w="720" w:type="dxa"/>
            <w:tcMar>
              <w:left w:w="28" w:type="dxa"/>
              <w:right w:w="28" w:type="dxa"/>
            </w:tcMar>
          </w:tcPr>
          <w:p w:rsidR="001D4332" w:rsidRPr="00D05CC2" w:rsidRDefault="00D05CC2" w:rsidP="008C165A">
            <w:pPr>
              <w:spacing w:after="0"/>
              <w:jc w:val="left"/>
              <w:rPr>
                <w:sz w:val="24"/>
                <w:lang w:val="da-DK"/>
              </w:rPr>
            </w:pPr>
            <w:r>
              <w:rPr>
                <w:sz w:val="24"/>
                <w:lang w:val="da-DK"/>
              </w:rPr>
              <w:t>11</w:t>
            </w:r>
            <w:r w:rsidR="001D4332" w:rsidRPr="00D05CC2">
              <w:rPr>
                <w:sz w:val="24"/>
                <w:lang w:val="da-DK"/>
              </w:rPr>
              <w:t>.1</w:t>
            </w:r>
          </w:p>
        </w:tc>
        <w:tc>
          <w:tcPr>
            <w:tcW w:w="9396" w:type="dxa"/>
            <w:gridSpan w:val="3"/>
          </w:tcPr>
          <w:p w:rsidR="001D4332" w:rsidRPr="00D05CC2" w:rsidRDefault="001D4332" w:rsidP="00AA3C8B">
            <w:pPr>
              <w:spacing w:after="0"/>
              <w:jc w:val="left"/>
              <w:rPr>
                <w:color w:val="000000"/>
                <w:sz w:val="24"/>
                <w:lang w:val="da-DK"/>
              </w:rPr>
            </w:pPr>
            <w:r w:rsidRPr="00D05CC2">
              <w:rPr>
                <w:color w:val="000000"/>
                <w:sz w:val="24"/>
                <w:lang w:val="da-DK"/>
              </w:rPr>
              <w:t>Der anvendes lavpointsystemet som beskrevet i Tillæg A.</w:t>
            </w:r>
          </w:p>
        </w:tc>
      </w:tr>
      <w:tr w:rsidR="00D809F8" w:rsidRPr="00BE34D2" w:rsidTr="00575F12">
        <w:tc>
          <w:tcPr>
            <w:tcW w:w="720" w:type="dxa"/>
            <w:tcMar>
              <w:left w:w="28" w:type="dxa"/>
              <w:right w:w="28" w:type="dxa"/>
            </w:tcMar>
          </w:tcPr>
          <w:p w:rsidR="00D809F8" w:rsidRPr="00D05CC2" w:rsidRDefault="00D05CC2" w:rsidP="008C165A">
            <w:pPr>
              <w:spacing w:after="0"/>
              <w:jc w:val="left"/>
              <w:rPr>
                <w:sz w:val="24"/>
                <w:lang w:val="da-DK"/>
              </w:rPr>
            </w:pPr>
            <w:r>
              <w:rPr>
                <w:sz w:val="24"/>
                <w:lang w:val="da-DK"/>
              </w:rPr>
              <w:t>11</w:t>
            </w:r>
            <w:r w:rsidR="00D809F8" w:rsidRPr="00D05CC2">
              <w:rPr>
                <w:sz w:val="24"/>
                <w:lang w:val="da-DK"/>
              </w:rPr>
              <w:t>.2</w:t>
            </w:r>
          </w:p>
        </w:tc>
        <w:tc>
          <w:tcPr>
            <w:tcW w:w="9396" w:type="dxa"/>
            <w:gridSpan w:val="3"/>
          </w:tcPr>
          <w:p w:rsidR="00D809F8" w:rsidRPr="00D05CC2" w:rsidRDefault="001D4332" w:rsidP="00BE34D2">
            <w:pPr>
              <w:spacing w:after="0"/>
              <w:jc w:val="left"/>
              <w:rPr>
                <w:sz w:val="24"/>
                <w:lang w:val="da-DK"/>
              </w:rPr>
            </w:pPr>
            <w:r w:rsidRPr="00D05CC2">
              <w:rPr>
                <w:color w:val="000000"/>
                <w:sz w:val="24"/>
                <w:lang w:val="da-DK"/>
              </w:rPr>
              <w:t xml:space="preserve">Hvis færre end </w:t>
            </w:r>
            <w:r w:rsidR="00BE34D2">
              <w:rPr>
                <w:color w:val="000000"/>
                <w:sz w:val="24"/>
                <w:lang w:val="da-DK"/>
              </w:rPr>
              <w:t>4</w:t>
            </w:r>
            <w:r w:rsidRPr="00D05CC2">
              <w:rPr>
                <w:color w:val="000000"/>
                <w:sz w:val="24"/>
                <w:lang w:val="da-DK"/>
              </w:rPr>
              <w:t xml:space="preserve"> sejladser gennemføres, vil en båds </w:t>
            </w:r>
            <w:r w:rsidR="00C26E3B">
              <w:rPr>
                <w:color w:val="000000"/>
                <w:sz w:val="24"/>
                <w:lang w:val="da-DK"/>
              </w:rPr>
              <w:t>pointtal</w:t>
            </w:r>
            <w:r w:rsidRPr="00D05CC2">
              <w:rPr>
                <w:color w:val="000000"/>
                <w:sz w:val="24"/>
                <w:lang w:val="da-DK"/>
              </w:rPr>
              <w:t xml:space="preserve"> i serien være lig med summen af bådens point fra hver sejlads.</w:t>
            </w:r>
            <w:r w:rsidR="00D809F8" w:rsidRPr="00D05CC2">
              <w:rPr>
                <w:sz w:val="24"/>
                <w:lang w:val="da-DK"/>
              </w:rPr>
              <w:t xml:space="preserve"> </w:t>
            </w:r>
          </w:p>
        </w:tc>
      </w:tr>
      <w:tr w:rsidR="00BE34D2" w:rsidRPr="00BE34D2" w:rsidTr="00575F12">
        <w:tc>
          <w:tcPr>
            <w:tcW w:w="720" w:type="dxa"/>
            <w:tcMar>
              <w:left w:w="28" w:type="dxa"/>
              <w:right w:w="28" w:type="dxa"/>
            </w:tcMar>
          </w:tcPr>
          <w:p w:rsidR="00BE34D2" w:rsidRDefault="00BE34D2" w:rsidP="008C165A">
            <w:pPr>
              <w:spacing w:after="0"/>
              <w:jc w:val="left"/>
              <w:rPr>
                <w:sz w:val="24"/>
                <w:lang w:val="da-DK"/>
              </w:rPr>
            </w:pPr>
            <w:r>
              <w:rPr>
                <w:sz w:val="24"/>
                <w:lang w:val="da-DK"/>
              </w:rPr>
              <w:t>11.3</w:t>
            </w:r>
          </w:p>
        </w:tc>
        <w:tc>
          <w:tcPr>
            <w:tcW w:w="9396" w:type="dxa"/>
            <w:gridSpan w:val="3"/>
          </w:tcPr>
          <w:p w:rsidR="00BE34D2" w:rsidRPr="00D05CC2" w:rsidRDefault="00BE34D2" w:rsidP="00BE34D2">
            <w:pPr>
              <w:spacing w:after="0"/>
              <w:jc w:val="left"/>
              <w:rPr>
                <w:color w:val="000000"/>
                <w:sz w:val="24"/>
                <w:lang w:val="da-DK"/>
              </w:rPr>
            </w:pPr>
            <w:r w:rsidRPr="00D05CC2">
              <w:rPr>
                <w:color w:val="000000"/>
                <w:sz w:val="24"/>
                <w:lang w:val="da-DK"/>
              </w:rPr>
              <w:t xml:space="preserve">Hvis </w:t>
            </w:r>
            <w:r>
              <w:rPr>
                <w:color w:val="000000"/>
                <w:sz w:val="24"/>
                <w:lang w:val="da-DK"/>
              </w:rPr>
              <w:t>5</w:t>
            </w:r>
            <w:r w:rsidRPr="00D05CC2">
              <w:rPr>
                <w:color w:val="000000"/>
                <w:sz w:val="24"/>
                <w:lang w:val="da-DK"/>
              </w:rPr>
              <w:t xml:space="preserve"> sejladser gennemføres, vil en båds </w:t>
            </w:r>
            <w:r>
              <w:rPr>
                <w:color w:val="000000"/>
                <w:sz w:val="24"/>
                <w:lang w:val="da-DK"/>
              </w:rPr>
              <w:t>pointtal</w:t>
            </w:r>
            <w:r w:rsidRPr="00D05CC2">
              <w:rPr>
                <w:color w:val="000000"/>
                <w:sz w:val="24"/>
                <w:lang w:val="da-DK"/>
              </w:rPr>
              <w:t xml:space="preserve"> i serien være lig med summen af bådens point fra hver sejlads fratrukket dens dårligste point</w:t>
            </w:r>
          </w:p>
        </w:tc>
      </w:tr>
      <w:tr w:rsidR="00D809F8" w:rsidRPr="00BE34D2" w:rsidTr="00575F12">
        <w:tc>
          <w:tcPr>
            <w:tcW w:w="720" w:type="dxa"/>
            <w:tcMar>
              <w:left w:w="28" w:type="dxa"/>
              <w:right w:w="28" w:type="dxa"/>
            </w:tcMar>
          </w:tcPr>
          <w:p w:rsidR="00D809F8" w:rsidRPr="00D05CC2" w:rsidRDefault="00D05CC2" w:rsidP="008C165A">
            <w:pPr>
              <w:spacing w:after="0"/>
              <w:jc w:val="left"/>
              <w:rPr>
                <w:sz w:val="24"/>
                <w:lang w:val="da-DK"/>
              </w:rPr>
            </w:pPr>
            <w:r>
              <w:rPr>
                <w:sz w:val="24"/>
                <w:lang w:val="da-DK"/>
              </w:rPr>
              <w:t>11</w:t>
            </w:r>
            <w:r w:rsidR="00D809F8" w:rsidRPr="00D05CC2">
              <w:rPr>
                <w:sz w:val="24"/>
                <w:lang w:val="da-DK"/>
              </w:rPr>
              <w:t>.3</w:t>
            </w:r>
          </w:p>
        </w:tc>
        <w:tc>
          <w:tcPr>
            <w:tcW w:w="9396" w:type="dxa"/>
            <w:gridSpan w:val="3"/>
          </w:tcPr>
          <w:p w:rsidR="00D809F8" w:rsidRPr="00D05CC2" w:rsidRDefault="001D4332" w:rsidP="001D4332">
            <w:pPr>
              <w:spacing w:after="0"/>
              <w:jc w:val="left"/>
              <w:rPr>
                <w:color w:val="000000"/>
                <w:sz w:val="24"/>
                <w:lang w:val="da-DK"/>
              </w:rPr>
            </w:pPr>
            <w:r w:rsidRPr="00D05CC2">
              <w:rPr>
                <w:color w:val="000000"/>
                <w:sz w:val="24"/>
                <w:lang w:val="da-DK"/>
              </w:rPr>
              <w:t xml:space="preserve">Hvis </w:t>
            </w:r>
            <w:r w:rsidR="00BE34D2">
              <w:rPr>
                <w:color w:val="000000"/>
                <w:sz w:val="24"/>
                <w:lang w:val="da-DK"/>
              </w:rPr>
              <w:t>6</w:t>
            </w:r>
            <w:r w:rsidRPr="00D05CC2">
              <w:rPr>
                <w:color w:val="000000"/>
                <w:sz w:val="24"/>
                <w:lang w:val="da-DK"/>
              </w:rPr>
              <w:t xml:space="preserve"> eller flere sejladser gennemføres, vil en båds </w:t>
            </w:r>
            <w:r w:rsidR="00C26E3B">
              <w:rPr>
                <w:color w:val="000000"/>
                <w:sz w:val="24"/>
                <w:lang w:val="da-DK"/>
              </w:rPr>
              <w:t>pointtal</w:t>
            </w:r>
            <w:r w:rsidRPr="00D05CC2">
              <w:rPr>
                <w:color w:val="000000"/>
                <w:sz w:val="24"/>
                <w:lang w:val="da-DK"/>
              </w:rPr>
              <w:t xml:space="preserve"> i serien være lig med summen af bådens point fra hver sejlads fratrukket dens </w:t>
            </w:r>
            <w:r w:rsidR="00BE34D2">
              <w:rPr>
                <w:color w:val="000000"/>
                <w:sz w:val="24"/>
                <w:lang w:val="da-DK"/>
              </w:rPr>
              <w:t xml:space="preserve">2 </w:t>
            </w:r>
            <w:r w:rsidRPr="00D05CC2">
              <w:rPr>
                <w:color w:val="000000"/>
                <w:sz w:val="24"/>
                <w:lang w:val="da-DK"/>
              </w:rPr>
              <w:t>dårligste point.</w:t>
            </w:r>
          </w:p>
          <w:p w:rsidR="00573FE5" w:rsidRPr="00D05CC2" w:rsidRDefault="00573FE5" w:rsidP="001D4332">
            <w:pPr>
              <w:spacing w:after="0"/>
              <w:jc w:val="left"/>
              <w:rPr>
                <w:sz w:val="24"/>
                <w:lang w:val="da-DK"/>
              </w:rPr>
            </w:pPr>
          </w:p>
        </w:tc>
      </w:tr>
      <w:tr w:rsidR="00D809F8" w:rsidRPr="00D05CC2" w:rsidTr="00575F12">
        <w:tc>
          <w:tcPr>
            <w:tcW w:w="720" w:type="dxa"/>
            <w:tcMar>
              <w:left w:w="28" w:type="dxa"/>
              <w:right w:w="28" w:type="dxa"/>
            </w:tcMar>
          </w:tcPr>
          <w:p w:rsidR="00D809F8" w:rsidRPr="00D05CC2" w:rsidRDefault="00D809F8" w:rsidP="003B0E9D">
            <w:pPr>
              <w:spacing w:after="0"/>
              <w:rPr>
                <w:b/>
                <w:color w:val="000000"/>
                <w:sz w:val="24"/>
                <w:lang w:val="da-DK"/>
              </w:rPr>
            </w:pPr>
            <w:r w:rsidRPr="00D05CC2">
              <w:rPr>
                <w:b/>
                <w:color w:val="000000"/>
                <w:sz w:val="24"/>
                <w:lang w:val="da-DK"/>
              </w:rPr>
              <w:t>1</w:t>
            </w:r>
            <w:r w:rsidR="00D05CC2">
              <w:rPr>
                <w:b/>
                <w:color w:val="000000"/>
                <w:sz w:val="24"/>
                <w:lang w:val="da-DK"/>
              </w:rPr>
              <w:t>2</w:t>
            </w:r>
          </w:p>
        </w:tc>
        <w:tc>
          <w:tcPr>
            <w:tcW w:w="9396" w:type="dxa"/>
            <w:gridSpan w:val="3"/>
          </w:tcPr>
          <w:p w:rsidR="00D809F8" w:rsidRPr="00D05CC2" w:rsidRDefault="00D809F8" w:rsidP="001D4332">
            <w:pPr>
              <w:spacing w:after="0"/>
              <w:rPr>
                <w:color w:val="000000"/>
                <w:sz w:val="24"/>
                <w:lang w:val="da-DK"/>
              </w:rPr>
            </w:pPr>
            <w:r w:rsidRPr="00D05CC2">
              <w:rPr>
                <w:b/>
                <w:color w:val="000000"/>
                <w:sz w:val="24"/>
                <w:lang w:val="da-DK"/>
              </w:rPr>
              <w:t>P</w:t>
            </w:r>
            <w:r w:rsidR="001D4332" w:rsidRPr="00D05CC2">
              <w:rPr>
                <w:b/>
                <w:color w:val="000000"/>
                <w:sz w:val="24"/>
                <w:lang w:val="da-DK"/>
              </w:rPr>
              <w:t>RÆMIER</w:t>
            </w:r>
          </w:p>
        </w:tc>
      </w:tr>
      <w:tr w:rsidR="00D809F8" w:rsidRPr="00BE34D2" w:rsidTr="00575F12">
        <w:tc>
          <w:tcPr>
            <w:tcW w:w="720" w:type="dxa"/>
            <w:tcMar>
              <w:left w:w="28" w:type="dxa"/>
              <w:right w:w="28" w:type="dxa"/>
            </w:tcMar>
          </w:tcPr>
          <w:p w:rsidR="00D809F8" w:rsidRPr="00D05CC2" w:rsidRDefault="00D05CC2" w:rsidP="008C165A">
            <w:pPr>
              <w:spacing w:after="0"/>
              <w:jc w:val="left"/>
              <w:rPr>
                <w:color w:val="000000"/>
                <w:sz w:val="24"/>
                <w:lang w:val="da-DK"/>
              </w:rPr>
            </w:pPr>
            <w:r>
              <w:rPr>
                <w:color w:val="000000"/>
                <w:sz w:val="24"/>
                <w:lang w:val="da-DK"/>
              </w:rPr>
              <w:t>12</w:t>
            </w:r>
            <w:r w:rsidR="00D809F8" w:rsidRPr="00D05CC2">
              <w:rPr>
                <w:color w:val="000000"/>
                <w:sz w:val="24"/>
                <w:lang w:val="da-DK"/>
              </w:rPr>
              <w:t>.1</w:t>
            </w:r>
          </w:p>
        </w:tc>
        <w:tc>
          <w:tcPr>
            <w:tcW w:w="9396" w:type="dxa"/>
            <w:gridSpan w:val="3"/>
          </w:tcPr>
          <w:p w:rsidR="00D809F8" w:rsidRPr="00D05CC2" w:rsidRDefault="00E76A85" w:rsidP="0065651F">
            <w:pPr>
              <w:spacing w:after="0"/>
              <w:jc w:val="left"/>
              <w:rPr>
                <w:color w:val="000000"/>
                <w:sz w:val="24"/>
                <w:lang w:val="da-DK"/>
              </w:rPr>
            </w:pPr>
            <w:r w:rsidRPr="00D05CC2">
              <w:rPr>
                <w:color w:val="000000"/>
                <w:sz w:val="24"/>
                <w:lang w:val="da-DK"/>
              </w:rPr>
              <w:t xml:space="preserve">Der tildeles </w:t>
            </w:r>
            <w:r w:rsidR="00346A97">
              <w:rPr>
                <w:color w:val="000000"/>
                <w:sz w:val="24"/>
                <w:lang w:val="da-DK"/>
              </w:rPr>
              <w:t>vinderen en vandrepokal, som afleveres til den respektive klub senest 1. august.</w:t>
            </w:r>
            <w:r w:rsidR="00254E39">
              <w:rPr>
                <w:color w:val="000000"/>
                <w:sz w:val="24"/>
                <w:lang w:val="da-DK"/>
              </w:rPr>
              <w:t>.</w:t>
            </w:r>
          </w:p>
          <w:p w:rsidR="00573FE5" w:rsidRPr="00D05CC2" w:rsidRDefault="00573FE5" w:rsidP="0065651F">
            <w:pPr>
              <w:spacing w:after="0"/>
              <w:jc w:val="left"/>
              <w:rPr>
                <w:color w:val="000000"/>
                <w:sz w:val="24"/>
                <w:lang w:val="da-DK"/>
              </w:rPr>
            </w:pPr>
          </w:p>
        </w:tc>
      </w:tr>
      <w:tr w:rsidR="00D809F8" w:rsidRPr="00BE34D2" w:rsidTr="00575F12">
        <w:trPr>
          <w:trHeight w:val="930"/>
        </w:trPr>
        <w:tc>
          <w:tcPr>
            <w:tcW w:w="720" w:type="dxa"/>
            <w:tcMar>
              <w:left w:w="28" w:type="dxa"/>
              <w:right w:w="28" w:type="dxa"/>
            </w:tcMar>
          </w:tcPr>
          <w:p w:rsidR="00D809F8" w:rsidRPr="00D05CC2" w:rsidRDefault="00D809F8" w:rsidP="003B0E9D">
            <w:pPr>
              <w:spacing w:after="0"/>
              <w:jc w:val="left"/>
              <w:rPr>
                <w:b/>
                <w:sz w:val="24"/>
                <w:lang w:val="da-DK"/>
              </w:rPr>
            </w:pPr>
            <w:r w:rsidRPr="00D05CC2">
              <w:rPr>
                <w:b/>
                <w:sz w:val="24"/>
                <w:lang w:val="da-DK"/>
              </w:rPr>
              <w:t>1</w:t>
            </w:r>
            <w:r w:rsidR="00D05CC2">
              <w:rPr>
                <w:b/>
                <w:sz w:val="24"/>
                <w:lang w:val="da-DK"/>
              </w:rPr>
              <w:t>3</w:t>
            </w:r>
          </w:p>
        </w:tc>
        <w:tc>
          <w:tcPr>
            <w:tcW w:w="9396" w:type="dxa"/>
            <w:gridSpan w:val="3"/>
          </w:tcPr>
          <w:p w:rsidR="00D809F8" w:rsidRPr="00D05CC2" w:rsidRDefault="00D809F8" w:rsidP="008C165A">
            <w:pPr>
              <w:spacing w:after="0"/>
              <w:rPr>
                <w:b/>
                <w:sz w:val="24"/>
                <w:lang w:val="da-DK"/>
              </w:rPr>
            </w:pPr>
            <w:r w:rsidRPr="00D05CC2">
              <w:rPr>
                <w:b/>
                <w:sz w:val="24"/>
                <w:lang w:val="da-DK"/>
              </w:rPr>
              <w:t>SIKKERHED</w:t>
            </w:r>
          </w:p>
          <w:p w:rsidR="00D809F8" w:rsidRPr="00D05CC2" w:rsidRDefault="00D809F8" w:rsidP="008C165A">
            <w:pPr>
              <w:jc w:val="left"/>
              <w:rPr>
                <w:b/>
                <w:sz w:val="24"/>
                <w:lang w:val="da-DK"/>
              </w:rPr>
            </w:pPr>
            <w:r w:rsidRPr="00D05CC2">
              <w:rPr>
                <w:sz w:val="24"/>
                <w:lang w:val="da-DK"/>
              </w:rPr>
              <w:t>En båd, som udgår af en sejlads, skal informere kapsejladskomitéen om det hurtigst muligt og om muligt sætte nationsflaget.</w:t>
            </w:r>
          </w:p>
        </w:tc>
      </w:tr>
      <w:tr w:rsidR="00D809F8" w:rsidRPr="00BE34D2" w:rsidTr="00575F12">
        <w:tc>
          <w:tcPr>
            <w:tcW w:w="720" w:type="dxa"/>
            <w:tcMar>
              <w:left w:w="28" w:type="dxa"/>
              <w:right w:w="28" w:type="dxa"/>
            </w:tcMar>
          </w:tcPr>
          <w:p w:rsidR="00D809F8" w:rsidRPr="00D05CC2" w:rsidRDefault="003B0E9D" w:rsidP="008C165A">
            <w:pPr>
              <w:spacing w:after="0"/>
              <w:rPr>
                <w:b/>
                <w:color w:val="000000"/>
                <w:sz w:val="24"/>
                <w:lang w:val="da-DK"/>
              </w:rPr>
            </w:pPr>
            <w:r w:rsidRPr="00D05CC2">
              <w:rPr>
                <w:b/>
                <w:color w:val="000000"/>
                <w:sz w:val="24"/>
                <w:lang w:val="da-DK"/>
              </w:rPr>
              <w:t>1</w:t>
            </w:r>
            <w:r w:rsidR="00D05CC2">
              <w:rPr>
                <w:b/>
                <w:color w:val="000000"/>
                <w:sz w:val="24"/>
                <w:lang w:val="da-DK"/>
              </w:rPr>
              <w:t>4</w:t>
            </w:r>
          </w:p>
        </w:tc>
        <w:tc>
          <w:tcPr>
            <w:tcW w:w="9396" w:type="dxa"/>
            <w:gridSpan w:val="3"/>
          </w:tcPr>
          <w:p w:rsidR="00D809F8" w:rsidRPr="00D05CC2" w:rsidRDefault="00D809F8" w:rsidP="008C165A">
            <w:pPr>
              <w:spacing w:after="0"/>
              <w:rPr>
                <w:b/>
                <w:color w:val="000000"/>
                <w:sz w:val="24"/>
                <w:lang w:val="da-DK"/>
              </w:rPr>
            </w:pPr>
            <w:r w:rsidRPr="00D05CC2">
              <w:rPr>
                <w:b/>
                <w:color w:val="000000"/>
                <w:sz w:val="24"/>
                <w:lang w:val="da-DK"/>
              </w:rPr>
              <w:t>RADIOKOMMUNIKATION</w:t>
            </w:r>
          </w:p>
          <w:p w:rsidR="00D809F8" w:rsidRPr="00D05CC2" w:rsidRDefault="00D809F8" w:rsidP="008C165A">
            <w:pPr>
              <w:spacing w:after="0"/>
              <w:jc w:val="left"/>
              <w:rPr>
                <w:color w:val="000000"/>
                <w:sz w:val="24"/>
                <w:lang w:val="da-DK"/>
              </w:rPr>
            </w:pPr>
            <w:r w:rsidRPr="00D05CC2">
              <w:rPr>
                <w:color w:val="000000"/>
                <w:sz w:val="24"/>
                <w:lang w:val="da-DK"/>
              </w:rPr>
              <w:t>Når en båd kapsejler, må den hverken sende eller modtage radiosignaler, som ikke er tilgængelige for alle både. Denne restriktion gælder også mobiltelefoner.</w:t>
            </w:r>
            <w:r w:rsidR="00E76A85" w:rsidRPr="00D05CC2">
              <w:rPr>
                <w:color w:val="000000"/>
                <w:sz w:val="24"/>
                <w:lang w:val="da-DK"/>
              </w:rPr>
              <w:t xml:space="preserve"> Meddel</w:t>
            </w:r>
            <w:r w:rsidR="00637C46">
              <w:rPr>
                <w:color w:val="000000"/>
                <w:sz w:val="24"/>
                <w:lang w:val="da-DK"/>
              </w:rPr>
              <w:t>el</w:t>
            </w:r>
            <w:r w:rsidR="00E76A85" w:rsidRPr="00D05CC2">
              <w:rPr>
                <w:color w:val="000000"/>
                <w:sz w:val="24"/>
                <w:lang w:val="da-DK"/>
              </w:rPr>
              <w:t xml:space="preserve">ser fra dommerskibet gives på VHF kanal </w:t>
            </w:r>
            <w:r w:rsidR="00BE34D2">
              <w:rPr>
                <w:sz w:val="24"/>
                <w:lang w:val="da-DK"/>
              </w:rPr>
              <w:t xml:space="preserve">17, når GSK varetager sejladsen og kanal </w:t>
            </w:r>
            <w:r w:rsidR="00BE34D2" w:rsidRPr="00D05CC2">
              <w:rPr>
                <w:sz w:val="24"/>
                <w:lang w:val="da-DK"/>
              </w:rPr>
              <w:t>72</w:t>
            </w:r>
            <w:r w:rsidR="00BE34D2">
              <w:rPr>
                <w:sz w:val="24"/>
                <w:lang w:val="da-DK"/>
              </w:rPr>
              <w:t>, når HBK varetager sejladsen</w:t>
            </w:r>
            <w:r w:rsidR="00E76A85" w:rsidRPr="00D05CC2">
              <w:rPr>
                <w:color w:val="000000"/>
                <w:sz w:val="24"/>
                <w:lang w:val="da-DK"/>
              </w:rPr>
              <w:t>.</w:t>
            </w:r>
          </w:p>
          <w:p w:rsidR="00D809F8" w:rsidRPr="00D05CC2" w:rsidRDefault="00D809F8" w:rsidP="008C165A">
            <w:pPr>
              <w:spacing w:after="0"/>
              <w:jc w:val="left"/>
              <w:rPr>
                <w:b/>
                <w:color w:val="000000"/>
                <w:sz w:val="24"/>
                <w:lang w:val="da-DK"/>
              </w:rPr>
            </w:pPr>
          </w:p>
        </w:tc>
      </w:tr>
      <w:tr w:rsidR="00D809F8" w:rsidRPr="00BE34D2" w:rsidTr="00575F12">
        <w:tc>
          <w:tcPr>
            <w:tcW w:w="720" w:type="dxa"/>
            <w:tcMar>
              <w:left w:w="28" w:type="dxa"/>
              <w:right w:w="28" w:type="dxa"/>
            </w:tcMar>
          </w:tcPr>
          <w:p w:rsidR="00D809F8" w:rsidRPr="00D05CC2" w:rsidRDefault="003B0E9D" w:rsidP="003B0E9D">
            <w:pPr>
              <w:spacing w:after="0"/>
              <w:rPr>
                <w:b/>
                <w:color w:val="000000"/>
                <w:sz w:val="24"/>
                <w:lang w:val="da-DK"/>
              </w:rPr>
            </w:pPr>
            <w:r w:rsidRPr="00D05CC2">
              <w:rPr>
                <w:b/>
                <w:color w:val="000000"/>
                <w:sz w:val="24"/>
                <w:lang w:val="da-DK"/>
              </w:rPr>
              <w:t>1</w:t>
            </w:r>
            <w:r w:rsidR="00D05CC2">
              <w:rPr>
                <w:b/>
                <w:color w:val="000000"/>
                <w:sz w:val="24"/>
                <w:lang w:val="da-DK"/>
              </w:rPr>
              <w:t>5</w:t>
            </w:r>
          </w:p>
        </w:tc>
        <w:tc>
          <w:tcPr>
            <w:tcW w:w="9396" w:type="dxa"/>
            <w:gridSpan w:val="3"/>
          </w:tcPr>
          <w:p w:rsidR="00D809F8" w:rsidRPr="00D05CC2" w:rsidRDefault="00D809F8" w:rsidP="008C165A">
            <w:pPr>
              <w:spacing w:after="0"/>
              <w:rPr>
                <w:color w:val="000000"/>
                <w:sz w:val="24"/>
                <w:lang w:val="da-DK"/>
              </w:rPr>
            </w:pPr>
            <w:r w:rsidRPr="00D05CC2">
              <w:rPr>
                <w:b/>
                <w:color w:val="000000"/>
                <w:sz w:val="24"/>
                <w:lang w:val="da-DK"/>
              </w:rPr>
              <w:t>ANSVARSFRASKRIVNING</w:t>
            </w:r>
          </w:p>
          <w:p w:rsidR="00D809F8" w:rsidRPr="00D05CC2" w:rsidRDefault="00D809F8" w:rsidP="008C165A">
            <w:pPr>
              <w:spacing w:after="0"/>
              <w:jc w:val="left"/>
              <w:rPr>
                <w:color w:val="000000"/>
                <w:sz w:val="24"/>
                <w:lang w:val="da-DK"/>
              </w:rPr>
            </w:pPr>
            <w:r w:rsidRPr="00D05CC2">
              <w:rPr>
                <w:color w:val="000000"/>
                <w:sz w:val="24"/>
                <w:lang w:val="da-DK"/>
              </w:rPr>
              <w:t>Deltagerne deltager i stævnet fuldstændig på deres egen risiko. (Se regel 4, Beslutning om at deltage.) Den arrangerende myndighed påtager sig ikke noget ansvar for materielskade, personskade eller dødsfald, der opstår som følge af eller før, under eller efter stævnet.</w:t>
            </w:r>
          </w:p>
          <w:p w:rsidR="00D809F8" w:rsidRPr="00D05CC2" w:rsidRDefault="00D809F8" w:rsidP="008C165A">
            <w:pPr>
              <w:spacing w:after="0"/>
              <w:jc w:val="left"/>
              <w:rPr>
                <w:color w:val="000000"/>
                <w:sz w:val="24"/>
                <w:lang w:val="da-DK"/>
              </w:rPr>
            </w:pPr>
          </w:p>
        </w:tc>
      </w:tr>
      <w:tr w:rsidR="00D809F8" w:rsidRPr="00D05CC2" w:rsidTr="00575F12">
        <w:tc>
          <w:tcPr>
            <w:tcW w:w="720" w:type="dxa"/>
            <w:tcMar>
              <w:left w:w="28" w:type="dxa"/>
              <w:right w:w="28" w:type="dxa"/>
            </w:tcMar>
          </w:tcPr>
          <w:p w:rsidR="00D809F8" w:rsidRPr="00D05CC2" w:rsidRDefault="003B0E9D" w:rsidP="008C165A">
            <w:pPr>
              <w:spacing w:after="0"/>
              <w:rPr>
                <w:b/>
                <w:color w:val="000000"/>
                <w:sz w:val="24"/>
                <w:lang w:val="da-DK"/>
              </w:rPr>
            </w:pPr>
            <w:r w:rsidRPr="00D05CC2">
              <w:rPr>
                <w:b/>
                <w:color w:val="000000"/>
                <w:sz w:val="24"/>
                <w:lang w:val="da-DK"/>
              </w:rPr>
              <w:t>1</w:t>
            </w:r>
            <w:r w:rsidR="00D05CC2">
              <w:rPr>
                <w:b/>
                <w:color w:val="000000"/>
                <w:sz w:val="24"/>
                <w:lang w:val="da-DK"/>
              </w:rPr>
              <w:t>6</w:t>
            </w:r>
          </w:p>
        </w:tc>
        <w:tc>
          <w:tcPr>
            <w:tcW w:w="9396" w:type="dxa"/>
            <w:gridSpan w:val="3"/>
          </w:tcPr>
          <w:p w:rsidR="00D809F8" w:rsidRPr="00D05CC2" w:rsidRDefault="00D809F8" w:rsidP="008C165A">
            <w:pPr>
              <w:spacing w:after="0"/>
              <w:rPr>
                <w:b/>
                <w:color w:val="000000"/>
                <w:sz w:val="24"/>
                <w:lang w:val="da-DK"/>
              </w:rPr>
            </w:pPr>
            <w:r w:rsidRPr="00D05CC2">
              <w:rPr>
                <w:b/>
                <w:color w:val="000000"/>
                <w:sz w:val="24"/>
                <w:lang w:val="da-DK"/>
              </w:rPr>
              <w:t>FORSIKRING</w:t>
            </w:r>
          </w:p>
          <w:p w:rsidR="00D809F8" w:rsidRPr="00D05CC2" w:rsidRDefault="00D809F8" w:rsidP="008C165A">
            <w:pPr>
              <w:spacing w:after="0"/>
              <w:jc w:val="left"/>
              <w:rPr>
                <w:color w:val="000000"/>
                <w:sz w:val="24"/>
                <w:lang w:val="da-DK"/>
              </w:rPr>
            </w:pPr>
            <w:r w:rsidRPr="00D05CC2">
              <w:rPr>
                <w:color w:val="000000"/>
                <w:sz w:val="24"/>
                <w:lang w:val="da-DK"/>
              </w:rPr>
              <w:t>Hver deltagende båd skal være omfattet af en gyldig tredjeparts ansvarsforsikring</w:t>
            </w:r>
            <w:r w:rsidR="003B0E9D" w:rsidRPr="00D05CC2">
              <w:rPr>
                <w:color w:val="000000"/>
                <w:sz w:val="24"/>
                <w:lang w:val="da-DK"/>
              </w:rPr>
              <w:t>. Deltagerne skal på forlangende fremvise gyldig præmiekvittering herfor</w:t>
            </w:r>
            <w:r w:rsidRPr="00D05CC2">
              <w:rPr>
                <w:color w:val="000000"/>
                <w:sz w:val="24"/>
                <w:lang w:val="da-DK"/>
              </w:rPr>
              <w:t>.</w:t>
            </w:r>
          </w:p>
          <w:p w:rsidR="00D809F8" w:rsidRPr="00D05CC2" w:rsidRDefault="00D809F8" w:rsidP="008C165A">
            <w:pPr>
              <w:spacing w:after="0"/>
              <w:jc w:val="left"/>
              <w:rPr>
                <w:color w:val="000000"/>
                <w:sz w:val="24"/>
                <w:lang w:val="da-DK"/>
              </w:rPr>
            </w:pPr>
          </w:p>
        </w:tc>
      </w:tr>
      <w:tr w:rsidR="003B0E9D" w:rsidRPr="00BE34D2" w:rsidTr="00575F12">
        <w:tc>
          <w:tcPr>
            <w:tcW w:w="720" w:type="dxa"/>
            <w:tcMar>
              <w:left w:w="28" w:type="dxa"/>
              <w:right w:w="28" w:type="dxa"/>
            </w:tcMar>
          </w:tcPr>
          <w:p w:rsidR="003B0E9D" w:rsidRPr="00D05CC2" w:rsidRDefault="003B0E9D" w:rsidP="008C165A">
            <w:pPr>
              <w:spacing w:after="0"/>
              <w:rPr>
                <w:b/>
                <w:color w:val="000000"/>
                <w:sz w:val="24"/>
                <w:lang w:val="da-DK"/>
              </w:rPr>
            </w:pPr>
            <w:r w:rsidRPr="00D05CC2">
              <w:rPr>
                <w:b/>
                <w:color w:val="000000"/>
                <w:sz w:val="24"/>
                <w:lang w:val="da-DK"/>
              </w:rPr>
              <w:t>1</w:t>
            </w:r>
            <w:r w:rsidR="00D05CC2">
              <w:rPr>
                <w:b/>
                <w:color w:val="000000"/>
                <w:sz w:val="24"/>
                <w:lang w:val="da-DK"/>
              </w:rPr>
              <w:t>7</w:t>
            </w:r>
          </w:p>
        </w:tc>
        <w:tc>
          <w:tcPr>
            <w:tcW w:w="9396" w:type="dxa"/>
            <w:gridSpan w:val="3"/>
          </w:tcPr>
          <w:p w:rsidR="003B0E9D" w:rsidRPr="00D05CC2" w:rsidRDefault="00DF3899" w:rsidP="008C165A">
            <w:pPr>
              <w:spacing w:after="0"/>
              <w:rPr>
                <w:b/>
                <w:color w:val="000000"/>
                <w:sz w:val="24"/>
                <w:lang w:val="da-DK"/>
              </w:rPr>
            </w:pPr>
            <w:r w:rsidRPr="00D05CC2">
              <w:rPr>
                <w:b/>
                <w:color w:val="000000"/>
                <w:sz w:val="24"/>
                <w:lang w:val="da-DK"/>
              </w:rPr>
              <w:t>INDSKUD</w:t>
            </w:r>
          </w:p>
          <w:p w:rsidR="00DF3899" w:rsidRPr="00D05CC2" w:rsidRDefault="00DF3899" w:rsidP="00A21B0F">
            <w:pPr>
              <w:spacing w:after="0"/>
              <w:rPr>
                <w:color w:val="000000"/>
                <w:sz w:val="24"/>
                <w:lang w:val="da-DK"/>
              </w:rPr>
            </w:pPr>
            <w:r w:rsidRPr="00D05CC2">
              <w:rPr>
                <w:color w:val="000000"/>
                <w:sz w:val="24"/>
                <w:lang w:val="da-DK"/>
              </w:rPr>
              <w:t xml:space="preserve">Indskuddet </w:t>
            </w:r>
            <w:r w:rsidR="00A21B0F">
              <w:rPr>
                <w:color w:val="000000"/>
                <w:sz w:val="24"/>
                <w:lang w:val="da-DK"/>
              </w:rPr>
              <w:t xml:space="preserve">udgør </w:t>
            </w:r>
            <w:r w:rsidRPr="00D05CC2">
              <w:rPr>
                <w:color w:val="000000"/>
                <w:sz w:val="24"/>
                <w:lang w:val="da-DK"/>
              </w:rPr>
              <w:t>p.t. kr. 0,-.</w:t>
            </w:r>
          </w:p>
        </w:tc>
      </w:tr>
      <w:tr w:rsidR="003B0E9D" w:rsidRPr="00BE34D2" w:rsidTr="00575F12">
        <w:tc>
          <w:tcPr>
            <w:tcW w:w="720" w:type="dxa"/>
            <w:tcMar>
              <w:left w:w="28" w:type="dxa"/>
              <w:right w:w="28" w:type="dxa"/>
            </w:tcMar>
          </w:tcPr>
          <w:p w:rsidR="003B0E9D" w:rsidRPr="00D05CC2" w:rsidRDefault="003B0E9D" w:rsidP="008C165A">
            <w:pPr>
              <w:spacing w:after="0"/>
              <w:rPr>
                <w:b/>
                <w:color w:val="000000"/>
                <w:sz w:val="24"/>
                <w:lang w:val="da-DK"/>
              </w:rPr>
            </w:pPr>
          </w:p>
        </w:tc>
        <w:tc>
          <w:tcPr>
            <w:tcW w:w="9396" w:type="dxa"/>
            <w:gridSpan w:val="3"/>
          </w:tcPr>
          <w:p w:rsidR="003B0E9D" w:rsidRPr="00D05CC2" w:rsidRDefault="003B0E9D" w:rsidP="008C165A">
            <w:pPr>
              <w:spacing w:after="0"/>
              <w:rPr>
                <w:b/>
                <w:color w:val="000000"/>
                <w:sz w:val="24"/>
                <w:lang w:val="da-DK"/>
              </w:rPr>
            </w:pPr>
          </w:p>
        </w:tc>
      </w:tr>
      <w:tr w:rsidR="003B0E9D" w:rsidRPr="00BE34D2" w:rsidTr="00575F12">
        <w:tc>
          <w:tcPr>
            <w:tcW w:w="720" w:type="dxa"/>
            <w:tcMar>
              <w:left w:w="28" w:type="dxa"/>
              <w:right w:w="28" w:type="dxa"/>
            </w:tcMar>
          </w:tcPr>
          <w:p w:rsidR="003B0E9D" w:rsidRPr="00D05CC2" w:rsidRDefault="003B0E9D" w:rsidP="008C165A">
            <w:pPr>
              <w:spacing w:after="0"/>
              <w:rPr>
                <w:b/>
                <w:color w:val="000000"/>
                <w:sz w:val="24"/>
                <w:lang w:val="da-DK"/>
              </w:rPr>
            </w:pPr>
          </w:p>
        </w:tc>
        <w:tc>
          <w:tcPr>
            <w:tcW w:w="9396" w:type="dxa"/>
            <w:gridSpan w:val="3"/>
          </w:tcPr>
          <w:p w:rsidR="003B0E9D" w:rsidRPr="00D05CC2" w:rsidRDefault="00A21B0F" w:rsidP="00BE34D2">
            <w:pPr>
              <w:spacing w:after="0"/>
              <w:jc w:val="right"/>
              <w:rPr>
                <w:color w:val="000000"/>
                <w:sz w:val="24"/>
                <w:lang w:val="da-DK"/>
              </w:rPr>
            </w:pPr>
            <w:r>
              <w:rPr>
                <w:color w:val="000000"/>
                <w:sz w:val="24"/>
                <w:lang w:val="da-DK"/>
              </w:rPr>
              <w:t xml:space="preserve">Gilleleje Sejl Klub og </w:t>
            </w:r>
            <w:r w:rsidR="00DF3899" w:rsidRPr="00D05CC2">
              <w:rPr>
                <w:color w:val="000000"/>
                <w:sz w:val="24"/>
                <w:lang w:val="da-DK"/>
              </w:rPr>
              <w:t xml:space="preserve">Hornbæk Bådeklub – </w:t>
            </w:r>
            <w:r>
              <w:rPr>
                <w:color w:val="000000"/>
                <w:sz w:val="24"/>
                <w:lang w:val="da-DK"/>
              </w:rPr>
              <w:t>Maj</w:t>
            </w:r>
            <w:r w:rsidR="00DF3899" w:rsidRPr="00D05CC2">
              <w:rPr>
                <w:color w:val="000000"/>
                <w:sz w:val="24"/>
                <w:lang w:val="da-DK"/>
              </w:rPr>
              <w:t xml:space="preserve"> 201</w:t>
            </w:r>
            <w:r w:rsidR="00BE34D2">
              <w:rPr>
                <w:color w:val="000000"/>
                <w:sz w:val="24"/>
                <w:lang w:val="da-DK"/>
              </w:rPr>
              <w:t>8</w:t>
            </w:r>
          </w:p>
        </w:tc>
      </w:tr>
    </w:tbl>
    <w:p w:rsidR="00941B58" w:rsidRDefault="00941B58">
      <w:pPr>
        <w:rPr>
          <w:sz w:val="24"/>
          <w:lang w:val="da-DK"/>
        </w:rPr>
      </w:pPr>
      <w:bookmarkStart w:id="1" w:name="OLE_LINK1"/>
      <w:bookmarkEnd w:id="1"/>
    </w:p>
    <w:sectPr w:rsidR="00941B58" w:rsidSect="001A1F7C">
      <w:pgSz w:w="11906" w:h="16838"/>
      <w:pgMar w:top="851"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5C8" w:rsidRDefault="007805C8" w:rsidP="00C150D8">
      <w:pPr>
        <w:spacing w:after="0"/>
      </w:pPr>
      <w:r>
        <w:separator/>
      </w:r>
    </w:p>
  </w:endnote>
  <w:endnote w:type="continuationSeparator" w:id="0">
    <w:p w:rsidR="007805C8" w:rsidRDefault="007805C8" w:rsidP="00C150D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5C8" w:rsidRDefault="007805C8" w:rsidP="00C150D8">
      <w:pPr>
        <w:spacing w:after="0"/>
      </w:pPr>
      <w:r>
        <w:separator/>
      </w:r>
    </w:p>
  </w:footnote>
  <w:footnote w:type="continuationSeparator" w:id="0">
    <w:p w:rsidR="007805C8" w:rsidRDefault="007805C8" w:rsidP="00C150D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725F99"/>
    <w:multiLevelType w:val="hybridMultilevel"/>
    <w:tmpl w:val="6700C31A"/>
    <w:lvl w:ilvl="0" w:tplc="88C2EE80">
      <w:numFmt w:val="bullet"/>
      <w:lvlText w:val="-"/>
      <w:lvlJc w:val="left"/>
      <w:pPr>
        <w:tabs>
          <w:tab w:val="num" w:pos="1211"/>
        </w:tabs>
        <w:ind w:left="1211" w:hanging="360"/>
      </w:pPr>
      <w:rPr>
        <w:rFonts w:ascii="Times New Roman" w:eastAsia="Times New Roman" w:hAnsi="Times New Roman" w:cs="Times New Roman" w:hint="default"/>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
    <w:nsid w:val="3D3D1AF0"/>
    <w:multiLevelType w:val="hybridMultilevel"/>
    <w:tmpl w:val="4256294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readOnly" w:enforcement="0"/>
  <w:defaultTabStop w:val="1304"/>
  <w:hyphenationZone w:val="425"/>
  <w:characterSpacingControl w:val="doNotCompress"/>
  <w:hdrShapeDefaults>
    <o:shapedefaults v:ext="edit" spidmax="37890"/>
  </w:hdrShapeDefaults>
  <w:footnotePr>
    <w:footnote w:id="-1"/>
    <w:footnote w:id="0"/>
  </w:footnotePr>
  <w:endnotePr>
    <w:endnote w:id="-1"/>
    <w:endnote w:id="0"/>
  </w:endnotePr>
  <w:compat/>
  <w:rsids>
    <w:rsidRoot w:val="00DC4E45"/>
    <w:rsid w:val="000134EA"/>
    <w:rsid w:val="0002038A"/>
    <w:rsid w:val="000303AD"/>
    <w:rsid w:val="000D1E1D"/>
    <w:rsid w:val="000D2712"/>
    <w:rsid w:val="001049E4"/>
    <w:rsid w:val="00181D98"/>
    <w:rsid w:val="001979A6"/>
    <w:rsid w:val="001A1F7C"/>
    <w:rsid w:val="001D4332"/>
    <w:rsid w:val="001E471C"/>
    <w:rsid w:val="001F757E"/>
    <w:rsid w:val="00233FE8"/>
    <w:rsid w:val="002460BE"/>
    <w:rsid w:val="00254E39"/>
    <w:rsid w:val="002C7FBC"/>
    <w:rsid w:val="002D5FF3"/>
    <w:rsid w:val="002E0285"/>
    <w:rsid w:val="002E23FE"/>
    <w:rsid w:val="00304007"/>
    <w:rsid w:val="00316AAD"/>
    <w:rsid w:val="00320600"/>
    <w:rsid w:val="00330A18"/>
    <w:rsid w:val="00331C22"/>
    <w:rsid w:val="00337297"/>
    <w:rsid w:val="003438A3"/>
    <w:rsid w:val="0034474A"/>
    <w:rsid w:val="00346A97"/>
    <w:rsid w:val="00347BF5"/>
    <w:rsid w:val="003A206C"/>
    <w:rsid w:val="003B00AC"/>
    <w:rsid w:val="003B0E9D"/>
    <w:rsid w:val="0040248A"/>
    <w:rsid w:val="00410A05"/>
    <w:rsid w:val="00445765"/>
    <w:rsid w:val="00475431"/>
    <w:rsid w:val="00495D89"/>
    <w:rsid w:val="004C7FFE"/>
    <w:rsid w:val="0051692B"/>
    <w:rsid w:val="00562E85"/>
    <w:rsid w:val="005676E6"/>
    <w:rsid w:val="0057257C"/>
    <w:rsid w:val="00573FE5"/>
    <w:rsid w:val="00575F12"/>
    <w:rsid w:val="005E7349"/>
    <w:rsid w:val="00637C46"/>
    <w:rsid w:val="0065651F"/>
    <w:rsid w:val="006608CD"/>
    <w:rsid w:val="00665D65"/>
    <w:rsid w:val="00673CA2"/>
    <w:rsid w:val="00682F08"/>
    <w:rsid w:val="006A685F"/>
    <w:rsid w:val="006C1734"/>
    <w:rsid w:val="0070026E"/>
    <w:rsid w:val="0071225E"/>
    <w:rsid w:val="00742AAD"/>
    <w:rsid w:val="007805C8"/>
    <w:rsid w:val="00790E7C"/>
    <w:rsid w:val="007B027E"/>
    <w:rsid w:val="007B24B1"/>
    <w:rsid w:val="007B270E"/>
    <w:rsid w:val="007C65D5"/>
    <w:rsid w:val="007E0702"/>
    <w:rsid w:val="007F544B"/>
    <w:rsid w:val="00827902"/>
    <w:rsid w:val="00832A3F"/>
    <w:rsid w:val="00844E38"/>
    <w:rsid w:val="00846426"/>
    <w:rsid w:val="0085567C"/>
    <w:rsid w:val="008805CB"/>
    <w:rsid w:val="008815EA"/>
    <w:rsid w:val="008871F8"/>
    <w:rsid w:val="00892000"/>
    <w:rsid w:val="0089725F"/>
    <w:rsid w:val="008C165A"/>
    <w:rsid w:val="008D5AA9"/>
    <w:rsid w:val="00941B58"/>
    <w:rsid w:val="00947080"/>
    <w:rsid w:val="009A05D0"/>
    <w:rsid w:val="009D0C77"/>
    <w:rsid w:val="009E0175"/>
    <w:rsid w:val="00A00869"/>
    <w:rsid w:val="00A21B0F"/>
    <w:rsid w:val="00A272AE"/>
    <w:rsid w:val="00A31892"/>
    <w:rsid w:val="00AA2D7E"/>
    <w:rsid w:val="00AA3C8B"/>
    <w:rsid w:val="00AD3142"/>
    <w:rsid w:val="00AF53E5"/>
    <w:rsid w:val="00B40A9A"/>
    <w:rsid w:val="00B42E8C"/>
    <w:rsid w:val="00B57624"/>
    <w:rsid w:val="00B8162C"/>
    <w:rsid w:val="00B94ADF"/>
    <w:rsid w:val="00BA407C"/>
    <w:rsid w:val="00BC101D"/>
    <w:rsid w:val="00BD4939"/>
    <w:rsid w:val="00BE34D2"/>
    <w:rsid w:val="00C06F9C"/>
    <w:rsid w:val="00C150D8"/>
    <w:rsid w:val="00C24A38"/>
    <w:rsid w:val="00C26E3B"/>
    <w:rsid w:val="00C45C8E"/>
    <w:rsid w:val="00C631CC"/>
    <w:rsid w:val="00C77454"/>
    <w:rsid w:val="00CB17E4"/>
    <w:rsid w:val="00CE4288"/>
    <w:rsid w:val="00D022DD"/>
    <w:rsid w:val="00D05CC2"/>
    <w:rsid w:val="00D14123"/>
    <w:rsid w:val="00D279C8"/>
    <w:rsid w:val="00D535DC"/>
    <w:rsid w:val="00D809F8"/>
    <w:rsid w:val="00DC3033"/>
    <w:rsid w:val="00DC312A"/>
    <w:rsid w:val="00DC4E45"/>
    <w:rsid w:val="00DC4E8C"/>
    <w:rsid w:val="00DF35BA"/>
    <w:rsid w:val="00DF3899"/>
    <w:rsid w:val="00DF6DC6"/>
    <w:rsid w:val="00E15235"/>
    <w:rsid w:val="00E33C45"/>
    <w:rsid w:val="00E76A85"/>
    <w:rsid w:val="00EB559B"/>
    <w:rsid w:val="00F10213"/>
    <w:rsid w:val="00F140A1"/>
    <w:rsid w:val="00F15A8D"/>
    <w:rsid w:val="00F2391B"/>
    <w:rsid w:val="00F71288"/>
    <w:rsid w:val="00F741A4"/>
    <w:rsid w:val="00FD2A32"/>
    <w:rsid w:val="00FF20B6"/>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4E45"/>
    <w:pPr>
      <w:spacing w:after="240"/>
      <w:jc w:val="both"/>
    </w:pPr>
    <w:rPr>
      <w:sz w:val="28"/>
      <w:szCs w:val="24"/>
      <w:lang w:val="en-US" w:eastAsia="en-US"/>
    </w:rPr>
  </w:style>
  <w:style w:type="paragraph" w:styleId="Overskrift1">
    <w:name w:val="heading 1"/>
    <w:basedOn w:val="Normal"/>
    <w:next w:val="RuleBody"/>
    <w:qFormat/>
    <w:rsid w:val="00DC4E45"/>
    <w:pPr>
      <w:keepNext/>
      <w:pBdr>
        <w:bottom w:val="single" w:sz="4" w:space="1" w:color="auto"/>
      </w:pBdr>
      <w:jc w:val="left"/>
      <w:outlineLvl w:val="0"/>
    </w:pPr>
    <w:rPr>
      <w:bCs/>
      <w:sz w:val="40"/>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RuleBody">
    <w:name w:val="Rule Body"/>
    <w:basedOn w:val="Normal"/>
    <w:rsid w:val="00DC4E45"/>
    <w:pPr>
      <w:ind w:left="851"/>
    </w:pPr>
    <w:rPr>
      <w:lang w:val="da-DK"/>
    </w:rPr>
  </w:style>
  <w:style w:type="character" w:customStyle="1" w:styleId="RuleheadingChar">
    <w:name w:val="Rule heading Char"/>
    <w:link w:val="Ruleheading"/>
    <w:rsid w:val="00DC4E45"/>
    <w:rPr>
      <w:b/>
      <w:caps/>
      <w:sz w:val="28"/>
      <w:szCs w:val="24"/>
      <w:lang w:val="en-US" w:eastAsia="en-US" w:bidi="ar-SA"/>
    </w:rPr>
  </w:style>
  <w:style w:type="paragraph" w:customStyle="1" w:styleId="Ruleheading">
    <w:name w:val="Rule heading"/>
    <w:basedOn w:val="Normal"/>
    <w:next w:val="RuleBody"/>
    <w:link w:val="RuleheadingChar"/>
    <w:rsid w:val="00DC4E45"/>
    <w:pPr>
      <w:keepNext/>
      <w:spacing w:before="240" w:after="180"/>
      <w:ind w:left="851" w:hanging="851"/>
      <w:jc w:val="left"/>
    </w:pPr>
    <w:rPr>
      <w:b/>
      <w:caps/>
    </w:rPr>
  </w:style>
  <w:style w:type="paragraph" w:styleId="Sidehoved">
    <w:name w:val="header"/>
    <w:basedOn w:val="Normal"/>
    <w:link w:val="SidehovedTegn"/>
    <w:rsid w:val="00C150D8"/>
    <w:pPr>
      <w:tabs>
        <w:tab w:val="center" w:pos="4819"/>
        <w:tab w:val="right" w:pos="9638"/>
      </w:tabs>
    </w:pPr>
  </w:style>
  <w:style w:type="character" w:customStyle="1" w:styleId="SidehovedTegn">
    <w:name w:val="Sidehoved Tegn"/>
    <w:link w:val="Sidehoved"/>
    <w:rsid w:val="00C150D8"/>
    <w:rPr>
      <w:sz w:val="28"/>
      <w:szCs w:val="24"/>
      <w:lang w:val="en-US" w:eastAsia="en-US"/>
    </w:rPr>
  </w:style>
  <w:style w:type="paragraph" w:styleId="Sidefod">
    <w:name w:val="footer"/>
    <w:basedOn w:val="Normal"/>
    <w:link w:val="SidefodTegn"/>
    <w:rsid w:val="00C150D8"/>
    <w:pPr>
      <w:tabs>
        <w:tab w:val="center" w:pos="4819"/>
        <w:tab w:val="right" w:pos="9638"/>
      </w:tabs>
    </w:pPr>
  </w:style>
  <w:style w:type="character" w:customStyle="1" w:styleId="SidefodTegn">
    <w:name w:val="Sidefod Tegn"/>
    <w:link w:val="Sidefod"/>
    <w:rsid w:val="00C150D8"/>
    <w:rPr>
      <w:sz w:val="28"/>
      <w:szCs w:val="24"/>
      <w:lang w:val="en-US" w:eastAsia="en-US"/>
    </w:rPr>
  </w:style>
  <w:style w:type="paragraph" w:styleId="Markeringsbobletekst">
    <w:name w:val="Balloon Text"/>
    <w:basedOn w:val="Normal"/>
    <w:link w:val="MarkeringsbobletekstTegn"/>
    <w:rsid w:val="00C631CC"/>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rsid w:val="00C631CC"/>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5663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686</Words>
  <Characters>4186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DS skabelon for sejladsbestemmelser på dansk</vt:lpstr>
    </vt:vector>
  </TitlesOfParts>
  <Company>TOSHIBA</Company>
  <LinksUpToDate>false</LinksUpToDate>
  <CharactersWithSpaces>4863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skabelon for sejladsbestemmelser på dansk</dc:title>
  <dc:creator>Dansk Sejlunion</dc:creator>
  <cp:lastModifiedBy>Bent Højgaard Hindhede</cp:lastModifiedBy>
  <cp:revision>3</cp:revision>
  <cp:lastPrinted>2013-04-15T10:23:00Z</cp:lastPrinted>
  <dcterms:created xsi:type="dcterms:W3CDTF">2018-06-22T11:08:00Z</dcterms:created>
  <dcterms:modified xsi:type="dcterms:W3CDTF">2018-06-22T11:17:00Z</dcterms:modified>
</cp:coreProperties>
</file>