
<file path=[Content_Types].xml><?xml version="1.0" encoding="utf-8"?>
<Types xmlns="http://schemas.openxmlformats.org/package/2006/content-types">
  <Default Extension="jpg" ContentType="image/jpeg"/>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81f06271b530400db5d73e44d6f29eb7.psmdcp" Id="Rbd8f4572e8ef4296"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spacing w:after="0" w:line="360" w:lineRule="auto"/>
        <w:jc w:val="both"/>
        <w:rPr>
          <w:rFonts w:ascii="Century Gothic" w:hAnsi="Century Gothic" w:eastAsia="Century Gothic" w:cs="Century Gothic"/>
          <w:b w:val="1"/>
          <w:color w:val="2f5496"/>
        </w:rPr>
      </w:pPr>
      <w:r w:rsidRPr="00000000" w:rsidDel="00000000" w:rsidR="00000000">
        <w:rPr/>
        <w:drawing>
          <wp:inline distT="0" distB="0" distL="0" distR="0">
            <wp:extent cx="2518299" cy="512424"/>
            <wp:effectExtent l="0" t="0" r="0" b="0"/>
            <wp:docPr id="16" name="image2.png" descr="Eurasmus+ Co-funded logo HIGH QUALITY - Center for West ..."/>
            <a:graphic>
              <a:graphicData uri="http://schemas.openxmlformats.org/drawingml/2006/picture">
                <pic:pic>
                  <pic:nvPicPr>
                    <pic:cNvPr id="0" name="image2.png" descr="Eurasmus+ Co-funded logo HIGH QUALITY - Center for West ..."/>
                    <pic:cNvPicPr preferRelativeResize="0"/>
                  </pic:nvPicPr>
                  <pic:blipFill>
                    <a:blip r:embed="rId7"/>
                    <a:srcRect l="0" t="0" r="0" b="0"/>
                    <a:stretch>
                      <a:fillRect/>
                    </a:stretch>
                  </pic:blipFill>
                  <pic:spPr>
                    <a:xfrm>
                      <a:off x="0" y="0"/>
                      <a:ext cx="2518299" cy="512424"/>
                    </a:xfrm>
                    <a:prstGeom prst="rect"/>
                    <a:ln/>
                  </pic:spPr>
                </pic:pic>
              </a:graphicData>
            </a:graphic>
          </wp:inline>
        </w:drawing>
      </w:r>
      <w:r w:rsidRPr="00000000" w:rsidDel="00000000" w:rsidR="00000000">
        <w:rPr>
          <w:rtl w:val="0"/>
        </w:rPr>
      </w:r>
    </w:p>
    <w:p w:rsidRPr="00000000" w:rsidR="00000000" w:rsidDel="00000000" w:rsidP="00000000" w:rsidRDefault="00000000" w14:paraId="00000002">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3">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4">
      <w:pPr>
        <w:spacing w:after="0" w:line="360" w:lineRule="auto"/>
        <w:jc w:val="both"/>
        <w:rPr>
          <w:rFonts w:ascii="Century Gothic" w:hAnsi="Century Gothic" w:eastAsia="Century Gothic" w:cs="Century Gothic"/>
          <w:b w:val="1"/>
          <w:color w:val="2f5496"/>
        </w:rPr>
      </w:pPr>
      <w:r w:rsidRPr="00000000" w:rsidDel="00000000" w:rsidR="00000000">
        <w:rPr>
          <w:rtl w:val="0"/>
        </w:rPr>
      </w:r>
    </w:p>
    <w:p>
      <w:pPr>
        <w:spacing w:after="0" w:line="360" w:lineRule="auto"/>
        <w:jc w:val="both"/>
        <w:rPr>
          <w:rFonts w:ascii="Century Gothic" w:hAnsi="Century Gothic" w:eastAsia="Century Gothic" w:cs="Century Gothic"/>
          <w:b w:val="1"/>
          <w:color w:val="2f5496"/>
        </w:rPr>
      </w:pPr>
      <w:r w:rsidRPr="00000000" w:rsidDel="00000000" w:rsidR="00000000">
        <w:rPr>
          <w:rtl w:val="0"/>
        </w:rPr>
      </w:r>
      <w:r w:rsidRPr="00000000" w:rsidDel="00000000" w:rsidR="00000000">
        <w:drawing>
          <wp:anchor distT="0" distB="0" distL="0" distR="0" simplePos="0" relativeHeight="0" behindDoc="1" locked="0" layoutInCell="1" hidden="0" allowOverlap="1">
            <wp:simplePos x="0" y="0"/>
            <wp:positionH relativeFrom="column">
              <wp:posOffset>1085850</wp:posOffset>
            </wp:positionH>
            <wp:positionV relativeFrom="paragraph">
              <wp:posOffset>327025</wp:posOffset>
            </wp:positionV>
            <wp:extent cx="2976855" cy="2019300"/>
            <wp:effectExtent l="0" t="0" r="0" b="0"/>
            <wp:wrapNone/>
            <wp:docPr id="13" name="image5.jpg"/>
            <a:graphic>
              <a:graphicData uri="http://schemas.openxmlformats.org/drawingml/2006/picture">
                <pic:pic>
                  <pic:nvPicPr>
                    <pic:cNvPr id="0" name="image5.jpg"/>
                    <pic:cNvPicPr preferRelativeResize="0"/>
                  </pic:nvPicPr>
                  <pic:blipFill>
                    <a:blip r:embed="rId8"/>
                    <a:srcRect l="0" t="16278" r="331" b="16112"/>
                    <a:stretch>
                      <a:fillRect/>
                    </a:stretch>
                  </pic:blipFill>
                  <pic:spPr>
                    <a:xfrm>
                      <a:off x="0" y="0"/>
                      <a:ext cx="2976855" cy="2019300"/>
                    </a:xfrm>
                    <a:prstGeom prst="rect"/>
                    <a:ln/>
                  </pic:spPr>
                </pic:pic>
              </a:graphicData>
            </a:graphic>
          </wp:anchor>
        </w:drawing>
      </w:r>
    </w:p>
    <w:p w:rsidRPr="00000000" w:rsidR="00000000" w:rsidDel="00000000" w:rsidP="00000000" w:rsidRDefault="00000000" w14:paraId="00000006">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7">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8">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9">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A">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B">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C">
      <w:pPr>
        <w:spacing w:after="0" w:line="360" w:lineRule="auto"/>
        <w:jc w:val="both"/>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D">
      <w:pPr>
        <w:spacing w:after="0" w:line="360" w:lineRule="auto"/>
        <w:jc w:val="center"/>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E">
      <w:pPr>
        <w:spacing w:after="0" w:line="360" w:lineRule="auto"/>
        <w:jc w:val="center"/>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0F">
      <w:pPr>
        <w:spacing w:after="0" w:line="360" w:lineRule="auto"/>
        <w:jc w:val="center"/>
        <w:rPr>
          <w:rFonts w:ascii="Century Gothic" w:hAnsi="Century Gothic" w:eastAsia="Century Gothic" w:cs="Century Gothic"/>
          <w:b w:val="1"/>
          <w:color w:val="2f5496"/>
        </w:rPr>
      </w:pPr>
      <w:r w:rsidRPr="00000000" w:rsidDel="00000000" w:rsidR="00000000">
        <w:rPr>
          <w:rtl w:val="0"/>
        </w:rPr>
      </w:r>
    </w:p>
    <w:p w:rsidRPr="00000000" w:rsidR="00000000" w:rsidDel="00000000" w:rsidP="00000000" w:rsidRDefault="00000000" w14:paraId="00000010">
      <w:pPr>
        <w:spacing w:after="0" w:line="360" w:lineRule="auto"/>
        <w:jc w:val="center"/>
        <w:rPr>
          <w:rFonts w:ascii="Century Gothic" w:hAnsi="Century Gothic" w:eastAsia="Century Gothic" w:cs="Century Gothic"/>
          <w:b w:val="1"/>
          <w:color w:val="2f5496"/>
        </w:rPr>
      </w:pPr>
      <w:r w:rsidRPr="00000000" w:rsidDel="00000000" w:rsidR="00000000">
        <w:rPr>
          <w:rtl w:val="0"/>
        </w:rPr>
      </w:r>
    </w:p>
    <w:p>
      <w:pPr>
        <w:spacing w:after="0" w:line="360" w:lineRule="auto"/>
        <w:jc w:val="center"/>
        <w:rPr>
          <w:rFonts w:ascii="Century Gothic" w:hAnsi="Century Gothic" w:eastAsia="Century Gothic" w:cs="Century Gothic"/>
          <w:b w:val="1"/>
          <w:color w:val="2f5496"/>
          <w:sz w:val="48"/>
          <w:szCs w:val="48"/>
        </w:rPr>
      </w:pPr>
      <w:r w:rsidRPr="00000000" w:rsidDel="00000000" w:rsidR="00000000">
        <w:rPr>
          <w:rFonts w:ascii="Century Gothic" w:hAnsi="Century Gothic" w:eastAsia="Century Gothic" w:cs="Century Gothic"/>
          <w:b w:val="1"/>
          <w:color w:val="2f5496"/>
          <w:sz w:val="48"/>
          <w:szCs w:val="48"/>
          <w:rtl w:val="0"/>
        </w:rPr>
        <w:t xml:space="preserve">E-PORTFOLIO VOOR MENTOREN</w:t>
      </w:r>
    </w:p>
    <w:p>
      <w:pPr>
        <w:spacing w:after="0" w:line="360" w:lineRule="auto"/>
        <w:jc w:val="center"/>
        <w:rPr>
          <w:rFonts w:ascii="Century Gothic" w:hAnsi="Century Gothic" w:eastAsia="Century Gothic" w:cs="Century Gothic"/>
          <w:b w:val="1"/>
          <w:color w:val="2f5496"/>
          <w:sz w:val="48"/>
          <w:szCs w:val="48"/>
        </w:rPr>
      </w:pPr>
      <w:r w:rsidRPr="00000000" w:rsidDel="00000000" w:rsidR="00000000">
        <w:rPr>
          <w:rFonts w:ascii="Century Gothic" w:hAnsi="Century Gothic" w:eastAsia="Century Gothic" w:cs="Century Gothic"/>
          <w:b w:val="1"/>
          <w:color w:val="2f5496"/>
          <w:sz w:val="48"/>
          <w:szCs w:val="48"/>
          <w:rtl w:val="0"/>
        </w:rPr>
        <w:t xml:space="preserve">Beste praktijken </w:t>
      </w:r>
    </w:p>
    <w:p>
      <w:pPr>
        <w:spacing w:after="0" w:line="360" w:lineRule="auto"/>
        <w:jc w:val="center"/>
        <w:rPr>
          <w:rFonts w:ascii="Century Gothic" w:hAnsi="Century Gothic" w:eastAsia="Century Gothic" w:cs="Century Gothic"/>
          <w:b w:val="1"/>
          <w:color w:val="2f5496"/>
          <w:sz w:val="48"/>
          <w:szCs w:val="48"/>
        </w:rPr>
      </w:pPr>
      <w:r w:rsidRPr="00000000" w:rsidDel="00000000" w:rsidR="00000000">
        <w:rPr>
          <w:rFonts w:ascii="Century Gothic" w:hAnsi="Century Gothic" w:eastAsia="Century Gothic" w:cs="Century Gothic"/>
          <w:b w:val="1"/>
          <w:color w:val="2f5496"/>
          <w:sz w:val="30"/>
          <w:szCs w:val="30"/>
          <w:rtl w:val="0"/>
        </w:rPr>
        <w:t xml:space="preserve">(Projectresultaat 1)</w:t>
      </w:r>
      <w:r w:rsidRPr="00000000" w:rsidDel="00000000" w:rsidR="00000000">
        <w:rPr>
          <w:rtl w:val="0"/>
        </w:rPr>
      </w:r>
    </w:p>
    <w:p w:rsidRPr="00000000" w:rsidR="00000000" w:rsidDel="00000000" w:rsidP="00000000" w:rsidRDefault="00000000" w14:paraId="00000014">
      <w:pPr>
        <w:spacing w:after="0" w:line="360" w:lineRule="auto"/>
        <w:jc w:val="both"/>
        <w:rPr>
          <w:rFonts w:ascii="Century Gothic" w:hAnsi="Century Gothic" w:eastAsia="Century Gothic" w:cs="Century Gothic"/>
          <w:b w:val="1"/>
        </w:rPr>
      </w:pPr>
      <w:r w:rsidRPr="00000000" w:rsidDel="00000000" w:rsidR="00000000">
        <w:br w:type="page"/>
      </w:r>
      <w:r w:rsidRPr="00000000" w:rsidDel="00000000" w:rsidR="00000000">
        <w:rPr>
          <w:rtl w:val="0"/>
        </w:rPr>
      </w:r>
    </w:p>
    <w:p>
      <w:pPr>
        <w:spacing w:before="240" w:lineRule="auto"/>
        <w:rPr>
          <w:b w:val="1"/>
          <w:sz w:val="30"/>
          <w:szCs w:val="30"/>
        </w:rPr>
      </w:pPr>
      <w:r w:rsidRPr="00000000" w:rsidDel="00000000" w:rsidR="00000000">
        <w:rPr>
          <w:b w:val="1"/>
          <w:sz w:val="30"/>
          <w:szCs w:val="30"/>
          <w:rtl w:val="0"/>
        </w:rPr>
        <w:t xml:space="preserve">Succesvolle voorbeelden over het belang van het verbeteren van vaardigheden </w:t>
      </w:r>
    </w:p>
    <w:p>
      <w:pPr>
        <w:spacing w:before="240" w:after="0" w:line="360" w:lineRule="auto"/>
        <w:jc w:val="both"/>
        <w:rPr>
          <w:sz w:val="24"/>
          <w:szCs w:val="24"/>
        </w:rPr>
      </w:pPr>
      <w:r w:rsidRPr="00000000" w:rsidDel="00000000" w:rsidR="00000000">
        <w:rPr>
          <w:sz w:val="24"/>
          <w:szCs w:val="24"/>
          <w:rtl w:val="0"/>
        </w:rPr>
        <w:t xml:space="preserve">In de onderstaande tabel vindt u best practices die zijn ontworpen om u te inspireren en te helpen bij het implementeren van nieuwe inclusieve oplossingen.</w:t>
      </w:r>
    </w:p>
    <w:p>
      <w:pPr>
        <w:spacing w:before="240" w:after="0" w:line="360" w:lineRule="auto"/>
        <w:jc w:val="both"/>
        <w:rPr>
          <w:rFonts w:ascii="Century Gothic" w:hAnsi="Century Gothic" w:eastAsia="Century Gothic" w:cs="Century Gothic"/>
          <w:b w:val="1"/>
          <w:color w:val="f1ab0f"/>
        </w:rPr>
      </w:pPr>
      <w:r w:rsidRPr="00000000" w:rsidDel="00000000" w:rsidR="00000000">
        <w:rPr>
          <w:rFonts w:ascii="Century Gothic" w:hAnsi="Century Gothic" w:eastAsia="Century Gothic" w:cs="Century Gothic"/>
          <w:b w:val="1"/>
          <w:color w:val="f1ab0f"/>
          <w:rtl w:val="0"/>
        </w:rPr>
        <w:t xml:space="preserve">Vaardigheden: </w:t>
      </w:r>
      <w:r w:rsidRPr="00000000" w:rsidDel="00000000" w:rsidR="00000000">
        <w:rPr>
          <w:rFonts w:ascii="Century Gothic" w:hAnsi="Century Gothic" w:eastAsia="Century Gothic" w:cs="Century Gothic"/>
          <w:b w:val="1"/>
          <w:color w:val="7030a0"/>
          <w:rtl w:val="0"/>
        </w:rPr>
        <w:t xml:space="preserve">Niet beroepsspecifiek en nauw verbonden met persoonlijke eigenschappen en attitudes (ethiek, leren leren, teamwerk)</w:t>
      </w:r>
      <w:r w:rsidRPr="00000000" w:rsidDel="00000000" w:rsidR="00000000">
        <w:rPr>
          <w:rtl w:val="0"/>
        </w:rPr>
      </w:r>
    </w:p>
    <w:tbl>
      <w:tblPr>
        <w:tblStyle w:val="Table1"/>
        <w:tblW w:w="9057.0" w:type="dxa"/>
        <w:jc w:val="left"/>
        <w:tblBorders>
          <w:top w:val="single" w:color="4472c4" w:sz="12" w:space="0"/>
          <w:left w:val="single" w:color="4472c4" w:sz="12" w:space="0"/>
          <w:bottom w:val="single" w:color="4472c4" w:sz="12" w:space="0"/>
          <w:right w:val="single" w:color="4472c4" w:sz="12" w:space="0"/>
          <w:insideH w:val="dashed" w:color="4472c4" w:sz="4" w:space="0"/>
          <w:insideV w:val="single" w:color="ffc000" w:sz="24" w:space="0"/>
        </w:tblBorders>
        <w:tblLayout w:type="fixed"/>
        <w:tblLook w:val="0400"/>
      </w:tblPr>
      <w:tblGrid>
        <w:gridCol w:w="1828"/>
        <w:gridCol w:w="8"/>
        <w:gridCol w:w="7221"/>
        <w:tblGridChange w:id="0">
          <w:tblGrid>
            <w:gridCol w:w="1828"/>
            <w:gridCol w:w="8"/>
            <w:gridCol w:w="7221"/>
          </w:tblGrid>
        </w:tblGridChange>
      </w:tblGrid>
      <w:tr>
        <w:trPr>
          <w:cantSplit w:val="0"/>
          <w:trHeight w:val="3282" w:hRule="atLeast"/>
          <w:tblHeader w:val="0"/>
        </w:trPr>
        <w:tc>
          <w:tcPr>
            <w:gridSpan w:val="2"/>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Goede praktijken die het belang weerspiegelen van het verbeteren van de niet-jobspecifieke vaardigheden voor zowel docenten/opleiders als migranten  </w:t>
            </w:r>
          </w:p>
        </w:tc>
        <w:tc>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Beste praktijken </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bookmarkStart w:name="_heading=h.gjdgxs" w:colFirst="0" w:colLast="0" w:id="0"/>
            <w:bookmarkEnd w:id="0"/>
            <w:r w:rsidRPr="00000000" w:rsidDel="00000000" w:rsidR="00000000">
              <w:rPr>
                <w:rFonts w:ascii="Century Gothic" w:hAnsi="Century Gothic" w:eastAsia="Century Gothic" w:cs="Century Gothic"/>
                <w:b w:val="1"/>
                <w:rtl w:val="0"/>
              </w:rPr>
              <w:t xml:space="preserve">1. Titel project / programma</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b w:val="1"/>
                <w:i w:val="1"/>
                <w:color w:val="7030a0"/>
                <w:rtl w:val="0"/>
              </w:rPr>
              <w:t xml:space="preserve">Het voorgeborchte genezen: Aanpak arbeidsbemiddeling door International Rescue Committee.</w:t>
            </w:r>
            <w:r w:rsidRPr="00000000" w:rsidDel="00000000" w:rsidR="00000000">
              <w:rPr>
                <w:rtl w:val="0"/>
              </w:rPr>
            </w:r>
          </w:p>
        </w:tc>
      </w:tr>
      <w:tr>
        <w:trPr>
          <w:cantSplit w:val="0"/>
          <w:tblHeader w:val="0"/>
        </w:trPr>
        <w:tc>
          <w:tcPr>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Lokaal</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Coördinerende entiteit </w:t>
            </w:r>
            <w:r w:rsidRPr="00000000" w:rsidDel="00000000" w:rsidR="00000000">
              <w:rPr>
                <w:rFonts w:ascii="Century Gothic" w:hAnsi="Century Gothic" w:eastAsia="Century Gothic" w:cs="Century Gothic"/>
                <w:b w:val="1"/>
                <w:i w:val="1"/>
                <w:rtl w:val="0"/>
              </w:rPr>
              <w:t xml:space="preserve">(naam, type instelling)</w:t>
            </w:r>
            <w:r w:rsidRPr="00000000" w:rsidDel="00000000" w:rsidR="00000000">
              <w:rPr>
                <w:rtl w:val="0"/>
              </w:rPr>
            </w:r>
          </w:p>
        </w:tc>
        <w:tc>
          <w:tcPr>
            <w:gridSpan w:val="2"/>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Gemeente Athene</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gridSpan w:val="2"/>
          </w:tcPr>
          <w:p>
            <w:pPr>
              <w:numPr>
                <w:ilvl w:val="0"/>
                <w:numId w:val="2"/>
              </w:numPr>
              <w:pBdr>
                <w:top w:val="nil" w:sz="0" w:space="0"/>
                <w:left w:val="nil" w:sz="0" w:space="0"/>
                <w:bottom w:val="nil" w:sz="0" w:space="0"/>
                <w:right w:val="nil" w:sz="0" w:space="0"/>
                <w:between w:val="nil" w:sz="0" w:space="0"/>
              </w:pBdr>
              <w:spacing w:after="0" w:line="360" w:lineRule="auto"/>
              <w:ind w:start="72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Succesvolle marktversterking</w:t>
            </w:r>
          </w:p>
          <w:p>
            <w:pPr>
              <w:numPr>
                <w:ilvl w:val="0"/>
                <w:numId w:val="2"/>
              </w:numPr>
              <w:pBdr>
                <w:top w:val="nil" w:sz="0" w:space="0"/>
                <w:left w:val="nil" w:sz="0" w:space="0"/>
                <w:bottom w:val="nil" w:sz="0" w:space="0"/>
                <w:right w:val="nil" w:sz="0" w:space="0"/>
                <w:between w:val="nil" w:sz="0" w:space="0"/>
              </w:pBdr>
              <w:spacing w:after="0" w:line="360" w:lineRule="auto"/>
              <w:ind w:start="72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Groei werkgelegenheid </w:t>
            </w:r>
          </w:p>
          <w:p>
            <w:pPr>
              <w:numPr>
                <w:ilvl w:val="0"/>
                <w:numId w:val="2"/>
              </w:numPr>
              <w:pBdr>
                <w:top w:val="nil" w:sz="0" w:space="0"/>
                <w:left w:val="nil" w:sz="0" w:space="0"/>
                <w:bottom w:val="nil" w:sz="0" w:space="0"/>
                <w:right w:val="nil" w:sz="0" w:space="0"/>
                <w:between w:val="nil" w:sz="0" w:space="0"/>
              </w:pBdr>
              <w:spacing w:after="0" w:line="360" w:lineRule="auto"/>
              <w:ind w:start="72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Verbetering van zachte vaardigheden.  </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Erkend vluchteling</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gridSpan w:val="2"/>
          </w:tcPr>
          <w:p>
            <w:pPr>
              <w:spacing w:after="0" w:line="360" w:lineRule="auto"/>
              <w:jc w:val="both"/>
              <w:rPr>
                <w:rFonts w:ascii="Century Gothic" w:hAnsi="Century Gothic" w:eastAsia="Century Gothic" w:cs="Century Gothic"/>
                <w:b w:val="1"/>
                <w:u w:val="single"/>
              </w:rPr>
            </w:pPr>
            <w:r w:rsidRPr="00000000" w:rsidDel="00000000" w:rsidR="00000000">
              <w:rPr>
                <w:rFonts w:ascii="Century Gothic" w:hAnsi="Century Gothic" w:eastAsia="Century Gothic" w:cs="Century Gothic"/>
                <w:b w:val="1"/>
                <w:u w:val="single"/>
                <w:rtl w:val="0"/>
              </w:rPr>
              <w:t xml:space="preserve">Het arbeidsbemiddelingskader omvat: </w:t>
            </w:r>
          </w:p>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1.  Eén-op-één werkbegeleiding: </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Sessies vormen de kern van de arbeidsbemiddeling en ondersteunen adviseurs bij het identificeren van de kwalificaties, vaardigheden en sterke punten van deelnemers en bij het stellen van doelen, verantwoordelijkheden en volgende stappen. De eerste sessie is een gesprek tussen de begeleider en de deelnemer op basis van het actieplan en helpt de begeleider om gedetailleerde informatie te verkrijgen over de a) educatieve en professionele achtergrond van de deelnemer, b) vaardigheden en ervaring; c) eventuele fysieke, mentale, familiale en sociale beperkingen voor het soort werk en de locatie van de baan; en d) het soort werk waar de deelnemer de voorkeur aan geeft. </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 counsellor ondersteunt deelnemers bij het bereiken van de stappen die in het actieplan zijn vastgelegd en helpt deelnemers tegelijkertijd bij het zoeken naar een baan, het schrijven van een CV en het voorbereiden op sollicitatiegesprekken. Daarnaast geeft hij deelnemers informatie over beschikbare onderwijs- en andere relevante trainingsmogelijkheden die de marktrelevante vaardigheden verbeteren en de plaatsing op de arbeidsmarkt vergemakkelijken.</w:t>
            </w:r>
          </w:p>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2.  Training om klaar te zijn voor de arbeidsmarkt, banenclubs en beroepsopleidingen.</w:t>
            </w:r>
          </w:p>
          <w:p>
            <w:pPr>
              <w:spacing w:after="0" w:line="360" w:lineRule="auto"/>
              <w:jc w:val="both"/>
              <w:rPr>
                <w:rFonts w:ascii="Century Gothic" w:hAnsi="Century Gothic" w:eastAsia="Century Gothic" w:cs="Century Gothic"/>
                <w:u w:val="single"/>
              </w:rPr>
            </w:pPr>
            <w:r w:rsidRPr="00000000" w:rsidDel="00000000" w:rsidR="00000000">
              <w:rPr>
                <w:rFonts w:ascii="Century Gothic" w:hAnsi="Century Gothic" w:eastAsia="Century Gothic" w:cs="Century Gothic"/>
                <w:u w:val="single"/>
                <w:rtl w:val="0"/>
              </w:rPr>
              <w:t xml:space="preserve">Job Training omvat:</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Instapbanen en sollicitatiemethoden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Voorbereiding sollicitatiegesprek</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Identificatie van behoeften en Soft Skills (tijdmanagement, communicatie en teambuilding)</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Arbeidsrechten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Werkcultuur</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Financiële geletterdheid en persoonlijk budgetteren</w:t>
            </w:r>
          </w:p>
          <w:p>
            <w:pPr>
              <w:spacing w:after="0" w:line="360" w:lineRule="auto"/>
              <w:jc w:val="both"/>
              <w:rPr>
                <w:rFonts w:ascii="Century Gothic" w:hAnsi="Century Gothic" w:eastAsia="Century Gothic" w:cs="Century Gothic"/>
                <w:u w:val="single"/>
              </w:rPr>
            </w:pPr>
            <w:r w:rsidRPr="00000000" w:rsidDel="00000000" w:rsidR="00000000">
              <w:rPr>
                <w:rFonts w:ascii="Century Gothic" w:hAnsi="Century Gothic" w:eastAsia="Century Gothic" w:cs="Century Gothic"/>
                <w:u w:val="single"/>
                <w:rtl w:val="0"/>
              </w:rPr>
              <w:t xml:space="preserve">Baan Clubs: </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Job Clubs zijn workshops in groepsverband over het zoeken naar werk, die meestal beginnen met een specifiek onderwerp (zoals een inleiding in online zoeken naar werk, hoe je een e-mail opstelt en reageert op een sollicitatiegesprek of vrijwilligerswerk en andere educatieve mogelijkheden).</w:t>
            </w:r>
          </w:p>
          <w:p>
            <w:pPr>
              <w:spacing w:after="0" w:line="360" w:lineRule="auto"/>
              <w:jc w:val="both"/>
              <w:rPr>
                <w:rFonts w:ascii="Century Gothic" w:hAnsi="Century Gothic" w:eastAsia="Century Gothic" w:cs="Century Gothic"/>
                <w:u w:val="single"/>
              </w:rPr>
            </w:pPr>
            <w:r w:rsidRPr="00000000" w:rsidDel="00000000" w:rsidR="00000000">
              <w:rPr>
                <w:rFonts w:ascii="Century Gothic" w:hAnsi="Century Gothic" w:eastAsia="Century Gothic" w:cs="Century Gothic"/>
                <w:u w:val="single"/>
                <w:rtl w:val="0"/>
              </w:rPr>
              <w:t xml:space="preserve">Beroepsopleidingen: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Op basis van de behoeften van de deelnemers met betrekking tot de arbeidsmarkt worden verschillende beroepsopleidingen in vijf verschillende richtingen geïmplementeerd: Klantenservice, Food &amp; Beverage Standard Operation Procedures, Gastronomie/Koken, Logistiek en E-commerce.</w:t>
            </w:r>
          </w:p>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3. Arbeidsbemiddeling en bedrijfsbevordering:</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 methodologie voor het bereiken van bedrijven omvatte onder andere de volgende belangrijke stappen: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In kaart brengen en identificeren van levensvatbare economische sectoren en bedrijven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Identificatie van vaardigheden en interesses van deelnemers</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Eerste benadering en opzetten van een netwerk van bedrijven.</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 op krachten gebaseerde aanpak die IRC als methode hanteert, stelt deelnemers in staat om voor zichzelf op te komen en hun eigen doelen te stellen, terwijl ze de nodige hulp krijgen van de begeleider.</w:t>
            </w:r>
          </w:p>
          <w:p w:rsidRPr="00000000" w:rsidR="00000000" w:rsidDel="00000000" w:rsidP="00000000" w:rsidRDefault="00000000" w14:paraId="00000049">
            <w:pPr>
              <w:spacing w:after="0" w:line="360" w:lineRule="auto"/>
              <w:jc w:val="both"/>
              <w:rPr>
                <w:rFonts w:ascii="Century Gothic" w:hAnsi="Century Gothic" w:eastAsia="Century Gothic" w:cs="Century Gothic"/>
              </w:rPr>
            </w:pPr>
            <w:r w:rsidRPr="00000000" w:rsidDel="00000000" w:rsidR="00000000">
              <w:rPr>
                <w:rtl w:val="0"/>
              </w:rPr>
            </w:r>
          </w:p>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Met betrekking tot de feedback van de deelnemer:</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ab/>
              <w:t xml:space="preserve"> Eén-op-één counseling sessies zijn het meest nuttig.</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ab/>
              <w:t xml:space="preserve"> De diensten waren succesvol in het motiveren van begunstigden om zelf banen te zoeken en te solliciteren. Ook waren ze zich meer bewust van ethiek en diversiteit op de werkplek.</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gridSpan w:val="2"/>
          </w:tcPr>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*174 unieke begunstigden bereikt via alle inzetbaarheidsdiensten</w:t>
            </w:r>
          </w:p>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66 hebben werk gevonden tijdens de duur van het programma</w:t>
            </w:r>
          </w:p>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*77% van de begunstigden vertoont een gemiddelde toename in kennis:  </w:t>
            </w:r>
          </w:p>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- 92% in Technieken om werk te zoeken</w:t>
            </w:r>
          </w:p>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- 100% in zachte vaardigheden</w:t>
            </w:r>
          </w:p>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- 50% in financiële geletterdheid</w:t>
            </w:r>
          </w:p>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- 80% in Arbeidsrechten</w:t>
            </w:r>
          </w:p>
          <w:p>
            <w:pPr>
              <w:spacing w:after="0" w:line="360" w:lineRule="auto"/>
              <w:ind w:start="108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- 50% in Interview Voorbereiding</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gridSpan w:val="2"/>
          </w:tcPr>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Het Limbo genezen: </w:t>
            </w:r>
            <w:hyperlink r:id="rId9">
              <w:r w:rsidRPr="00000000" w:rsidDel="00000000" w:rsidR="00000000">
                <w:rPr>
                  <w:rFonts w:ascii="Century Gothic" w:hAnsi="Century Gothic" w:eastAsia="Century Gothic" w:cs="Century Gothic"/>
                  <w:i w:val="1"/>
                  <w:color w:val="0000ff"/>
                  <w:u w:val="single"/>
                  <w:rtl w:val="0"/>
                </w:rPr>
                <w:t xml:space="preserve">https:</w:t>
              </w:r>
            </w:hyperlink>
            <w:r w:rsidRPr="00000000" w:rsidDel="00000000" w:rsidR="00000000">
              <w:rPr>
                <w:rFonts w:ascii="Century Gothic" w:hAnsi="Century Gothic" w:eastAsia="Century Gothic" w:cs="Century Gothic"/>
                <w:i w:val="1"/>
                <w:rtl w:val="0"/>
              </w:rPr>
              <w:t xml:space="preserve">//curingthelimbo.gr/en/home </w:t>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Handboek voor beroepsbekwaamheid: </w:t>
            </w:r>
            <w:hyperlink r:id="rId10">
              <w:r w:rsidRPr="00000000" w:rsidDel="00000000" w:rsidR="00000000">
                <w:rPr>
                  <w:rFonts w:ascii="Century Gothic" w:hAnsi="Century Gothic" w:eastAsia="Century Gothic" w:cs="Century Gothic"/>
                  <w:i w:val="1"/>
                  <w:color w:val="0000ff"/>
                  <w:u w:val="single"/>
                  <w:rtl w:val="0"/>
                </w:rPr>
                <w:t xml:space="preserve">https:</w:t>
              </w:r>
            </w:hyperlink>
            <w:r w:rsidRPr="00000000" w:rsidDel="00000000" w:rsidR="00000000">
              <w:rPr>
                <w:rFonts w:ascii="Century Gothic" w:hAnsi="Century Gothic" w:eastAsia="Century Gothic" w:cs="Century Gothic"/>
                <w:i w:val="1"/>
                <w:rtl w:val="0"/>
              </w:rPr>
              <w:t xml:space="preserve">//curingthelimbo.gr/job-readiness-handbook   </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2. Titel project / programma</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b w:val="1"/>
                <w:i w:val="1"/>
                <w:color w:val="7030a0"/>
                <w:rtl w:val="0"/>
              </w:rPr>
              <w:t xml:space="preserve">MigraCode</w:t>
            </w:r>
            <w:r w:rsidRPr="00000000" w:rsidDel="00000000" w:rsidR="00000000">
              <w:rPr>
                <w:rtl w:val="0"/>
              </w:rPr>
            </w:r>
          </w:p>
        </w:tc>
      </w:tr>
      <w:tr>
        <w:trPr>
          <w:cantSplit w:val="0"/>
          <w:tblHeader w:val="0"/>
        </w:trPr>
        <w:tc>
          <w:tcPr>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Lokaal (Barcelona)</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Coördinerende entiteit </w:t>
            </w:r>
            <w:r w:rsidRPr="00000000" w:rsidDel="00000000" w:rsidR="00000000">
              <w:rPr>
                <w:rFonts w:ascii="Century Gothic" w:hAnsi="Century Gothic" w:eastAsia="Century Gothic" w:cs="Century Gothic"/>
                <w:b w:val="1"/>
                <w:i w:val="1"/>
                <w:rtl w:val="0"/>
              </w:rPr>
              <w:t xml:space="preserve">(naam, type instelling)</w:t>
            </w:r>
            <w:r w:rsidRPr="00000000" w:rsidDel="00000000" w:rsidR="00000000">
              <w:rPr>
                <w:rtl w:val="0"/>
              </w:rPr>
            </w:r>
          </w:p>
        </w:tc>
        <w:tc>
          <w:tcPr>
            <w:gridSpan w:val="2"/>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Open Cultureel Centrum</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gridSpan w:val="2"/>
          </w:tcPr>
          <w:p>
            <w:pPr>
              <w:numPr>
                <w:ilvl w:val="0"/>
                <w:numId w:val="2"/>
              </w:numPr>
              <w:pBdr>
                <w:top w:val="nil" w:sz="0" w:space="0"/>
                <w:left w:val="nil" w:sz="0" w:space="0"/>
                <w:bottom w:val="nil" w:sz="0" w:space="0"/>
                <w:right w:val="nil" w:sz="0" w:space="0"/>
                <w:between w:val="nil" w:sz="0" w:space="0"/>
              </w:pBdr>
              <w:spacing w:after="0" w:line="360" w:lineRule="auto"/>
              <w:ind w:start="72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Succesvolle marktversterking</w:t>
            </w:r>
          </w:p>
          <w:p>
            <w:pPr>
              <w:numPr>
                <w:ilvl w:val="0"/>
                <w:numId w:val="2"/>
              </w:numPr>
              <w:pBdr>
                <w:top w:val="nil" w:sz="0" w:space="0"/>
                <w:left w:val="nil" w:sz="0" w:space="0"/>
                <w:bottom w:val="nil" w:sz="0" w:space="0"/>
                <w:right w:val="nil" w:sz="0" w:space="0"/>
                <w:between w:val="nil" w:sz="0" w:space="0"/>
              </w:pBdr>
              <w:spacing w:after="0" w:line="360" w:lineRule="auto"/>
              <w:ind w:start="72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Groei werkgelegenheid </w:t>
            </w:r>
          </w:p>
          <w:p>
            <w:pPr>
              <w:numPr>
                <w:ilvl w:val="0"/>
                <w:numId w:val="2"/>
              </w:numPr>
              <w:pBdr>
                <w:top w:val="nil" w:sz="0" w:space="0"/>
                <w:left w:val="nil" w:sz="0" w:space="0"/>
                <w:bottom w:val="nil" w:sz="0" w:space="0"/>
                <w:right w:val="nil" w:sz="0" w:space="0"/>
                <w:between w:val="nil" w:sz="0" w:space="0"/>
              </w:pBdr>
              <w:spacing w:after="0" w:line="360" w:lineRule="auto"/>
              <w:ind w:start="720" w:hanging="360"/>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Verbetering van harde vaardigheden.  </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Mensen met een migrantenachtergrond die graag in de technologiesector willen werken.</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Het Migracode-programma fungeert als een brug tussen de vraag naar geschoolde mensen in de technologiesector en mensen met een migratieachtergrond die graag in de technologiesector willen werken.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Het programma biedt een gratis programmeercursus van 8 maanden om een professionele ontwikkelaar te worden.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Tijdens de cursus bieden ze gratis laptopgebruik en open gebruik van co-working spaces.</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 specifieke cursussen zijn: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ab/>
              <w:t xml:space="preserve"> Cursus IT-ondersteuning en beveiliging</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ab/>
              <w:t xml:space="preserve"> Cursus webontwikkeling</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 vier pijlers van Migracode zijn: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w:t>
              <w:tab/>
              <w:t xml:space="preserve">Open onderwijs voor iedereen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2.</w:t>
              <w:tab/>
              <w:t xml:space="preserve">Mensen samenbrengen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3.</w:t>
              <w:tab/>
              <w:t xml:space="preserve">Arbeidsintegratie</w:t>
              <w:t xml:space="preserve">door mensen in contact te brengen met technologiebedrijven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4.</w:t>
              <w:tab/>
              <w:t xml:space="preserve">Aanbieden van psychosociale ondersteuning.</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gridSpan w:val="2"/>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Een persoon kan toenemen: </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ab/>
              <w:t xml:space="preserve"> Zijn/haar harde vaardigheden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ab/>
              <w:t xml:space="preserve"> Het gevoel erbij te horen</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gridSpan w:val="2"/>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Je kunt hun sociale impact </w:t>
            </w:r>
            <w:hyperlink r:id="rId11">
              <w:r w:rsidRPr="00000000" w:rsidDel="00000000" w:rsidR="00000000">
                <w:rPr>
                  <w:rFonts w:ascii="Century Gothic" w:hAnsi="Century Gothic" w:eastAsia="Century Gothic" w:cs="Century Gothic"/>
                  <w:color w:val="0000ff"/>
                  <w:u w:val="single"/>
                  <w:rtl w:val="0"/>
                </w:rPr>
                <w:t xml:space="preserve">hier</w:t>
              </w:r>
            </w:hyperlink>
            <w:r w:rsidRPr="00000000" w:rsidDel="00000000" w:rsidR="00000000">
              <w:rPr>
                <w:rFonts w:ascii="Century Gothic" w:hAnsi="Century Gothic" w:eastAsia="Century Gothic" w:cs="Century Gothic"/>
                <w:rtl w:val="0"/>
              </w:rPr>
              <w:t xml:space="preserve"> vinden in termen van kwantitatieve resultaten.</w:t>
            </w:r>
          </w:p>
        </w:tc>
      </w:tr>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rsidRPr="00000000" w:rsidR="00000000" w:rsidDel="00000000" w:rsidP="00000000" w:rsidRDefault="00000000" w14:paraId="00000088">
            <w:pPr>
              <w:spacing w:after="0" w:line="360" w:lineRule="auto"/>
              <w:jc w:val="both"/>
              <w:rPr>
                <w:rFonts w:ascii="Century Gothic" w:hAnsi="Century Gothic" w:eastAsia="Century Gothic" w:cs="Century Gothic"/>
                <w:b w:val="1"/>
                <w:i w:val="1"/>
              </w:rPr>
            </w:pPr>
            <w:r w:rsidRPr="00000000" w:rsidDel="00000000" w:rsidR="00000000">
              <w:rPr>
                <w:rtl w:val="0"/>
              </w:rPr>
            </w:r>
          </w:p>
        </w:tc>
        <w:tc>
          <w:tcPr>
            <w:gridSpan w:val="2"/>
          </w:tcPr>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MigraCode Barcelona: </w:t>
            </w:r>
          </w:p>
          <w:p>
            <w:pPr>
              <w:spacing w:after="0" w:line="360" w:lineRule="auto"/>
              <w:jc w:val="both"/>
              <w:rPr>
                <w:rFonts w:ascii="Century Gothic" w:hAnsi="Century Gothic" w:eastAsia="Century Gothic" w:cs="Century Gothic"/>
                <w:i w:val="1"/>
              </w:rPr>
            </w:pPr>
            <w:hyperlink r:id="rId12">
              <w:r w:rsidRPr="00000000" w:rsidDel="00000000" w:rsidR="00000000">
                <w:rPr>
                  <w:rFonts w:ascii="Century Gothic" w:hAnsi="Century Gothic" w:eastAsia="Century Gothic" w:cs="Century Gothic"/>
                  <w:i w:val="1"/>
                  <w:color w:val="0000ff"/>
                  <w:u w:val="single"/>
                  <w:rtl w:val="0"/>
                </w:rPr>
                <w:t xml:space="preserve">https://migracode.openculturalcenter.org/our-program/ </w:t>
              </w:r>
            </w:hyperlink>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Open Cultureel Centrum:</w:t>
            </w:r>
          </w:p>
          <w:p>
            <w:pPr>
              <w:spacing w:after="0" w:line="360" w:lineRule="auto"/>
              <w:jc w:val="both"/>
              <w:rPr>
                <w:rFonts w:ascii="Century Gothic" w:hAnsi="Century Gothic" w:eastAsia="Century Gothic" w:cs="Century Gothic"/>
                <w:i w:val="1"/>
              </w:rPr>
            </w:pPr>
            <w:hyperlink r:id="rId13">
              <w:r w:rsidRPr="00000000" w:rsidDel="00000000" w:rsidR="00000000">
                <w:rPr>
                  <w:rFonts w:ascii="Century Gothic" w:hAnsi="Century Gothic" w:eastAsia="Century Gothic" w:cs="Century Gothic"/>
                  <w:i w:val="1"/>
                  <w:color w:val="0000ff"/>
                  <w:u w:val="single"/>
                  <w:rtl w:val="0"/>
                </w:rPr>
                <w:t xml:space="preserve">https://openculturalcenter.org/  </w:t>
              </w:r>
            </w:hyperlink>
          </w:p>
        </w:tc>
      </w:tr>
    </w:tbl>
    <w:p w:rsidRPr="00000000" w:rsidR="00000000" w:rsidDel="00000000" w:rsidP="00000000" w:rsidRDefault="00000000" w14:paraId="0000008E">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8F">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0">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1">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2">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3">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4">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5">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6">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7">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8">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9">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A">
      <w:pPr>
        <w:spacing w:after="0" w:line="360" w:lineRule="auto"/>
        <w:jc w:val="both"/>
        <w:rPr>
          <w:rFonts w:ascii="Century Gothic" w:hAnsi="Century Gothic" w:eastAsia="Century Gothic" w:cs="Century Gothic"/>
          <w:b w:val="1"/>
        </w:rPr>
      </w:pPr>
      <w:r w:rsidRPr="00000000" w:rsidDel="00000000" w:rsidR="00000000">
        <w:rPr>
          <w:rtl w:val="0"/>
        </w:rPr>
      </w:r>
    </w:p>
    <w:p w:rsidRPr="00000000" w:rsidR="00000000" w:rsidDel="00000000" w:rsidP="00000000" w:rsidRDefault="00000000" w14:paraId="0000009B">
      <w:pPr>
        <w:spacing w:after="0" w:line="360" w:lineRule="auto"/>
        <w:jc w:val="both"/>
        <w:rPr>
          <w:rFonts w:ascii="Century Gothic" w:hAnsi="Century Gothic" w:eastAsia="Century Gothic" w:cs="Century Gothic"/>
        </w:rPr>
      </w:pPr>
      <w:r w:rsidRPr="00000000" w:rsidDel="00000000" w:rsidR="00000000">
        <w:rPr>
          <w:rtl w:val="0"/>
        </w:rPr>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b w:val="1"/>
          <w:color w:val="f1ab0f"/>
          <w:rtl w:val="0"/>
        </w:rPr>
        <w:t xml:space="preserve">Vaardigheden: </w:t>
      </w:r>
      <w:r w:rsidRPr="00000000" w:rsidDel="00000000" w:rsidR="00000000">
        <w:rPr>
          <w:rFonts w:ascii="Century Gothic" w:hAnsi="Century Gothic" w:eastAsia="Century Gothic" w:cs="Century Gothic"/>
          <w:b w:val="1"/>
          <w:color w:val="7030a0"/>
          <w:rtl w:val="0"/>
        </w:rPr>
        <w:t xml:space="preserve">Sociale vaardigheden</w:t>
      </w:r>
      <w:r w:rsidRPr="00000000" w:rsidDel="00000000" w:rsidR="00000000">
        <w:rPr>
          <w:rtl w:val="0"/>
        </w:rPr>
      </w:r>
    </w:p>
    <w:p w:rsidRPr="00000000" w:rsidR="00000000" w:rsidDel="00000000" w:rsidP="00000000" w:rsidRDefault="00000000" w14:paraId="0000009D">
      <w:pPr>
        <w:spacing w:after="0" w:line="360" w:lineRule="auto"/>
        <w:jc w:val="both"/>
        <w:rPr>
          <w:rFonts w:ascii="Century Gothic" w:hAnsi="Century Gothic" w:eastAsia="Century Gothic" w:cs="Century Gothic"/>
        </w:rPr>
      </w:pPr>
      <w:r w:rsidRPr="00000000" w:rsidDel="00000000" w:rsidR="00000000">
        <w:rPr>
          <w:rtl w:val="0"/>
        </w:rPr>
      </w:r>
    </w:p>
    <w:tbl>
      <w:tblPr>
        <w:tblStyle w:val="Table2"/>
        <w:tblW w:w="9057.0" w:type="dxa"/>
        <w:jc w:val="left"/>
        <w:tblBorders>
          <w:top w:val="single" w:color="4472c4" w:sz="12" w:space="0"/>
          <w:left w:val="single" w:color="4472c4" w:sz="12" w:space="0"/>
          <w:bottom w:val="single" w:color="4472c4" w:sz="12" w:space="0"/>
          <w:right w:val="single" w:color="4472c4" w:sz="12" w:space="0"/>
          <w:insideH w:val="dashed" w:color="4472c4" w:sz="4" w:space="0"/>
          <w:insideV w:val="single" w:color="ffc000" w:sz="24" w:space="0"/>
        </w:tblBorders>
        <w:tblLayout w:type="fixed"/>
        <w:tblLook w:val="0400"/>
      </w:tblPr>
      <w:tblGrid>
        <w:gridCol w:w="1828"/>
        <w:gridCol w:w="7229"/>
        <w:tblGridChange w:id="0">
          <w:tblGrid>
            <w:gridCol w:w="1828"/>
            <w:gridCol w:w="7229"/>
          </w:tblGrid>
        </w:tblGridChange>
      </w:tblGrid>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Goede praktijken die het belang weerspiegelen van het verbeteren van de sociale vaardigheden voor zowel docenten/trainers als migranten en het gebruik van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b w:val="1"/>
                <w:rtl w:val="0"/>
              </w:rPr>
              <w:t xml:space="preserve">Beste praktijken </w:t>
            </w:r>
            <w:r w:rsidRPr="00000000" w:rsidDel="00000000" w:rsidR="00000000">
              <w:rPr>
                <w:rtl w:val="0"/>
              </w:rPr>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i w:val="1"/>
              </w:rPr>
            </w:pPr>
            <w:bookmarkStart w:name="_heading=h.30j0zll" w:colFirst="0" w:colLast="0" w:id="1"/>
            <w:bookmarkEnd w:id="1"/>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Lokaal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 Communicatieve vaardigheden verbeteren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Een goede gewoonte is om te trainen en te weten hoe je non-verbale communicatie moet interpreteren. Dit kunnen gebaren, gezichtsuitdrukkingen, bewegingen en toon van de stem zijn.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Hieronder vind je enkele tips:</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360" w:lineRule="auto"/>
              <w:ind w:start="360" w:end="0" w:hanging="360"/>
              <w:jc w:val="both"/>
              <w:rPr>
                <w:rFonts w:ascii="Century Gothic" w:hAnsi="Century Gothic" w:eastAsia="Century Gothic" w:cs="Century Gothic"/>
                <w:b w:val="0"/>
                <w:i w:val="0"/>
                <w:smallCaps w:val="0"/>
                <w:strike w:val="0"/>
                <w:color w:val="000000"/>
                <w:sz w:val="22"/>
                <w:szCs w:val="22"/>
                <w:u w:val="none"/>
                <w:shd w:val="clear" w:fill="auto"/>
                <w:vertAlign w:val="baseline"/>
              </w:rPr>
            </w:pPr>
            <w:r w:rsidRPr="00000000" w:rsidDel="00000000" w:rsidR="00000000">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Neem een open houding aan</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360" w:lineRule="auto"/>
              <w:ind w:start="360" w:end="0" w:hanging="360"/>
              <w:jc w:val="both"/>
              <w:rPr>
                <w:rFonts w:ascii="Century Gothic" w:hAnsi="Century Gothic" w:eastAsia="Century Gothic" w:cs="Century Gothic"/>
                <w:b w:val="0"/>
                <w:i w:val="0"/>
                <w:smallCaps w:val="0"/>
                <w:strike w:val="0"/>
                <w:color w:val="000000"/>
                <w:sz w:val="22"/>
                <w:szCs w:val="22"/>
                <w:u w:val="none"/>
                <w:shd w:val="clear" w:fill="auto"/>
                <w:vertAlign w:val="baseline"/>
              </w:rPr>
            </w:pPr>
            <w:r w:rsidRPr="00000000" w:rsidDel="00000000" w:rsidR="00000000">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Houd oogcontact</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360" w:lineRule="auto"/>
              <w:ind w:start="360" w:end="0" w:hanging="360"/>
              <w:jc w:val="both"/>
              <w:rPr>
                <w:rFonts w:ascii="Century Gothic" w:hAnsi="Century Gothic" w:eastAsia="Century Gothic" w:cs="Century Gothic"/>
                <w:b w:val="0"/>
                <w:i w:val="0"/>
                <w:smallCaps w:val="0"/>
                <w:strike w:val="0"/>
                <w:color w:val="000000"/>
                <w:sz w:val="22"/>
                <w:szCs w:val="22"/>
                <w:u w:val="none"/>
                <w:shd w:val="clear" w:fill="auto"/>
                <w:vertAlign w:val="baseline"/>
              </w:rPr>
            </w:pPr>
            <w:r w:rsidRPr="00000000" w:rsidDel="00000000" w:rsidR="00000000">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Lichaamsbewegingen spiegelen</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360" w:lineRule="auto"/>
              <w:ind w:start="360" w:end="0" w:hanging="360"/>
              <w:jc w:val="both"/>
              <w:rPr>
                <w:rFonts w:ascii="Century Gothic" w:hAnsi="Century Gothic" w:eastAsia="Century Gothic" w:cs="Century Gothic"/>
                <w:b w:val="0"/>
                <w:i w:val="0"/>
                <w:smallCaps w:val="0"/>
                <w:strike w:val="0"/>
                <w:color w:val="000000"/>
                <w:sz w:val="22"/>
                <w:szCs w:val="22"/>
                <w:u w:val="none"/>
                <w:shd w:val="clear" w:fill="auto"/>
                <w:vertAlign w:val="baseline"/>
              </w:rPr>
            </w:pPr>
            <w:r w:rsidRPr="00000000" w:rsidDel="00000000" w:rsidR="00000000">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Zorg ervoor dat je non-verbale communicatie overeenkomt met je verbale communicatie</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360" w:lineRule="auto"/>
              <w:ind w:start="360" w:end="0" w:hanging="360"/>
              <w:jc w:val="both"/>
              <w:rPr>
                <w:rFonts w:ascii="Century Gothic" w:hAnsi="Century Gothic" w:eastAsia="Century Gothic" w:cs="Century Gothic"/>
                <w:b w:val="0"/>
                <w:i w:val="0"/>
                <w:smallCaps w:val="0"/>
                <w:strike w:val="0"/>
                <w:color w:val="000000"/>
                <w:sz w:val="22"/>
                <w:szCs w:val="22"/>
                <w:u w:val="none"/>
                <w:shd w:val="clear" w:fill="auto"/>
                <w:vertAlign w:val="baseline"/>
              </w:rPr>
            </w:pPr>
            <w:r w:rsidRPr="00000000" w:rsidDel="00000000" w:rsidR="00000000">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Gebruik de juiste gezichtsuitdrukkingen</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360" w:lineRule="auto"/>
              <w:ind w:start="360" w:end="0" w:hanging="360"/>
              <w:jc w:val="both"/>
              <w:rPr>
                <w:rFonts w:ascii="Century Gothic" w:hAnsi="Century Gothic" w:eastAsia="Century Gothic" w:cs="Century Gothic"/>
                <w:b w:val="0"/>
                <w:i w:val="0"/>
                <w:smallCaps w:val="0"/>
                <w:strike w:val="0"/>
                <w:color w:val="000000"/>
                <w:sz w:val="22"/>
                <w:szCs w:val="22"/>
                <w:u w:val="none"/>
                <w:shd w:val="clear" w:fill="auto"/>
                <w:vertAlign w:val="baseline"/>
              </w:rPr>
            </w:pPr>
            <w:r w:rsidRPr="00000000" w:rsidDel="00000000" w:rsidR="00000000">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Wees je bewust van persoonlijke ruimte</w:t>
            </w:r>
          </w:p>
          <w:p>
            <w:pPr>
              <w:keepNext w:val="0"/>
              <w:keepLines w:val="0"/>
              <w:pageBreakBefore w:val="0"/>
              <w:widowControl w:val="1"/>
              <w:numPr>
                <w:ilvl w:val="0"/>
                <w:numId w:val="1"/>
              </w:numPr>
              <w:pBdr>
                <w:top w:val="nil" w:sz="0" w:space="0"/>
                <w:left w:val="nil" w:sz="0" w:space="0"/>
                <w:bottom w:val="nil" w:sz="0" w:space="0"/>
                <w:right w:val="nil" w:sz="0" w:space="0"/>
                <w:between w:val="nil" w:sz="0" w:space="0"/>
              </w:pBdr>
              <w:shd w:val="clear" w:fill="auto"/>
              <w:spacing w:before="0" w:after="0" w:line="360" w:lineRule="auto"/>
              <w:ind w:start="360" w:end="0" w:hanging="360"/>
              <w:jc w:val="both"/>
              <w:rPr>
                <w:rFonts w:ascii="Century Gothic" w:hAnsi="Century Gothic" w:eastAsia="Century Gothic" w:cs="Century Gothic"/>
                <w:b w:val="0"/>
                <w:i w:val="0"/>
                <w:smallCaps w:val="0"/>
                <w:strike w:val="0"/>
                <w:color w:val="000000"/>
                <w:sz w:val="22"/>
                <w:szCs w:val="22"/>
                <w:u w:val="none"/>
                <w:shd w:val="clear" w:fill="auto"/>
                <w:vertAlign w:val="baseline"/>
              </w:rPr>
            </w:pPr>
            <w:r w:rsidRPr="00000000" w:rsidDel="00000000" w:rsidR="00000000">
              <w:rPr>
                <w:rFonts w:ascii="Century Gothic" w:hAnsi="Century Gothic" w:eastAsia="Century Gothic" w:cs="Century Gothic"/>
                <w:b w:val="0"/>
                <w:i w:val="0"/>
                <w:smallCaps w:val="0"/>
                <w:strike w:val="0"/>
                <w:color w:val="000000"/>
                <w:sz w:val="22"/>
                <w:szCs w:val="22"/>
                <w:u w:val="none"/>
                <w:shd w:val="clear" w:fill="auto"/>
                <w:vertAlign w:val="baseline"/>
                <w:rtl w:val="0"/>
              </w:rPr>
              <w:t xml:space="preserve">Blijf je bewust van de non-verbale signalen van de prospect</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Met een goede tolk kun je boodschappen begrijpen die via non-verbale communicatie worden overgebracht, zoals ontvankelijkheid, interesse, begrip, vijandigheid, desinteresse, bezorgdheid en ongemak.</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Door non-verbale signalen te begrijpen, kun je de onderliggende gevoelens en houdingen van de mensen met wie je communiceert beter begrijpen en je eigen communicatiestijl daarop aanpassen.</w:t>
            </w:r>
          </w:p>
        </w:tc>
      </w:tr>
      <w:tr>
        <w:trPr>
          <w:cantSplit w:val="0"/>
          <w:tblHeader w:val="0"/>
        </w:trPr>
        <w:tc>
          <w:tcPr>
            <w:tcBorders>
              <w:bottom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left w:val="single" w:color="ffc000" w:sz="24" w:space="0"/>
              <w:bottom w:val="nil" w:color="000000" w:sz="0" w:space="0"/>
            </w:tcBorders>
          </w:tcPr>
          <w:p>
            <w:pPr>
              <w:spacing w:after="0" w:line="360" w:lineRule="auto"/>
              <w:jc w:val="both"/>
              <w:rPr>
                <w:rFonts w:ascii="Century Gothic" w:hAnsi="Century Gothic" w:eastAsia="Century Gothic" w:cs="Century Gothic"/>
                <w:i w:val="1"/>
              </w:rPr>
            </w:pPr>
            <w:hyperlink r:id="rId14">
              <w:r w:rsidRPr="00000000" w:rsidDel="00000000" w:rsidR="00000000">
                <w:rPr>
                  <w:rFonts w:ascii="Century Gothic" w:hAnsi="Century Gothic" w:eastAsia="Century Gothic" w:cs="Century Gothic"/>
                  <w:i w:val="1"/>
                  <w:color w:val="0000ff"/>
                  <w:u w:val="single"/>
                  <w:rtl w:val="0"/>
                </w:rPr>
                <w:t xml:space="preserve">https://www.liveseysolar.com/7-essential-non-verbal-communication-tips-to-increase-your-teams-interpersonal-skills/ </w:t>
              </w:r>
            </w:hyperlink>
          </w:p>
        </w:tc>
      </w:tr>
      <w:tr>
        <w:trPr>
          <w:cantSplit w:val="0"/>
          <w:tblHeader w:val="0"/>
        </w:trPr>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0BB">
            <w:pPr>
              <w:spacing w:after="0" w:line="360" w:lineRule="auto"/>
              <w:jc w:val="both"/>
              <w:rPr>
                <w:rFonts w:ascii="Century Gothic" w:hAnsi="Century Gothic" w:eastAsia="Century Gothic" w:cs="Century Gothic"/>
                <w:b w:val="1"/>
              </w:rPr>
            </w:pP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0BC">
            <w:pPr>
              <w:spacing w:after="0" w:line="360" w:lineRule="auto"/>
              <w:jc w:val="both"/>
              <w:rPr/>
            </w:pPr>
            <w:r w:rsidRPr="00000000" w:rsidDel="00000000" w:rsidR="00000000">
              <w:rPr>
                <w:rtl w:val="0"/>
              </w:rPr>
            </w:r>
          </w:p>
        </w:tc>
      </w:tr>
      <w:tr>
        <w:trPr>
          <w:cantSplit w:val="0"/>
          <w:tblHeader w:val="0"/>
        </w:trPr>
        <w:tc>
          <w:tcPr>
            <w:tcBorders>
              <w:top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i w:val="1"/>
              </w:rPr>
            </w:pPr>
            <w:bookmarkStart w:name="_heading=h.1fob9te" w:colFirst="0" w:colLast="0" w:id="2"/>
            <w:bookmarkEnd w:id="2"/>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top w:val="nil" w:color="000000" w:sz="0" w:space="0"/>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Nationaal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Teamwerk</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Het is belangrijk om basisvaardigheden te leren om efficiënt in een team te kunnen werken. Dit zijn enkele van de tips die je kunt volgen: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w:t>
              <w:tab/>
              <w:t xml:space="preserve">Stel duidelijke doelen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2.</w:t>
              <w:tab/>
              <w:t xml:space="preserve">Transparantie creëren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3.</w:t>
              <w:tab/>
              <w:t xml:space="preserve">Erken de prestaties van mensen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4.</w:t>
              <w:tab/>
              <w:t xml:space="preserve">Houd het werk en de voortgang van je team bij</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5.</w:t>
              <w:tab/>
              <w:t xml:space="preserve">Houd het werk en de voortgang van je team bij</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6.</w:t>
              <w:tab/>
              <w:t xml:space="preserve">Geef deoyou r om beslissingen te nemen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7.</w:t>
              <w:tab/>
              <w:t xml:space="preserve">Efficiënte teamvergaderingen bevorderen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8.</w:t>
              <w:tab/>
              <w:t xml:space="preserve">Een sterk gevoel van betrokkenheid creëren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9.</w:t>
              <w:tab/>
              <w:t xml:space="preserve">Respectvolle communicatie aanmoedigen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10.</w:t>
              <w:tab/>
              <w:t xml:space="preserve">Creativiteit en innovatie</w:t>
              <w:t xml:space="preserve">bij het oplossen van problemen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Teamwerk is essentieel voor een succesvolle werkplek omdat het samenwerking, creativiteit en productiviteit bevordert. Door samen te werken zijn teamleden in staat elkaar te motiveren en vertrouwen en respect op te bouwen, waardoor hun motivatie om te presteren toeneemt. Bovendien stelt teamwerk teamleden in staat om verschillende perspectieven en feedback naar voren te brengen, wat leidt tot meer innovatieve probleemoplossing en verbeterde verantwoording.</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Teamwerk maakt het mogelijk om kennis en leermogelijkheden te delen en bevordert de werksynergie als teamleden samenwerken aan een gemeenschappelijk doel. In het algemeen is teamwerk cruciaal voor het behalen van efficiënte en productieve resultaten en voor het bevorderen van een positieve en samenhangende werkomgeving.</w:t>
            </w:r>
          </w:p>
        </w:tc>
      </w:tr>
      <w:tr>
        <w:trPr>
          <w:cantSplit w:val="0"/>
          <w:trHeight w:val="1563" w:hRule="atLeast"/>
          <w:tblHeader w:val="0"/>
        </w:trPr>
        <w:tc>
          <w:tcPr>
            <w:tcBorders>
              <w:top w:val="dashed" w:color="4472c4" w:sz="4" w:space="0"/>
              <w:bottom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top w:val="dashed" w:color="4472c4" w:sz="4" w:space="0"/>
              <w:left w:val="single" w:color="ffc000" w:sz="24" w:space="0"/>
              <w:bottom w:val="nil" w:color="000000" w:sz="0" w:space="0"/>
            </w:tcBorders>
          </w:tcPr>
          <w:p>
            <w:pPr>
              <w:spacing w:after="0" w:line="360" w:lineRule="auto"/>
              <w:jc w:val="both"/>
              <w:rPr>
                <w:rFonts w:ascii="Century Gothic" w:hAnsi="Century Gothic" w:eastAsia="Century Gothic" w:cs="Century Gothic"/>
                <w:i w:val="1"/>
              </w:rPr>
            </w:pPr>
            <w:hyperlink r:id="rId15">
              <w:r w:rsidRPr="00000000" w:rsidDel="00000000" w:rsidR="00000000">
                <w:rPr>
                  <w:rFonts w:ascii="Century Gothic" w:hAnsi="Century Gothic" w:eastAsia="Century Gothic" w:cs="Century Gothic"/>
                  <w:i w:val="1"/>
                  <w:color w:val="0000ff"/>
                  <w:u w:val="single"/>
                  <w:rtl w:val="0"/>
                </w:rPr>
                <w:t xml:space="preserve">https://fellow.app/blog/management/tips-to-achieve-effective-teamwork-in-the-workplace/ </w:t>
              </w:r>
            </w:hyperlink>
          </w:p>
        </w:tc>
      </w:tr>
      <w:tr>
        <w:trPr>
          <w:cantSplit w:val="0"/>
          <w:trHeight w:val="800" w:hRule="atLeast"/>
          <w:tblHeader w:val="0"/>
        </w:trPr>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0DA">
            <w:pPr>
              <w:spacing w:after="0" w:line="360" w:lineRule="auto"/>
              <w:jc w:val="both"/>
              <w:rPr>
                <w:rFonts w:ascii="Century Gothic" w:hAnsi="Century Gothic" w:eastAsia="Century Gothic" w:cs="Century Gothic"/>
                <w:b w:val="1"/>
              </w:rPr>
            </w:pP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0DB">
            <w:pPr>
              <w:spacing w:after="0" w:line="360" w:lineRule="auto"/>
              <w:jc w:val="both"/>
              <w:rPr/>
            </w:pPr>
            <w:r w:rsidRPr="00000000" w:rsidDel="00000000" w:rsidR="00000000">
              <w:rPr>
                <w:rtl w:val="0"/>
              </w:rPr>
            </w:r>
          </w:p>
        </w:tc>
      </w:tr>
      <w:tr>
        <w:trPr>
          <w:cantSplit w:val="0"/>
          <w:tblHeader w:val="0"/>
        </w:trPr>
        <w:tc>
          <w:tcPr>
            <w:tcBorders>
              <w:top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top w:val="nil" w:color="000000" w:sz="0" w:space="0"/>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Lokaal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Teamwerk</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Bij deze oefening leidt één persoon zijn geblinddoekte partner door een denkbeeldig mijnenveld dat bestaat uit stoelen of andere voorwerpen die willekeurig door de kamer zijn verspreid, waarbij er genoeg ruimte is tussen de voorwerpen zodat iemand er veilig doorheen kan lopen. De geblinddoekte persoon gaat door het mijnenveld en wordt alleen geleid door verbale aanwijzingen van zijn partner. De partners kunnen hun strategie een paar minuten van tevoren bespreken. Als de geblinddoekte persoon een "mijn" raakt, gaan ze terug naar het beginpunt en proberen het opnieuw.</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Dit vermakelijke spel is een uitstekende manier om vertrouwen tussen 2 mensen te ontwikkelen en helpt ook bij het ontwikkelen van probleemoplossende en besluitvaardige vaardigheden. De spelers moeten samenwerken om strategische beslissingen te nemen en door verschillende obstakels te navigeren, door gebruik te maken van onderhandelen en creatief denken. Door deze activiteit leren de deelnemers kritisch te denken en effectief te communiceren. Bovendien bevordert het spel actief luisteren, samenwerking en teamwork, waardoor vertrouwen kan worden opgebouwd en naar een gemeenschappelijk doel kan worden toegewerkt.</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Deze activiteit is een geweldige manier om teamwerk en creativiteit te stimuleren en om teams aan te moedigen kritisch na te denken en hun ideeën effectief te presenteren.</w:t>
            </w:r>
          </w:p>
        </w:tc>
      </w:tr>
      <w:tr>
        <w:trPr>
          <w:cantSplit w:val="0"/>
          <w:trHeight w:val="1563" w:hRule="atLeast"/>
          <w:tblHeader w:val="0"/>
        </w:trPr>
        <w:tc>
          <w:tcPr>
            <w:tcBorders>
              <w:top w:val="dashed" w:color="4472c4" w:sz="4" w:space="0"/>
              <w:bottom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top w:val="dashed" w:color="4472c4" w:sz="4" w:space="0"/>
              <w:left w:val="single" w:color="ffc000" w:sz="24" w:space="0"/>
              <w:bottom w:val="nil" w:color="000000" w:sz="0" w:space="0"/>
            </w:tcBorders>
          </w:tcPr>
          <w:p>
            <w:pPr>
              <w:spacing w:after="0" w:line="360" w:lineRule="auto"/>
              <w:jc w:val="both"/>
              <w:rPr>
                <w:rFonts w:ascii="Century Gothic" w:hAnsi="Century Gothic" w:eastAsia="Century Gothic" w:cs="Century Gothic"/>
                <w:i w:val="1"/>
              </w:rPr>
            </w:pPr>
            <w:hyperlink r:id="rId16">
              <w:r w:rsidRPr="00000000" w:rsidDel="00000000" w:rsidR="00000000">
                <w:rPr>
                  <w:rFonts w:ascii="Century Gothic" w:hAnsi="Century Gothic" w:eastAsia="Century Gothic" w:cs="Century Gothic"/>
                  <w:i w:val="1"/>
                  <w:color w:val="0000ff"/>
                  <w:u w:val="single"/>
                  <w:rtl w:val="0"/>
                </w:rPr>
                <w:t xml:space="preserve">https://fellow.app/blog/management/tips-to-achieve-effective-teamwork-in-the-workplace/ </w:t>
              </w:r>
            </w:hyperlink>
          </w:p>
          <w:p>
            <w:pPr>
              <w:spacing w:after="0" w:line="360" w:lineRule="auto"/>
              <w:jc w:val="both"/>
              <w:rPr>
                <w:rFonts w:ascii="Century Gothic" w:hAnsi="Century Gothic" w:eastAsia="Century Gothic" w:cs="Century Gothic"/>
                <w:i w:val="1"/>
              </w:rPr>
            </w:pPr>
            <w:hyperlink r:id="rId17">
              <w:r w:rsidRPr="00000000" w:rsidDel="00000000" w:rsidR="00000000">
                <w:rPr>
                  <w:rFonts w:ascii="Century Gothic" w:hAnsi="Century Gothic" w:eastAsia="Century Gothic" w:cs="Century Gothic"/>
                  <w:i w:val="1"/>
                  <w:color w:val="0000ff"/>
                  <w:u w:val="single"/>
                  <w:rtl w:val="0"/>
                </w:rPr>
                <w:t xml:space="preserve">https://www.mindtools.com/aes9isg/team-building-exercises-problem-solving-decision-making </w:t>
              </w:r>
            </w:hyperlink>
          </w:p>
        </w:tc>
      </w:tr>
      <w:tr>
        <w:trPr>
          <w:cantSplit w:val="0"/>
          <w:trHeight w:val="413" w:hRule="atLeast"/>
          <w:tblHeader w:val="0"/>
        </w:trPr>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0F0">
            <w:pPr>
              <w:spacing w:after="0" w:line="360" w:lineRule="auto"/>
              <w:jc w:val="both"/>
              <w:rPr>
                <w:rFonts w:ascii="Century Gothic" w:hAnsi="Century Gothic" w:eastAsia="Century Gothic" w:cs="Century Gothic"/>
                <w:b w:val="1"/>
              </w:rPr>
            </w:pP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0F1">
            <w:pPr>
              <w:spacing w:after="0" w:line="360" w:lineRule="auto"/>
              <w:jc w:val="both"/>
              <w:rPr/>
            </w:pPr>
            <w:r w:rsidRPr="00000000" w:rsidDel="00000000" w:rsidR="00000000">
              <w:rPr>
                <w:rtl w:val="0"/>
              </w:rPr>
            </w:r>
          </w:p>
        </w:tc>
      </w:tr>
      <w:tr>
        <w:trPr>
          <w:cantSplit w:val="0"/>
          <w:tblHeader w:val="0"/>
        </w:trPr>
        <w:tc>
          <w:tcPr>
            <w:tcBorders>
              <w:top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i w:val="1"/>
              </w:rPr>
            </w:pPr>
            <w:bookmarkStart w:name="_heading=h.3znysh7" w:colFirst="0" w:colLast="0" w:id="3"/>
            <w:bookmarkEnd w:id="3"/>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top w:val="nil" w:color="000000" w:sz="0" w:space="0"/>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Nationaal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Onderhandelen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Succesvol onderhandelen vereist een goed begrip van hoe je je punten effectief kunt presenteren en door de discussie kunt navigeren. Om dit te bereiken is het belangrijk om een aantal belangrijke principes in gedachten te houden, waaronder:</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w:t>
              <w:tab/>
              <w:t xml:space="preserve">Wees je bewust van je lichaamstaal</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2.</w:t>
              <w:tab/>
              <w:t xml:space="preserve">Luister naar de ander.</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3.</w:t>
              <w:tab/>
              <w:t xml:space="preserve">ruzie om de beurt</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4.</w:t>
              <w:tab/>
              <w:t xml:space="preserve">Let op timing.</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5.</w:t>
              <w:tab/>
              <w:t xml:space="preserve">Lees gezichtsuitdrukkingen zorgvuldig.</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6.</w:t>
              <w:tab/>
              <w:t xml:space="preserve">Geef ze een gevoel van veiligheid</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7.</w:t>
              <w:tab/>
              <w:t xml:space="preserve">Zorg dat de persoon aan jouw kant staat.</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8.</w:t>
              <w:tab/>
              <w:t xml:space="preserve">Laat zien dat je betrouwbaar, eerlijk en rechtvaardig bent.</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Onderhandelen is een waardevolle vaardigheid waarmee je zelfvertrouwen opbouwt door je eigen waarde en vaardigheden te laten zien en waarmee je eerlijke deals kunt sluiten door een evenwichtige oplossing te vinden waar alle betrokken partijen van profiteren. Het ontwikkelt ook belangrijke interpersoonlijke vaardigheden, zoals empathie, actief luisteren en strategische planning. Het is niet alleen beperkt tot professionele interacties, maar kan je op veel gebieden in het leven van pas komen. Leren onderhandelen kan je helpen om een veelzijdig individu te worden en je uit te rusten met waardevolle levensvaardigheden.</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Onderhandelen kan je helpen vertrouwen op te bouwen, eerlijke deals te sluiten en belangrijke interpersoonlijke vaardigheden aan te scherpen. Daarnaast kan het je vaardigheden op het gebied van strategische planning ontwikkelen en je helpen een middenweg te vinden in verschillende situaties.</w:t>
            </w:r>
          </w:p>
        </w:tc>
      </w:tr>
      <w:tr>
        <w:trPr>
          <w:cantSplit w:val="0"/>
          <w:trHeight w:val="1563" w:hRule="atLeast"/>
          <w:tblHeader w:val="0"/>
        </w:trPr>
        <w:tc>
          <w:tcPr>
            <w:tcBorders>
              <w:top w:val="dashed" w:color="4472c4" w:sz="4" w:space="0"/>
              <w:bottom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top w:val="dashed" w:color="4472c4" w:sz="4" w:space="0"/>
              <w:left w:val="single" w:color="ffc000" w:sz="24" w:space="0"/>
              <w:bottom w:val="nil" w:color="000000" w:sz="0" w:space="0"/>
            </w:tcBorders>
          </w:tcPr>
          <w:p>
            <w:pPr>
              <w:spacing w:after="0" w:line="360" w:lineRule="auto"/>
              <w:jc w:val="both"/>
              <w:rPr>
                <w:rFonts w:ascii="Century Gothic" w:hAnsi="Century Gothic" w:eastAsia="Century Gothic" w:cs="Century Gothic"/>
                <w:i w:val="1"/>
              </w:rPr>
            </w:pPr>
            <w:hyperlink r:id="rId18">
              <w:r w:rsidRPr="00000000" w:rsidDel="00000000" w:rsidR="00000000">
                <w:rPr>
                  <w:rFonts w:ascii="Century Gothic" w:hAnsi="Century Gothic" w:eastAsia="Century Gothic" w:cs="Century Gothic"/>
                  <w:i w:val="1"/>
                  <w:color w:val="0000ff"/>
                  <w:u w:val="single"/>
                  <w:rtl w:val="0"/>
                </w:rPr>
                <w:t xml:space="preserve">https://www.shapironegotiations.com/10-best-practices-in-negotiation/ </w:t>
              </w:r>
            </w:hyperlink>
          </w:p>
          <w:p>
            <w:pPr>
              <w:spacing w:after="0" w:line="360" w:lineRule="auto"/>
              <w:jc w:val="both"/>
              <w:rPr>
                <w:rFonts w:ascii="Century Gothic" w:hAnsi="Century Gothic" w:eastAsia="Century Gothic" w:cs="Century Gothic"/>
                <w:i w:val="1"/>
              </w:rPr>
            </w:pPr>
            <w:hyperlink r:id="rId19">
              <w:r w:rsidRPr="00000000" w:rsidDel="00000000" w:rsidR="00000000">
                <w:rPr>
                  <w:rFonts w:ascii="Century Gothic" w:hAnsi="Century Gothic" w:eastAsia="Century Gothic" w:cs="Century Gothic"/>
                  <w:i w:val="1"/>
                  <w:color w:val="0000ff"/>
                  <w:u w:val="single"/>
                  <w:rtl w:val="0"/>
                </w:rPr>
                <w:t xml:space="preserve">https://www.skillsyouneed.com/rhubarb/improve-negotiation-skills.html </w:t>
              </w:r>
            </w:hyperlink>
          </w:p>
        </w:tc>
      </w:tr>
      <w:tr>
        <w:trPr>
          <w:cantSplit w:val="0"/>
          <w:trHeight w:val="458" w:hRule="atLeast"/>
          <w:tblHeader w:val="0"/>
        </w:trPr>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0E">
            <w:pPr>
              <w:spacing w:after="0" w:line="360" w:lineRule="auto"/>
              <w:jc w:val="both"/>
              <w:rPr>
                <w:rFonts w:ascii="Century Gothic" w:hAnsi="Century Gothic" w:eastAsia="Century Gothic" w:cs="Century Gothic"/>
                <w:b w:val="1"/>
              </w:rPr>
            </w:pP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0F">
            <w:pPr>
              <w:spacing w:after="0" w:line="360" w:lineRule="auto"/>
              <w:jc w:val="both"/>
              <w:rPr/>
            </w:pPr>
            <w:r w:rsidRPr="00000000" w:rsidDel="00000000" w:rsidR="00000000">
              <w:rPr>
                <w:rtl w:val="0"/>
              </w:rPr>
            </w:r>
          </w:p>
        </w:tc>
      </w:tr>
      <w:tr>
        <w:trPr>
          <w:cantSplit w:val="0"/>
          <w:tblHeader w:val="0"/>
        </w:trPr>
        <w:tc>
          <w:tcPr>
            <w:tcBorders>
              <w:top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top w:val="nil" w:color="000000" w:sz="0" w:space="0"/>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Nationaal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Onderhandelen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Bij deze oefening is het belangrijk om de nodige tijd te nemen om na te denken. Denk na over hoe je mensen kunt overtuigen om de dingen op jouw manier te zien.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Heb je wel eens in een situatie verkeerd waarin je onder druk stond om snel een beslissing te nemen, en die uiteindelijk slecht uitpakte? Denk na over een specifiek voorbeeld en bedenk hoe je dit in de toekomst anders zou kunnen aanpakken. Hoe kun je in de toekomst weerstaan aan de druk om overhaaste beslissingen te nemen?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Denk ook aan een komende onderhandeling waar je je op moet voorbereiden. Hoe kun je het principe van verliesaversie gebruiken om ervoor te zorgen dat de andere partij zich meer betrokken voelt bij het resultaat en zich zorgen maakt over het mogelijke verlies van wat jij te bieden hebt? Denk na over strategieën die je kunt gebruiken om de onderhandeling effectiever te maken.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Het is belangrijk om belangrijke onderhandelingsvaardigheden te oefenen om effectiever te worden in je leven. Enkele van de vaardigheden die je kunt oefenen zijn spiegelen, het uitvoeren van een beschuldigingsaudit en het formuleren van geijkte vragen. Spiegelen houdt in dat je de uitspraken van de andere partij herhaalt of parafraseert om een goede verstandhouding op te bouwen en te laten zien dat je actief luistert. Een beschuldigingsaudit bestaat uit het identificeren en aanpakken van beschuldigingen of kritiek die tijdens de onderhandeling kunnen worden geuit. Gekalibreerde vragen zijn open vragen die bedoeld zijn om informatie te verzamelen en het perspectief van de andere partij beter te begrijpen.</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Door deze vaardigheden te oefenen, kun je je vermogen om effectief te onderhandelen verbeteren en betere resultaten behalen in je persoonlijke en professionele leven.</w:t>
            </w:r>
          </w:p>
        </w:tc>
      </w:tr>
      <w:tr>
        <w:trPr>
          <w:cantSplit w:val="0"/>
          <w:trHeight w:val="1563" w:hRule="atLeast"/>
          <w:tblHeader w:val="0"/>
        </w:trPr>
        <w:tc>
          <w:tcPr>
            <w:tcBorders>
              <w:top w:val="dashed" w:color="4472c4" w:sz="4" w:space="0"/>
              <w:bottom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top w:val="dashed" w:color="4472c4" w:sz="4" w:space="0"/>
              <w:left w:val="single" w:color="ffc000" w:sz="24" w:space="0"/>
              <w:bottom w:val="nil" w:color="000000" w:sz="0" w:space="0"/>
            </w:tcBorders>
          </w:tcPr>
          <w:p>
            <w:pPr>
              <w:spacing w:after="0" w:line="360" w:lineRule="auto"/>
              <w:jc w:val="both"/>
              <w:rPr>
                <w:rFonts w:ascii="Century Gothic" w:hAnsi="Century Gothic" w:eastAsia="Century Gothic" w:cs="Century Gothic"/>
                <w:i w:val="1"/>
              </w:rPr>
            </w:pPr>
            <w:hyperlink r:id="rId20">
              <w:r w:rsidRPr="00000000" w:rsidDel="00000000" w:rsidR="00000000">
                <w:rPr>
                  <w:rFonts w:ascii="Century Gothic" w:hAnsi="Century Gothic" w:eastAsia="Century Gothic" w:cs="Century Gothic"/>
                  <w:i w:val="1"/>
                  <w:color w:val="0000ff"/>
                  <w:u w:val="single"/>
                  <w:rtl w:val="0"/>
                </w:rPr>
                <w:t xml:space="preserve">https://www.shortform.com/blog/negotiation-exercises/ </w:t>
              </w:r>
            </w:hyperlink>
          </w:p>
        </w:tc>
      </w:tr>
      <w:tr>
        <w:trPr>
          <w:cantSplit w:val="0"/>
          <w:trHeight w:val="710" w:hRule="atLeast"/>
          <w:tblHeader w:val="0"/>
        </w:trPr>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25">
            <w:pPr>
              <w:spacing w:after="0" w:line="360" w:lineRule="auto"/>
              <w:jc w:val="both"/>
              <w:rPr>
                <w:rFonts w:ascii="Century Gothic" w:hAnsi="Century Gothic" w:eastAsia="Century Gothic" w:cs="Century Gothic"/>
                <w:b w:val="1"/>
              </w:rPr>
            </w:pP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26">
            <w:pPr>
              <w:spacing w:after="0" w:line="360" w:lineRule="auto"/>
              <w:jc w:val="both"/>
              <w:rPr/>
            </w:pPr>
            <w:r w:rsidRPr="00000000" w:rsidDel="00000000" w:rsidR="00000000">
              <w:rPr>
                <w:rtl w:val="0"/>
              </w:rPr>
            </w:r>
          </w:p>
        </w:tc>
      </w:tr>
      <w:tr>
        <w:trPr>
          <w:cantSplit w:val="0"/>
          <w:tblHeader w:val="0"/>
        </w:trPr>
        <w:tc>
          <w:tcPr>
            <w:tcBorders>
              <w:top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top w:val="nil" w:color="000000" w:sz="0" w:space="0"/>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Nationaal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Empathie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Om je inlevingsvermogen te verbeteren, kun je een aantal stappen nemen, zoals:</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w:t>
              <w:tab/>
              <w:t xml:space="preserve">Nieuwsgierigheid cultiveren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2.</w:t>
              <w:tab/>
              <w:t xml:space="preserve">Stap uit je comfortzone</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3.</w:t>
              <w:tab/>
              <w:t xml:space="preserve">Vraag om feedback</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4.</w:t>
              <w:tab/>
              <w:t xml:space="preserve">Onderzoek je vooroordelen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5.</w:t>
              <w:tab/>
              <w:t xml:space="preserve">Loop in de schoenen van anderen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6.</w:t>
              <w:tab/>
              <w:t xml:space="preserve">Moeilijke, respectvolle gesprekken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7.</w:t>
              <w:tab/>
              <w:t xml:space="preserve">Sluit je aan bij een gemeenschappelijk doel</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8.</w:t>
              <w:tab/>
              <w:t xml:space="preserve">Breder lezen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Empathie is een essentiële vaardigheid die ons in staat stelt om de behoeften en het perspectief van anderen te begrijpen. Door ons inlevingsvermogen te verbeteren, kun je je communicatievaardigheden verbeteren, sterkere sociale banden opbouwen en je mentale welzijn verbeteren. Empathie speelt ook een belangrijke rol in leiderschap door je te helpen effectief te communiceren en een team te leiden, en te anticiperen op de behoeften van klanten. Daarnaast kan empathie een meer meelevende relatie creëren met de mensen om je heen en gevoelens van geluk en eigenwaarde verhogen. Sterke sociale connecties zijn cruciaal voor je algehele welzijn en empathie is een essentieel hulpmiddel om deze op te bouwen.</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Het begrijpen van en kunnen anticiperen op de behoeften van anderen is een belangrijk aspect bij het opbouwen van sterke connecties, en empathie is een essentieel hulpmiddel om dat te bereiken.</w:t>
            </w:r>
          </w:p>
        </w:tc>
      </w:tr>
      <w:tr>
        <w:trPr>
          <w:cantSplit w:val="0"/>
          <w:trHeight w:val="1563" w:hRule="atLeast"/>
          <w:tblHeader w:val="0"/>
        </w:trPr>
        <w:tc>
          <w:tcPr>
            <w:tcBorders>
              <w:top w:val="dashed" w:color="4472c4" w:sz="4" w:space="0"/>
              <w:bottom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top w:val="dashed" w:color="4472c4" w:sz="4" w:space="0"/>
              <w:left w:val="single" w:color="ffc000" w:sz="24" w:space="0"/>
              <w:bottom w:val="nil" w:color="000000" w:sz="0" w:space="0"/>
            </w:tcBorders>
          </w:tcPr>
          <w:p>
            <w:pPr>
              <w:spacing w:after="0" w:line="360" w:lineRule="auto"/>
              <w:jc w:val="both"/>
              <w:rPr>
                <w:rFonts w:ascii="Century Gothic" w:hAnsi="Century Gothic" w:eastAsia="Century Gothic" w:cs="Century Gothic"/>
                <w:i w:val="1"/>
              </w:rPr>
            </w:pPr>
            <w:hyperlink r:id="rId21">
              <w:r w:rsidRPr="00000000" w:rsidDel="00000000" w:rsidR="00000000">
                <w:rPr>
                  <w:rFonts w:ascii="Century Gothic" w:hAnsi="Century Gothic" w:eastAsia="Century Gothic" w:cs="Century Gothic"/>
                  <w:i w:val="1"/>
                  <w:color w:val="0000ff"/>
                  <w:u w:val="single"/>
                  <w:rtl w:val="0"/>
                </w:rPr>
                <w:t xml:space="preserve">https://positivepsychology.com/empathy-worksheets/#exercises </w:t>
              </w:r>
            </w:hyperlink>
          </w:p>
          <w:p>
            <w:pPr>
              <w:spacing w:after="0" w:line="360" w:lineRule="auto"/>
              <w:jc w:val="both"/>
              <w:rPr>
                <w:rFonts w:ascii="Century Gothic" w:hAnsi="Century Gothic" w:eastAsia="Century Gothic" w:cs="Century Gothic"/>
                <w:i w:val="1"/>
              </w:rPr>
            </w:pPr>
            <w:hyperlink r:id="rId22">
              <w:r w:rsidRPr="00000000" w:rsidDel="00000000" w:rsidR="00000000">
                <w:rPr>
                  <w:rFonts w:ascii="Century Gothic" w:hAnsi="Century Gothic" w:eastAsia="Century Gothic" w:cs="Century Gothic"/>
                  <w:i w:val="1"/>
                  <w:color w:val="0000ff"/>
                  <w:u w:val="single"/>
                  <w:rtl w:val="0"/>
                </w:rPr>
                <w:t xml:space="preserve">https://www.youllbeingpeople.com/2021/03/16/what-is-empathy-and-why-is-it-good-forus/#:~:</w:t>
              </w:r>
            </w:hyperlink>
            <w:r w:rsidRPr="00000000" w:rsidDel="00000000" w:rsidR="00000000">
              <w:rPr>
                <w:rFonts w:ascii="Century Gothic" w:hAnsi="Century Gothic" w:eastAsia="Century Gothic" w:cs="Century Gothic"/>
                <w:i w:val="1"/>
                <w:rtl w:val="0"/>
              </w:rPr>
              <w:t xml:space="preserve">text=Empathie%20verbetert%20ons%20vermogen%20om%te%anticipeeren%op%de%behoeften%van%20cliënten </w:t>
            </w:r>
          </w:p>
        </w:tc>
      </w:tr>
      <w:tr>
        <w:trPr>
          <w:cantSplit w:val="0"/>
          <w:trHeight w:val="629" w:hRule="atLeast"/>
          <w:tblHeader w:val="0"/>
        </w:trPr>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43">
            <w:pPr>
              <w:spacing w:after="0" w:line="360" w:lineRule="auto"/>
              <w:jc w:val="both"/>
              <w:rPr>
                <w:rFonts w:ascii="Century Gothic" w:hAnsi="Century Gothic" w:eastAsia="Century Gothic" w:cs="Century Gothic"/>
                <w:b w:val="1"/>
              </w:rPr>
            </w:pP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44">
            <w:pPr>
              <w:spacing w:after="0" w:line="360" w:lineRule="auto"/>
              <w:jc w:val="both"/>
              <w:rPr/>
            </w:pPr>
            <w:r w:rsidRPr="00000000" w:rsidDel="00000000" w:rsidR="00000000">
              <w:rPr>
                <w:rtl w:val="0"/>
              </w:rPr>
            </w:r>
          </w:p>
        </w:tc>
      </w:tr>
      <w:tr>
        <w:trPr>
          <w:cantSplit w:val="0"/>
          <w:tblHeader w:val="0"/>
        </w:trPr>
        <w:tc>
          <w:tcPr>
            <w:tcBorders>
              <w:top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top w:val="nil" w:color="000000" w:sz="0" w:space="0"/>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Lokaal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Creativiteit en innovatie ontwikkelen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w:t>
              <w:tab/>
              <w:t xml:space="preserve">Houd een open geest</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Sta open om te leren, af te leren en opnieuw te leren. Sommige dingen die je weet en gelooft kunnen verkeerd zijn, en je moet bereid zijn om deze mogelijkheid te accepteren en je perspectief te veranderen.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2.</w:t>
              <w:tab/>
              <w:t xml:space="preserve">Neem dingen niet als vanzelfsprekend aan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Beschouw dingen nooit als vanzelfsprekend. Probeer dieper te graven onder het oppervlak van wat er om je heen is.</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3.</w:t>
              <w:tab/>
              <w:t xml:space="preserve">Vragen stellen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Een manier om dieper onder de oppervlakte te graven is door vragen te stellen: Wat is dat? Waarom is het zo gemaakt? Wanneer is het gemaakt? Wie heeft het uitgevonden? Waar komt het vandaan? Hoe werkt het? Wat, waarom, wanneer, wie, waar en hoe zijn de beste vrienden van nieuwsgierige mensen. </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Vragen stellen laat zien dat je geïnteresseerd en betrokken bent bij het onderwerp.</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4.</w:t>
              <w:tab/>
              <w:t xml:space="preserve">Ontdek kwaliteit in kwantiteit</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Creativiteit draait niet om perfectie. Dit betekent dat je je geen zorgen hoeft te maken om elk idee geweldig te maken. Bedenk liever veel ideeën, ook al lijken ze in eerste instantie niet perfect of zelfs maar goed. Deze ideeën kunnen een springplank zijn naar andere ideeën die zich aandienen. Het kan zijn dat je een overvloed aan ideeën moet brainstormen voordat je het "juiste" idee vindt dat tot verdere inspiratie leidt. Vaak is er een grote hoeveelheid ideeën nodig om tot de goede ideeën te komen die verdere ontwikkeling rechtvaardigen.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5.</w:t>
              <w:tab/>
              <w:t xml:space="preserve">Doe af en toe eens iets anders dan de gewone routine</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Iets nieuws of vreemds doen kan een geweldige manier zijn om creativiteit en innovatie te stimuleren. Het kan leiden tot het vinden van nieuwe manieren om bepaalde problemen aan te pakken en onderweg nieuwe ervaringen opleveren.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6.</w:t>
              <w:tab/>
              <w:t xml:space="preserve">Verschillende soorten lectuur lezen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Besteed niet te veel tijd aan slechts één wereld; neem ook eens een kijkje in andere werelden. Het zal je kennis laten maken met de mogelijkheden en opwinding van de andere werelden, wat je interesse kan aanwakkeren om ze verder te verkennen. Een gemakkelijke manier om dit te doen is door verschillende soorten lectuur te lezen. Probeer een boek of tijdschrift te kiezen over een nieuw onderwerp en laat het je geest voeden met de opwinding van een nieuwe wereld.</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Creativiteit is een waardevol bezit in de snelle en competitieve wereld van vandaag. Het stelt mensen in staat om buiten de gebaande paden te denken en met nieuwe en innovatieve oplossingen voor problemen te komen. Dit verbetert niet alleen hun levenskwaliteit, maar stelt hen ook in staat om uitdagingen aan te gaan met autonomie en originaliteit.</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Creatief denken is cruciaal voor migranten omdat het hen in staat stelt zich te onderscheiden en te slagen in hun nieuwe omgeving. Het brengt ook frisse perspectieven op de werkplek en bevordert vooruitgang.</w:t>
            </w:r>
          </w:p>
        </w:tc>
      </w:tr>
      <w:tr>
        <w:trPr>
          <w:cantSplit w:val="0"/>
          <w:trHeight w:val="970" w:hRule="atLeast"/>
          <w:tblHeader w:val="0"/>
        </w:trPr>
        <w:tc>
          <w:tcPr>
            <w:tcBorders>
              <w:top w:val="dashed" w:color="4472c4" w:sz="4" w:space="0"/>
              <w:bottom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top w:val="dashed" w:color="4472c4" w:sz="4" w:space="0"/>
              <w:left w:val="single" w:color="ffc000" w:sz="24" w:space="0"/>
              <w:bottom w:val="nil" w:color="000000" w:sz="0" w:space="0"/>
            </w:tcBorders>
          </w:tcPr>
          <w:p>
            <w:pPr>
              <w:spacing w:after="0" w:line="360" w:lineRule="auto"/>
              <w:jc w:val="both"/>
              <w:rPr>
                <w:rFonts w:ascii="Century Gothic" w:hAnsi="Century Gothic" w:eastAsia="Century Gothic" w:cs="Century Gothic"/>
                <w:i w:val="1"/>
              </w:rPr>
            </w:pPr>
            <w:hyperlink r:id="rId23">
              <w:r w:rsidRPr="00000000" w:rsidDel="00000000" w:rsidR="00000000">
                <w:rPr>
                  <w:rFonts w:ascii="Century Gothic" w:hAnsi="Century Gothic" w:eastAsia="Century Gothic" w:cs="Century Gothic"/>
                  <w:i w:val="1"/>
                  <w:color w:val="0000ff"/>
                  <w:u w:val="single"/>
                  <w:rtl w:val="0"/>
                </w:rPr>
                <w:t xml:space="preserve">https://www.lifehack.org/articles/productivity/4-reasons-why-curiosity-is-important-and-how-to-develop-it.html </w:t>
              </w:r>
            </w:hyperlink>
          </w:p>
        </w:tc>
      </w:tr>
      <w:tr>
        <w:trPr>
          <w:cantSplit w:val="0"/>
          <w:trHeight w:val="612" w:hRule="atLeast"/>
          <w:tblHeader w:val="0"/>
        </w:trPr>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64">
            <w:pPr>
              <w:spacing w:after="0" w:line="360" w:lineRule="auto"/>
              <w:jc w:val="both"/>
              <w:rPr>
                <w:rFonts w:ascii="Century Gothic" w:hAnsi="Century Gothic" w:eastAsia="Century Gothic" w:cs="Century Gothic"/>
                <w:b w:val="1"/>
              </w:rPr>
            </w:pPr>
            <w:r w:rsidRPr="00000000" w:rsidDel="00000000" w:rsidR="00000000">
              <w:rPr>
                <w:rtl w:val="0"/>
              </w:rPr>
            </w:r>
          </w:p>
        </w:tc>
        <w:tc>
          <w:tcPr>
            <w:tcBorders>
              <w:top w:val="nil" w:color="000000" w:sz="0" w:space="0"/>
              <w:left w:val="nil" w:color="000000" w:sz="0" w:space="0"/>
              <w:bottom w:val="nil" w:color="000000" w:sz="0" w:space="0"/>
              <w:right w:val="nil" w:color="000000" w:sz="0" w:space="0"/>
            </w:tcBorders>
            <w:shd w:val="clear" w:fill="ffffff"/>
          </w:tcPr>
          <w:p w:rsidRPr="00000000" w:rsidR="00000000" w:rsidDel="00000000" w:rsidP="00000000" w:rsidRDefault="00000000" w14:paraId="00000165">
            <w:pPr>
              <w:spacing w:after="0" w:line="360" w:lineRule="auto"/>
              <w:jc w:val="both"/>
              <w:rPr/>
            </w:pPr>
            <w:r w:rsidRPr="00000000" w:rsidDel="00000000" w:rsidR="00000000">
              <w:rPr>
                <w:rtl w:val="0"/>
              </w:rPr>
            </w:r>
          </w:p>
        </w:tc>
      </w:tr>
      <w:tr>
        <w:trPr>
          <w:cantSplit w:val="0"/>
          <w:tblHeader w:val="0"/>
        </w:trPr>
        <w:tc>
          <w:tcPr>
            <w:tcBorders>
              <w:top w:val="nil" w:color="000000" w:sz="0" w:space="0"/>
              <w:right w:val="single" w:color="ffc000" w:sz="24" w:space="0"/>
            </w:tcBorders>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top w:val="nil" w:color="000000" w:sz="0" w:space="0"/>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Lokaal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Creativiteit en innovatie ontwikkelen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Schrijf een verhaal van zes woorden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Daag jezelf uit om een verhaal van zes woorden te schrijven. Ernest Hemingway schreef ooit: "Te koop: babyschoentjes, nooit gedragen". Je eigen verhaal hoeft niet zo duister of groot te zijn, maar probeer iets dat voor jou betekenis heeft terug te brengen tot slechts zes woorden. Probeer er dan elke dag een te schrijven voor een ek.</w:t>
            </w:r>
          </w:p>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Schrijf de vraag op die je probeert te beantwoorden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Als je ergens niet uitkomt, pak dan een stuk papier en schrijf de vraag bovenaan op. Wees zo specifiek mogelijk. Schrijf vervolgens alle mogelijke oplossingen op, hoe belachelijk of "fout" ze ook lijken. Doe dit elke dag vijf minuten lang om je te concentreren, je denken te rekken en je onderbewustzijn te stimuleren.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Of het nu op het werk is of in je persoonlijke bezigheden, anders kunnen denken en nieuwe ideeën genereren kan leiden tot succes en persoonlijke groei. Het kan echter een uitdaging zijn om je creativiteit aan te spreken. Regelmatige oefeningen om creatief denken te stimuleren kunnen helpen om dit potentieel vrij te maken en nieuwe en innovatieve ideeën te genereren.</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Het ontsluiten van creativiteit door middel van oefeningen kan leiden tot het beter oplossen van problemen, meer innovatie en persoonlijke groei, en een concurrentievoordeel geven op de werkplek.</w:t>
            </w:r>
          </w:p>
        </w:tc>
      </w:tr>
      <w:tr>
        <w:trPr>
          <w:cantSplit w:val="0"/>
          <w:trHeight w:val="985" w:hRule="atLeast"/>
          <w:tblHeader w:val="0"/>
        </w:trPr>
        <w:tc>
          <w:tcPr>
            <w:tcBorders>
              <w:top w:val="dashed" w:color="4472c4" w:sz="4" w:space="0"/>
              <w:bottom w:val="dashed" w:color="007dd2"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(indien beschikbaar)</w:t>
            </w:r>
          </w:p>
        </w:tc>
        <w:tc>
          <w:tcPr>
            <w:tcBorders>
              <w:top w:val="dashed" w:color="4472c4" w:sz="4" w:space="0"/>
              <w:left w:val="single" w:color="ffc000" w:sz="24" w:space="0"/>
              <w:bottom w:val="dashed" w:color="007dd2" w:sz="4" w:space="0"/>
            </w:tcBorders>
          </w:tcPr>
          <w:p>
            <w:pPr>
              <w:spacing w:after="0" w:line="360" w:lineRule="auto"/>
              <w:jc w:val="both"/>
              <w:rPr>
                <w:rFonts w:ascii="Century Gothic" w:hAnsi="Century Gothic" w:eastAsia="Century Gothic" w:cs="Century Gothic"/>
                <w:i w:val="1"/>
              </w:rPr>
            </w:pPr>
            <w:hyperlink r:id="rId24">
              <w:r w:rsidRPr="00000000" w:rsidDel="00000000" w:rsidR="00000000">
                <w:rPr>
                  <w:rFonts w:ascii="Century Gothic" w:hAnsi="Century Gothic" w:eastAsia="Century Gothic" w:cs="Century Gothic"/>
                  <w:i w:val="1"/>
                  <w:color w:val="0000ff"/>
                  <w:u w:val="single"/>
                  <w:rtl w:val="0"/>
                </w:rPr>
                <w:t xml:space="preserve">https://www.adobe.com/express/learn/blog/10-exercises-to-spark-original-thinking-and-unleash-creativity </w:t>
              </w:r>
            </w:hyperlink>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rtl w:val="0"/>
              </w:rPr>
              <w:t xml:space="preserve">Schaal en gebied </w:t>
            </w:r>
            <w:r w:rsidRPr="00000000" w:rsidDel="00000000" w:rsidR="00000000">
              <w:rPr>
                <w:rFonts w:ascii="Century Gothic" w:hAnsi="Century Gothic" w:eastAsia="Century Gothic" w:cs="Century Gothic"/>
                <w:b w:val="1"/>
                <w:i w:val="1"/>
                <w:rtl w:val="0"/>
              </w:rPr>
              <w:t xml:space="preserve">(lokaal/regionaal/nationaal, stedelijk/platteland)</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Regionaal</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Doelstellingen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(algemeen en specifiek)</w:t>
            </w:r>
          </w:p>
        </w:tc>
        <w:tc>
          <w:tcPr>
            <w:tcBorders>
              <w:left w:val="single" w:color="ffc000" w:sz="24" w:space="0"/>
            </w:tcBorders>
          </w:tcPr>
          <w:p>
            <w:pPr>
              <w:pBdr>
                <w:top w:val="nil" w:sz="0" w:space="0"/>
                <w:left w:val="nil" w:sz="0" w:space="0"/>
                <w:bottom w:val="nil" w:sz="0" w:space="0"/>
                <w:right w:val="nil" w:sz="0" w:space="0"/>
                <w:between w:val="nil" w:sz="0" w:space="0"/>
              </w:pBd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Taal Leren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Begunstigden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(leeftijd, het aantal bereikte mensen)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min 2 personen, mentor en mentee</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Gedetailleerde beschrijving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(geïmplementeerde activiteiten/sessies/modules en methodologieën)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Het is erg belangrijk om de taal beter te leren om de alledaagse taal te begrijpen en je beter en sneller aan te passen. Enkele dingen die hierbij kunnen helpen zijn: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1.</w:t>
              <w:tab/>
              <w:t xml:space="preserve">Inhoud alleen in de gewenste taal beluisteren en bekijken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2.</w:t>
              <w:tab/>
              <w:t xml:space="preserve">Lezen van verschillende soorten teksten, nieuws, recepten, specifieke artikelen in de door jou gewenste taal.</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3.</w:t>
              <w:tab/>
              <w:t xml:space="preserve">Luisteren en lezen van songteksten in de taal die je wilt leren.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4.</w:t>
              <w:tab/>
              <w:t xml:space="preserve">Woorden opschrijven die je niet begrijpt en de betekenis ervan opzoeken in het woordenboek.</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5.</w:t>
              <w:tab/>
              <w:t xml:space="preserve">Een taalmaatje</w:t>
              <w:t xml:space="preserve">en workshops volgen om die taal te leren.</w:t>
            </w:r>
          </w:p>
        </w:tc>
      </w:tr>
      <w:tr>
        <w:trPr>
          <w:cantSplit w:val="0"/>
          <w:tblHeader w:val="0"/>
        </w:trPr>
        <w:tc>
          <w:tcPr>
            <w:tcBorders>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Specifieke impact </w:t>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(in termen van verbetering van vaardigheden of empowerment van individuen die vaardigheden hebben opgedaan)</w:t>
            </w:r>
          </w:p>
        </w:tc>
        <w:tc>
          <w:tcPr>
            <w:tcBorders>
              <w:left w:val="single" w:color="ffc000" w:sz="2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Een van de grootste obstakels bij integratie is de taalbarrière. Zonder een goede kennis van de lokale taal kunnen mensen geïsoleerd raken en alleen omgaan met mensen uit vergelijkbare gemeenschappen die hun moedertaal spreken. Door echter een tweede taal te leren, kunnen mensen deze barrières slechten en zichzelf openstellen voor nieuwe gemeenschappen en culturen, waardoor hun begrip en waardering voor de wereld om hen heen toeneemt.</w:t>
            </w:r>
          </w:p>
        </w:tc>
      </w:tr>
      <w:tr>
        <w:trPr>
          <w:cantSplit w:val="0"/>
          <w:tblHeader w:val="0"/>
        </w:trPr>
        <w:tc>
          <w:tcPr>
            <w:tcBorders>
              <w:bottom w:val="dashed" w:color="4472c4"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Kwantitatieve en kwalitatieve resultaten </w:t>
            </w:r>
          </w:p>
        </w:tc>
        <w:tc>
          <w:tcPr>
            <w:tcBorders>
              <w:left w:val="single" w:color="ffc000" w:sz="24" w:space="0"/>
              <w:bottom w:val="dashed" w:color="4472c4" w:sz="4" w:space="0"/>
            </w:tcBorders>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 taalbarrière kan een goede integratie in de weg staan, wat leidt tot isolement en een gebrek aan blootstelling aan verschillende culturen.</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Met de oefeningen en strategieën kunnen deze gemakkelijk worden overwonnen.</w:t>
            </w:r>
          </w:p>
        </w:tc>
      </w:tr>
      <w:tr>
        <w:trPr>
          <w:cantSplit w:val="0"/>
          <w:trHeight w:val="1563" w:hRule="atLeast"/>
          <w:tblHeader w:val="0"/>
        </w:trPr>
        <w:tc>
          <w:tcPr>
            <w:tcBorders>
              <w:top w:val="dashed" w:color="4472c4" w:sz="4" w:space="0"/>
              <w:bottom w:val="dashed" w:color="007dd2" w:sz="4" w:space="0"/>
              <w:right w:val="single" w:color="ffc000" w:sz="24" w:space="0"/>
            </w:tcBorders>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Adres webpagina </w:t>
            </w:r>
          </w:p>
          <w:p w:rsidRPr="00000000" w:rsidR="00000000" w:rsidDel="00000000" w:rsidP="00000000" w:rsidRDefault="00000000" w14:paraId="00000193">
            <w:pPr>
              <w:spacing w:after="0" w:line="360" w:lineRule="auto"/>
              <w:jc w:val="both"/>
              <w:rPr>
                <w:rFonts w:ascii="Century Gothic" w:hAnsi="Century Gothic" w:eastAsia="Century Gothic" w:cs="Century Gothic"/>
                <w:b w:val="1"/>
                <w:i w:val="1"/>
              </w:rPr>
            </w:pPr>
            <w:r w:rsidRPr="00000000" w:rsidDel="00000000" w:rsidR="00000000">
              <w:rPr>
                <w:rtl w:val="0"/>
              </w:rPr>
            </w:r>
          </w:p>
        </w:tc>
        <w:tc>
          <w:tcPr>
            <w:tcBorders>
              <w:top w:val="dashed" w:color="4472c4" w:sz="4" w:space="0"/>
              <w:left w:val="single" w:color="ffc000" w:sz="24" w:space="0"/>
              <w:bottom w:val="dashed" w:color="007dd2" w:sz="4" w:space="0"/>
            </w:tcBorders>
          </w:tcPr>
          <w:p>
            <w:pPr>
              <w:spacing w:after="0" w:line="360" w:lineRule="auto"/>
              <w:jc w:val="both"/>
              <w:rPr>
                <w:rFonts w:ascii="Century Gothic" w:hAnsi="Century Gothic" w:eastAsia="Century Gothic" w:cs="Century Gothic"/>
                <w:i w:val="1"/>
              </w:rPr>
            </w:pPr>
            <w:hyperlink r:id="rId25">
              <w:r w:rsidRPr="00000000" w:rsidDel="00000000" w:rsidR="00000000">
                <w:rPr>
                  <w:rFonts w:ascii="Century Gothic" w:hAnsi="Century Gothic" w:eastAsia="Century Gothic" w:cs="Century Gothic"/>
                  <w:i w:val="1"/>
                  <w:color w:val="0000ff"/>
                  <w:u w:val="single"/>
                  <w:rtl w:val="0"/>
                </w:rPr>
                <w:t xml:space="preserve">https://lifegoalsmag.com/improve-language-learning-skills-home/ </w:t>
              </w:r>
            </w:hyperlink>
          </w:p>
          <w:p>
            <w:pPr>
              <w:spacing w:after="0" w:line="360" w:lineRule="auto"/>
              <w:jc w:val="both"/>
              <w:rPr>
                <w:rFonts w:ascii="Century Gothic" w:hAnsi="Century Gothic" w:eastAsia="Century Gothic" w:cs="Century Gothic"/>
                <w:i w:val="1"/>
              </w:rPr>
            </w:pPr>
            <w:hyperlink r:id="rId26">
              <w:r w:rsidRPr="00000000" w:rsidDel="00000000" w:rsidR="00000000">
                <w:rPr>
                  <w:rFonts w:ascii="Century Gothic" w:hAnsi="Century Gothic" w:eastAsia="Century Gothic" w:cs="Century Gothic"/>
                  <w:i w:val="1"/>
                  <w:color w:val="0000ff"/>
                  <w:u w:val="single"/>
                  <w:rtl w:val="0"/>
                </w:rPr>
                <w:t xml:space="preserve">https://www.middlebury.edu/language-schools/blog/why-you-should-learn-second-language-and-gain-new-skills </w:t>
              </w:r>
            </w:hyperlink>
          </w:p>
        </w:tc>
      </w:tr>
    </w:tbl>
    <w:p w:rsidRPr="00000000" w:rsidR="00000000" w:rsidDel="00000000" w:rsidP="00000000" w:rsidRDefault="00000000" w14:paraId="00000196">
      <w:pPr>
        <w:spacing w:after="0" w:line="360" w:lineRule="auto"/>
        <w:jc w:val="both"/>
        <w:rPr>
          <w:rFonts w:ascii="Century Gothic" w:hAnsi="Century Gothic" w:eastAsia="Century Gothic" w:cs="Century Gothic"/>
        </w:rPr>
      </w:pPr>
      <w:r w:rsidRPr="00000000" w:rsidDel="00000000" w:rsidR="00000000">
        <w:rPr>
          <w:rtl w:val="0"/>
        </w:rPr>
      </w:r>
    </w:p>
    <w:p w:rsidRPr="00000000" w:rsidR="00000000" w:rsidDel="00000000" w:rsidP="00000000" w:rsidRDefault="00000000" w14:paraId="00000197">
      <w:pPr>
        <w:spacing w:after="0" w:line="360" w:lineRule="auto"/>
        <w:jc w:val="both"/>
        <w:rPr>
          <w:rFonts w:ascii="Century Gothic" w:hAnsi="Century Gothic" w:eastAsia="Century Gothic" w:cs="Century Gothic"/>
        </w:rPr>
      </w:pPr>
      <w:r w:rsidRPr="00000000" w:rsidDel="00000000" w:rsidR="00000000">
        <w:rPr>
          <w:rtl w:val="0"/>
        </w:rPr>
      </w:r>
    </w:p>
    <w:p w:rsidRPr="00000000" w:rsidR="00000000" w:rsidDel="00000000" w:rsidP="00000000" w:rsidRDefault="00000000" w14:paraId="00000198">
      <w:pPr>
        <w:rPr/>
      </w:pPr>
      <w:r w:rsidRPr="00000000" w:rsidDel="00000000" w:rsidR="00000000">
        <w:rPr>
          <w:rtl w:val="0"/>
        </w:rPr>
      </w:r>
    </w:p>
    <w:p>
      <w:pPr>
        <w:spacing w:after="0" w:line="360" w:lineRule="auto"/>
        <w:jc w:val="both"/>
        <w:rPr>
          <w:rFonts w:ascii="Century Gothic" w:hAnsi="Century Gothic" w:eastAsia="Century Gothic" w:cs="Century Gothic"/>
          <w:b w:val="1"/>
          <w:color w:val="7030a0"/>
        </w:rPr>
      </w:pPr>
      <w:r w:rsidRPr="00000000" w:rsidDel="00000000" w:rsidR="00000000">
        <w:rPr>
          <w:rFonts w:ascii="Century Gothic" w:hAnsi="Century Gothic" w:eastAsia="Century Gothic" w:cs="Century Gothic"/>
          <w:b w:val="1"/>
          <w:color w:val="f1ab0f"/>
          <w:rtl w:val="0"/>
        </w:rPr>
        <w:t xml:space="preserve">Vaardigheden: </w:t>
      </w:r>
      <w:r w:rsidRPr="00000000" w:rsidDel="00000000" w:rsidR="00000000">
        <w:rPr>
          <w:rFonts w:ascii="Century Gothic" w:hAnsi="Century Gothic" w:eastAsia="Century Gothic" w:cs="Century Gothic"/>
          <w:b w:val="1"/>
          <w:color w:val="7030a0"/>
          <w:rtl w:val="0"/>
        </w:rPr>
        <w:t xml:space="preserve">Managementvaardigheden (flexibel denken, onderhandelen, creativiteit en innovatie)</w:t>
      </w:r>
    </w:p>
    <w:p w:rsidRPr="00000000" w:rsidR="00000000" w:rsidDel="00000000" w:rsidP="00000000" w:rsidRDefault="00000000" w14:paraId="0000019A">
      <w:pPr>
        <w:spacing w:after="0" w:line="360" w:lineRule="auto"/>
        <w:jc w:val="both"/>
        <w:rPr>
          <w:rFonts w:ascii="Century Gothic" w:hAnsi="Century Gothic" w:eastAsia="Century Gothic" w:cs="Century Gothic"/>
          <w:b w:val="1"/>
        </w:rPr>
      </w:pPr>
      <w:r w:rsidRPr="00000000" w:rsidDel="00000000" w:rsidR="00000000">
        <w:rPr>
          <w:rtl w:val="0"/>
        </w:rPr>
      </w:r>
    </w:p>
    <w:tbl>
      <w:tblPr>
        <w:tblStyle w:val="Table3"/>
        <w:tblW w:w="9072.0" w:type="dxa"/>
        <w:jc w:val="left"/>
        <w:tblInd w:w="-15.0" w:type="dxa"/>
        <w:tblBorders>
          <w:top w:val="single" w:color="4472c4" w:sz="12" w:space="0"/>
          <w:left w:val="single" w:color="4472c4" w:sz="12" w:space="0"/>
          <w:bottom w:val="single" w:color="4472c4" w:sz="12" w:space="0"/>
          <w:right w:val="single" w:color="4472c4" w:sz="12" w:space="0"/>
          <w:insideH w:val="dashed" w:color="4472c4" w:sz="4" w:space="0"/>
          <w:insideV w:val="single" w:color="ffc000" w:sz="24" w:space="0"/>
        </w:tblBorders>
        <w:tblLayout w:type="fixed"/>
        <w:tblLook w:val="0400"/>
      </w:tblPr>
      <w:tblGrid>
        <w:gridCol w:w="1839"/>
        <w:gridCol w:w="7233"/>
        <w:tblGridChange w:id="0">
          <w:tblGrid>
            <w:gridCol w:w="1839"/>
            <w:gridCol w:w="7233"/>
          </w:tblGrid>
        </w:tblGridChange>
      </w:tblGrid>
      <w:tr>
        <w:trPr>
          <w:cantSplit w:val="0"/>
          <w:tblHeader w:val="0"/>
        </w:trPr>
        <w:tc>
          <w:tcPr>
            <w:shd w:val="clear" w:fill="d9e2f3"/>
          </w:tcPr>
          <w:p>
            <w:pPr>
              <w:spacing w:after="0" w:line="360" w:lineRule="auto"/>
              <w:jc w:val="both"/>
              <w:rPr>
                <w:rFonts w:ascii="Century Gothic" w:hAnsi="Century Gothic" w:eastAsia="Century Gothic" w:cs="Century Gothic"/>
                <w:b w:val="1"/>
              </w:rPr>
            </w:pPr>
            <w:r w:rsidRPr="00000000" w:rsidDel="00000000" w:rsidR="00000000">
              <w:rPr>
                <w:rFonts w:ascii="Century Gothic" w:hAnsi="Century Gothic" w:eastAsia="Century Gothic" w:cs="Century Gothic"/>
                <w:b w:val="1"/>
                <w:rtl w:val="0"/>
              </w:rPr>
              <w:t xml:space="preserve">Goede praktijken die het belang weerspiegelen van het verbeteren van de managementvaardigheden voor zowel docenten/opleiders als migranten</w:t>
            </w:r>
          </w:p>
          <w:p w:rsidRPr="00000000" w:rsidR="00000000" w:rsidDel="00000000" w:rsidP="00000000" w:rsidRDefault="00000000" w14:paraId="0000019C">
            <w:pPr>
              <w:spacing w:after="0" w:line="360" w:lineRule="auto"/>
              <w:jc w:val="both"/>
              <w:rPr>
                <w:rFonts w:ascii="Century Gothic" w:hAnsi="Century Gothic" w:eastAsia="Century Gothic" w:cs="Century Gothic"/>
                <w:b w:val="1"/>
              </w:rPr>
            </w:pPr>
            <w:r w:rsidRPr="00000000" w:rsidDel="00000000" w:rsidR="00000000">
              <w:rPr>
                <w:rtl w:val="0"/>
              </w:rPr>
            </w:r>
          </w:p>
        </w:tc>
        <w:tc>
          <w:tcPr/>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Goede praktijken die het belang weerspiegelen van het verbeteren van de managementvaardigheden voor zowel docenten/opleiders als migranten. </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In de EU-landen zijn er veel initiatieven van zowel de private als de publieke sector om de managementvaardigheden van migranten te ontwikkelen en te verbeteren. </w:t>
            </w:r>
          </w:p>
          <w:p w:rsidRPr="00000000" w:rsidR="00000000" w:rsidDel="00000000" w:rsidP="00000000" w:rsidRDefault="00000000" w14:paraId="0000019F">
            <w:pPr>
              <w:spacing w:after="0" w:line="360" w:lineRule="auto"/>
              <w:jc w:val="both"/>
              <w:rPr>
                <w:rFonts w:ascii="Century Gothic" w:hAnsi="Century Gothic" w:eastAsia="Century Gothic" w:cs="Century Gothic"/>
              </w:rPr>
            </w:pPr>
            <w:r w:rsidRPr="00000000" w:rsidDel="00000000" w:rsidR="00000000">
              <w:rPr>
                <w:rtl w:val="0"/>
              </w:rPr>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Initiatieven uit de particuliere sector zijn onder andere:</w:t>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De </w:t>
            </w:r>
            <w:r w:rsidRPr="00000000" w:rsidDel="00000000" w:rsidR="00000000">
              <w:rPr>
                <w:rFonts w:ascii="Arial" w:hAnsi="Arial" w:eastAsia="Arial" w:cs="Arial"/>
                <w:rtl w:val="0"/>
              </w:rPr>
              <w:t xml:space="preserve">Jövökerék </w:t>
            </w:r>
            <w:r w:rsidRPr="00000000" w:rsidDel="00000000" w:rsidR="00000000">
              <w:rPr>
                <w:rFonts w:ascii="Century Gothic" w:hAnsi="Century Gothic" w:eastAsia="Century Gothic" w:cs="Century Gothic"/>
                <w:rtl w:val="0"/>
              </w:rPr>
              <w:t xml:space="preserve">Foundation in Hongarije biedt een breed scala aan activiteiten, zoals groeps- en individuele begeleiding en technieken bij het zoeken naar een baan, het ontwikkelen van vaardigheden, het schrijven van cv's en sollicitatiebrieven, het voorbereiden van sollicitatiegesprekken, het bevorderen van baanbehoud en vaardigheden op het gebied van conflicthantering.</w:t>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KVInfo, een vrouwennetwerk uit Denemarken, koppelt vrouwen met een vluchtelingen- of immigrantenachtergrond aan vrouwen die stevig gevestigd zijn op de Deense arbeidsmarkt en die optreden als mentor. De mentoren bieden toegang tot professionele netwerken en geven advies over sollicitaties, sollicitatiegesprekken, werkcultuur, herbeoordeling van arbeidsmogelijkheden, enz.</w:t>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Women to is opgezet voor hoogopgeleide vrouwen die naar Finland zijn geëmigreerd. De kern van het model is mentorschap.</w:t>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opgeleide immigrantenvrouwen ondersteunen en voorzien van de nodige netwerken en vaardigheden voor het Finse beroepsleven en helpt kennis en praktijken op hun vakgebied te verdiepen.</w:t>
            </w:r>
          </w:p>
          <w:p w:rsidRPr="00000000" w:rsidR="00000000" w:rsidDel="00000000" w:rsidP="00000000" w:rsidRDefault="00000000" w14:paraId="000001A5">
            <w:pPr>
              <w:spacing w:after="0" w:line="360" w:lineRule="auto"/>
              <w:jc w:val="both"/>
              <w:rPr>
                <w:rFonts w:ascii="Century Gothic" w:hAnsi="Century Gothic" w:eastAsia="Century Gothic" w:cs="Century Gothic"/>
                <w:i w:val="1"/>
              </w:rPr>
            </w:pPr>
            <w:r w:rsidRPr="00000000" w:rsidDel="00000000" w:rsidR="00000000">
              <w:rPr>
                <w:rtl w:val="0"/>
              </w:rPr>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In Duitsland wijst het mentorprogramma 'Start, change, get ahead' hoogopgeleide migrantenvrouwen een persoonlijke mentor toe die gedurende een jaar kennis, ervaring en netwerken deelt, aangevuld met professionele begeleiding, interculturele training en ondersteuning bij het herkennen van vaardigheden. De resultaten van dit project laten zien dat ongeveer de helft van de deelnemers erin slaagde om binnen een jaar na afloop van de mentorperiode een baan te vinden die overeenkwam met hun kwalificaties.</w:t>
            </w:r>
          </w:p>
          <w:p w:rsidRPr="00000000" w:rsidR="00000000" w:rsidDel="00000000" w:rsidP="00000000" w:rsidRDefault="00000000" w14:paraId="000001A7">
            <w:pPr>
              <w:spacing w:after="0" w:line="360" w:lineRule="auto"/>
              <w:jc w:val="both"/>
              <w:rPr>
                <w:rFonts w:ascii="Century Gothic" w:hAnsi="Century Gothic" w:eastAsia="Century Gothic" w:cs="Century Gothic"/>
              </w:rPr>
            </w:pPr>
            <w:r w:rsidRPr="00000000" w:rsidDel="00000000" w:rsidR="00000000">
              <w:rPr>
                <w:rtl w:val="0"/>
              </w:rPr>
            </w:r>
          </w:p>
          <w:p>
            <w:pPr>
              <w:spacing w:after="0" w:line="360" w:lineRule="auto"/>
              <w:jc w:val="both"/>
              <w:rPr>
                <w:rFonts w:ascii="Century Gothic" w:hAnsi="Century Gothic" w:eastAsia="Century Gothic" w:cs="Century Gothic"/>
              </w:rPr>
            </w:pPr>
            <w:r w:rsidRPr="00000000" w:rsidDel="00000000" w:rsidR="00000000">
              <w:rPr>
                <w:rFonts w:ascii="Century Gothic" w:hAnsi="Century Gothic" w:eastAsia="Century Gothic" w:cs="Century Gothic"/>
                <w:rtl w:val="0"/>
              </w:rPr>
              <w:t xml:space="preserve">Overheidsinitiatieven zijn onder andere:</w:t>
            </w:r>
          </w:p>
          <w:p w:rsidRPr="00000000" w:rsidR="00000000" w:rsidDel="00000000" w:rsidP="00000000" w:rsidRDefault="00000000" w14:paraId="000001A9">
            <w:pPr>
              <w:spacing w:after="0" w:line="360" w:lineRule="auto"/>
              <w:jc w:val="both"/>
              <w:rPr>
                <w:rFonts w:ascii="Century Gothic" w:hAnsi="Century Gothic" w:eastAsia="Century Gothic" w:cs="Century Gothic"/>
                <w:i w:val="1"/>
              </w:rPr>
            </w:pPr>
            <w:r w:rsidRPr="00000000" w:rsidDel="00000000" w:rsidR="00000000">
              <w:rPr>
                <w:rtl w:val="0"/>
              </w:rPr>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In Spanje zijn er twee belangrijke nationale overheidsinitiatieven opgezet. Het eerste initiatief heet Programa SARA, dat integratietrajecten ontwerpt die zijn afgestemd op de behoeften van elke vrouw. Het programma, dat wordt beheerd door NGO's, biedt vrouwen ondersteuning bij hun integratie op de arbeidsmarkt als zelfstandige.</w:t>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De Zweedse openbare dienst voor arbeidsvoorziening voert het Mirjam-project uit van 2016 tot 2019. De kleine coachingsgroepen van Mirjam, op zes locaties in Oost- en Midden-Zweden, bieden werkgerelateerde begeleiding en inspiratie voor pas gearriveerde vluchtelingenvrouwen. Tijdens een cursus van 10 weken leren de deelnemers over de Zweedse arbeidsmarkt, studiemogelijkheden (inclusief financiële ondersteuning), rechten in de samenleving en de balans tussen werk en privé. Ze leren ook Zweeds, want de taal is een van de grootste obstakels bij het vinden van werk.</w:t>
            </w:r>
          </w:p>
          <w:p w:rsidRPr="00000000" w:rsidR="00000000" w:rsidDel="00000000" w:rsidP="00000000" w:rsidRDefault="00000000" w14:paraId="000001AC">
            <w:pPr>
              <w:spacing w:after="0" w:line="360" w:lineRule="auto"/>
              <w:jc w:val="both"/>
              <w:rPr>
                <w:rFonts w:ascii="Century Gothic" w:hAnsi="Century Gothic" w:eastAsia="Century Gothic" w:cs="Century Gothic"/>
                <w:i w:val="1"/>
              </w:rPr>
            </w:pPr>
            <w:r w:rsidRPr="00000000" w:rsidDel="00000000" w:rsidR="00000000">
              <w:rPr>
                <w:rtl w:val="0"/>
              </w:rPr>
            </w:r>
          </w:p>
          <w:p>
            <w:pPr>
              <w:spacing w:after="0" w:line="360" w:lineRule="auto"/>
              <w:jc w:val="both"/>
              <w:rPr>
                <w:rFonts w:ascii="Century Gothic" w:hAnsi="Century Gothic" w:eastAsia="Century Gothic" w:cs="Century Gothic"/>
                <w:b w:val="1"/>
                <w:i w:val="1"/>
              </w:rPr>
            </w:pPr>
            <w:r w:rsidRPr="00000000" w:rsidDel="00000000" w:rsidR="00000000">
              <w:rPr>
                <w:rFonts w:ascii="Century Gothic" w:hAnsi="Century Gothic" w:eastAsia="Century Gothic" w:cs="Century Gothic"/>
                <w:b w:val="1"/>
                <w:i w:val="1"/>
                <w:rtl w:val="0"/>
              </w:rPr>
              <w:t xml:space="preserve">Leiderschaps- en mentorprogramma voor migrantenvrouwen </w:t>
            </w:r>
          </w:p>
          <w:p w:rsidRPr="00000000" w:rsidR="00000000" w:rsidDel="00000000" w:rsidP="00000000" w:rsidRDefault="00000000" w14:paraId="000001AE">
            <w:pPr>
              <w:spacing w:after="0" w:line="360" w:lineRule="auto"/>
              <w:jc w:val="both"/>
              <w:rPr>
                <w:rFonts w:ascii="Century Gothic" w:hAnsi="Century Gothic" w:eastAsia="Century Gothic" w:cs="Century Gothic"/>
                <w:i w:val="1"/>
              </w:rPr>
            </w:pPr>
            <w:r w:rsidRPr="00000000" w:rsidDel="00000000" w:rsidR="00000000">
              <w:rPr>
                <w:rtl w:val="0"/>
              </w:rPr>
            </w:r>
          </w:p>
          <w:p>
            <w:pPr>
              <w:spacing w:after="0" w:line="360" w:lineRule="auto"/>
              <w:jc w:val="both"/>
              <w:rPr>
                <w:rFonts w:ascii="Century Gothic" w:hAnsi="Century Gothic" w:eastAsia="Century Gothic" w:cs="Century Gothic"/>
                <w:i w:val="1"/>
              </w:rPr>
            </w:pPr>
            <w:r w:rsidRPr="00000000" w:rsidDel="00000000" w:rsidR="00000000">
              <w:rPr>
                <w:rFonts w:ascii="Century Gothic" w:hAnsi="Century Gothic" w:eastAsia="Century Gothic" w:cs="Century Gothic"/>
                <w:i w:val="1"/>
                <w:rtl w:val="0"/>
              </w:rPr>
              <w:t xml:space="preserve">Het leiderschaps- en mentorprogramma voor migrantenvrouwen is gericht op het helpen ontwikkelen van leiderschaps- en mentorcompetenties van migrantenvrouwen die zullen bijdragen aan hun succesvolle integratie in het sociaaleconomische leven en hen de kans zullen geven andere migrantenvrouwen te helpen integreren in de gastmaatschappij. De belangrijkste doelstellingen van het programma zijn het verbeteren van de inzetbaarheid, sociale integratie en maatschappelijke betrokkenheid van migrantenvrouwen door het ontwikkelen van ondernemerschapscompetenties en het aanmoedigen van sociale integratie van migrantenvrouwen door mentorschap en maatschappelijke participatie. Het programma is erop gericht ervaringen van succesvolle vrouwelijke migranten te delen met nieuwkomers en hun integratie en sociale participatie aan te moedigen door ambitieuze rolmodellen, praktisch advies en psychologische ondersteuning te bieden. </w:t>
            </w:r>
          </w:p>
        </w:tc>
      </w:tr>
    </w:tbl>
    <w:p w:rsidRPr="00000000" w:rsidR="00000000" w:rsidDel="00000000" w:rsidP="00000000" w:rsidRDefault="00000000" w14:paraId="000001B0">
      <w:pPr>
        <w:spacing w:after="0" w:line="360" w:lineRule="auto"/>
        <w:jc w:val="both"/>
        <w:rPr>
          <w:rFonts w:ascii="Century Gothic" w:hAnsi="Century Gothic" w:eastAsia="Century Gothic" w:cs="Century Gothic"/>
        </w:rPr>
      </w:pPr>
      <w:r w:rsidRPr="00000000" w:rsidDel="00000000" w:rsidR="00000000">
        <w:rPr>
          <w:rtl w:val="0"/>
        </w:rPr>
      </w:r>
    </w:p>
    <w:sectPr>
      <w:footerReference w:type="default" r:id="rId27"/>
      <w:footerReference w:type="first" r:id="rId28"/>
      <w:pgSz w:w="11906" w:h="16838" w:orient="portrait"/>
      <w:pgMar w:top="1440" w:right="1440" w:bottom="1440" w:left="1440" w:header="230" w:footer="40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exa Light"/>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 w:val="left" w:leader="none" w:pos="2940"/>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2154498</wp:posOffset>
          </wp:positionH>
          <wp:positionV relativeFrom="paragraph">
            <wp:posOffset>177800</wp:posOffset>
          </wp:positionV>
          <wp:extent cx="851535" cy="291465"/>
          <wp:effectExtent l="0" t="0" r="0" b="0"/>
          <wp:wrapNone/>
          <wp:docPr id="1" name="image9.png" descr="Logo, company name&#10;&#10;Description automatically generated"/>
          <a:graphic>
            <a:graphicData uri="http://schemas.openxmlformats.org/drawingml/2006/picture">
              <pic:pic>
                <pic:nvPicPr>
                  <pic:cNvPr id="0" name="image9.png" descr="Logo, company name&#10;&#10;Description automatically generated"/>
                  <pic:cNvPicPr preferRelativeResize="0"/>
                </pic:nvPicPr>
                <pic:blipFill>
                  <a:blip r:embed="rId1"/>
                  <a:srcRect l="0" t="0" r="0" b="0"/>
                  <a:stretch>
                    <a:fillRect/>
                  </a:stretch>
                </pic:blipFill>
                <pic:spPr>
                  <a:xfrm>
                    <a:off x="0" y="0"/>
                    <a:ext cx="851535" cy="29146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4431095</wp:posOffset>
          </wp:positionH>
          <wp:positionV relativeFrom="paragraph">
            <wp:posOffset>102542</wp:posOffset>
          </wp:positionV>
          <wp:extent cx="359410" cy="399415"/>
          <wp:effectExtent l="0" t="0" r="0" b="0"/>
          <wp:wrapNone/>
          <wp:docPr id="15" name="image8.jpg" descr="A picture containing text, clipart&#10;&#10;Description automatically generated"/>
          <a:graphic>
            <a:graphicData uri="http://schemas.openxmlformats.org/drawingml/2006/picture">
              <pic:pic>
                <pic:nvPicPr>
                  <pic:cNvPr id="0" name="image8.jpg" descr="A picture containing text, clipart&#10;&#10;Description automatically generated"/>
                  <pic:cNvPicPr preferRelativeResize="0"/>
                </pic:nvPicPr>
                <pic:blipFill>
                  <a:blip r:embed="rId2"/>
                  <a:srcRect l="0" t="0" r="0" b="0"/>
                  <a:stretch>
                    <a:fillRect/>
                  </a:stretch>
                </pic:blipFill>
                <pic:spPr>
                  <a:xfrm>
                    <a:off x="0" y="0"/>
                    <a:ext cx="359410" cy="39941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5070475</wp:posOffset>
          </wp:positionH>
          <wp:positionV relativeFrom="paragraph">
            <wp:posOffset>167005</wp:posOffset>
          </wp:positionV>
          <wp:extent cx="661035" cy="343535"/>
          <wp:effectExtent l="0" t="0" r="0" b="0"/>
          <wp:wrapNone/>
          <wp:docPr id="11" name="image1.png" descr="Logo&#10;&#10;Description automatically generated with medium confidence"/>
          <a:graphic>
            <a:graphicData uri="http://schemas.openxmlformats.org/drawingml/2006/picture">
              <pic:pic>
                <pic:nvPicPr>
                  <pic:cNvPr id="0" name="image1.png" descr="Logo&#10;&#10;Description automatically generated with medium confidence"/>
                  <pic:cNvPicPr preferRelativeResize="0"/>
                </pic:nvPicPr>
                <pic:blipFill>
                  <a:blip r:embed="rId3"/>
                  <a:srcRect l="0" t="0" r="0" b="0"/>
                  <a:stretch>
                    <a:fillRect/>
                  </a:stretch>
                </pic:blipFill>
                <pic:spPr>
                  <a:xfrm>
                    <a:off x="0" y="0"/>
                    <a:ext cx="661035" cy="343535"/>
                  </a:xfrm>
                  <a:prstGeom prst="rect"/>
                  <a:ln/>
                </pic:spPr>
              </pic:pic>
            </a:graphicData>
          </a:graphic>
        </wp:anchor>
      </w:drawing>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 w:val="left" w:leader="none" w:pos="2940"/>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ab/>
    </w:r>
    <w:r w:rsidRPr="00000000" w:rsidDel="00000000" w:rsidR="00000000">
      <w:drawing>
        <wp:anchor distT="0" distB="0" distL="0" distR="0" simplePos="0" relativeHeight="0" behindDoc="1" locked="0" layoutInCell="1" hidden="0" allowOverlap="1">
          <wp:simplePos x="0" y="0"/>
          <wp:positionH relativeFrom="column">
            <wp:posOffset>240665</wp:posOffset>
          </wp:positionH>
          <wp:positionV relativeFrom="paragraph">
            <wp:posOffset>6350</wp:posOffset>
          </wp:positionV>
          <wp:extent cx="749935" cy="225425"/>
          <wp:effectExtent l="0" t="0" r="0" b="0"/>
          <wp:wrapNone/>
          <wp:docPr id="12" name="image3.png"/>
          <a:graphic>
            <a:graphicData uri="http://schemas.openxmlformats.org/drawingml/2006/picture">
              <pic:pic>
                <pic:nvPicPr>
                  <pic:cNvPr id="0" name="image3.png"/>
                  <pic:cNvPicPr preferRelativeResize="0"/>
                </pic:nvPicPr>
                <pic:blipFill>
                  <a:blip r:embed="rId4"/>
                  <a:srcRect l="0" t="0" r="0" b="0"/>
                  <a:stretch>
                    <a:fillRect/>
                  </a:stretch>
                </pic:blipFill>
                <pic:spPr>
                  <a:xfrm>
                    <a:off x="0" y="0"/>
                    <a:ext cx="749935" cy="22542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171450</wp:posOffset>
          </wp:positionH>
          <wp:positionV relativeFrom="paragraph">
            <wp:posOffset>8890</wp:posOffset>
          </wp:positionV>
          <wp:extent cx="806450" cy="198120"/>
          <wp:effectExtent l="0" t="0" r="0" b="0"/>
          <wp:wrapNone/>
          <wp:docPr id="5" name="image7.png" descr="Text&#10;&#10;Description automatically generated"/>
          <a:graphic>
            <a:graphicData uri="http://schemas.openxmlformats.org/drawingml/2006/picture">
              <pic:pic>
                <pic:nvPicPr>
                  <pic:cNvPr id="0" name="image7.png" descr="Text&#10;&#10;Description automatically generated"/>
                  <pic:cNvPicPr preferRelativeResize="0"/>
                </pic:nvPicPr>
                <pic:blipFill>
                  <a:blip r:embed="rId5"/>
                  <a:srcRect l="0" t="0" r="0" b="0"/>
                  <a:stretch>
                    <a:fillRect/>
                  </a:stretch>
                </pic:blipFill>
                <pic:spPr>
                  <a:xfrm>
                    <a:off x="0" y="0"/>
                    <a:ext cx="806450" cy="198120"/>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942975</wp:posOffset>
          </wp:positionH>
          <wp:positionV relativeFrom="paragraph">
            <wp:posOffset>9525</wp:posOffset>
          </wp:positionV>
          <wp:extent cx="949960" cy="197485"/>
          <wp:effectExtent l="0" t="0" r="0" b="0"/>
          <wp:wrapNone/>
          <wp:docPr id="9" name="image6.png" descr="Icon&#10;&#10;Description automatically generated"/>
          <a:graphic>
            <a:graphicData uri="http://schemas.openxmlformats.org/drawingml/2006/picture">
              <pic:pic>
                <pic:nvPicPr>
                  <pic:cNvPr id="0" name="image6.png" descr="Icon&#10;&#10;Description automatically generated"/>
                  <pic:cNvPicPr preferRelativeResize="0"/>
                </pic:nvPicPr>
                <pic:blipFill>
                  <a:blip r:embed="rId6"/>
                  <a:srcRect l="0" t="0" r="0" b="0"/>
                  <a:stretch>
                    <a:fillRect/>
                  </a:stretch>
                </pic:blipFill>
                <pic:spPr>
                  <a:xfrm>
                    <a:off x="0" y="0"/>
                    <a:ext cx="949960" cy="19748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3332328</wp:posOffset>
          </wp:positionH>
          <wp:positionV relativeFrom="paragraph">
            <wp:posOffset>9525</wp:posOffset>
          </wp:positionV>
          <wp:extent cx="895985" cy="252730"/>
          <wp:effectExtent l="0" t="0" r="0" b="0"/>
          <wp:wrapNone/>
          <wp:docPr id="17" name="image10.png" descr="Shape&#10;&#10;Description automatically generated with medium confidence"/>
          <a:graphic>
            <a:graphicData uri="http://schemas.openxmlformats.org/drawingml/2006/picture">
              <pic:pic>
                <pic:nvPicPr>
                  <pic:cNvPr id="0" name="image10.png" descr="Shape&#10;&#10;Description automatically generated with medium confidence"/>
                  <pic:cNvPicPr preferRelativeResize="0"/>
                </pic:nvPicPr>
                <pic:blipFill>
                  <a:blip r:embed="rId7"/>
                  <a:srcRect l="0" t="0" r="0" b="0"/>
                  <a:stretch>
                    <a:fillRect/>
                  </a:stretch>
                </pic:blipFill>
                <pic:spPr>
                  <a:xfrm>
                    <a:off x="0" y="0"/>
                    <a:ext cx="895985" cy="252730"/>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5905500</wp:posOffset>
          </wp:positionH>
          <wp:positionV relativeFrom="paragraph">
            <wp:posOffset>5715</wp:posOffset>
          </wp:positionV>
          <wp:extent cx="591185" cy="302260"/>
          <wp:effectExtent l="0" t="0" r="0" b="0"/>
          <wp:wrapNone/>
          <wp:docPr id="18" name="image4.png" descr="A picture containing text, shoji&#10;&#10;Description automatically generated"/>
          <a:graphic>
            <a:graphicData uri="http://schemas.openxmlformats.org/drawingml/2006/picture">
              <pic:pic>
                <pic:nvPicPr>
                  <pic:cNvPr id="0" name="image4.png" descr="A picture containing text, shoji&#10;&#10;Description automatically generated"/>
                  <pic:cNvPicPr preferRelativeResize="0"/>
                </pic:nvPicPr>
                <pic:blipFill>
                  <a:blip r:embed="rId8"/>
                  <a:srcRect l="0" t="0" r="0" b="0"/>
                  <a:stretch>
                    <a:fillRect/>
                  </a:stretch>
                </pic:blipFill>
                <pic:spPr>
                  <a:xfrm>
                    <a:off x="0" y="0"/>
                    <a:ext cx="591185" cy="302260"/>
                  </a:xfrm>
                  <a:prstGeom prst="rect"/>
                  <a:ln/>
                </pic:spPr>
              </pic:pic>
            </a:graphicData>
          </a:graphic>
        </wp:anchor>
      </w:drawing>
    </w:r>
  </w:p>
  <w:p w:rsidRPr="00000000" w:rsidR="00000000" w:rsidDel="00000000" w:rsidP="00000000" w:rsidRDefault="00000000" w14:paraId="000001B3">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 w:val="left" w:leader="none" w:pos="2940"/>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r w:rsidRPr="00000000" w:rsidDel="00000000" w:rsidR="00000000">
      <w:drawing>
        <wp:anchor distT="0" distB="0" distL="114300" distR="114300" simplePos="0" relativeHeight="0" behindDoc="0" locked="0" layoutInCell="1" hidden="0" allowOverlap="1">
          <wp:simplePos x="0" y="0"/>
          <wp:positionH relativeFrom="column">
            <wp:posOffset>4449061</wp:posOffset>
          </wp:positionH>
          <wp:positionV relativeFrom="paragraph">
            <wp:posOffset>110490</wp:posOffset>
          </wp:positionV>
          <wp:extent cx="359410" cy="399415"/>
          <wp:effectExtent l="0" t="0" r="0" b="0"/>
          <wp:wrapNone/>
          <wp:docPr id="3" name="image8.jpg" descr="A picture containing text, clipart&#10;&#10;Description automatically generated"/>
          <a:graphic>
            <a:graphicData uri="http://schemas.openxmlformats.org/drawingml/2006/picture">
              <pic:pic>
                <pic:nvPicPr>
                  <pic:cNvPr id="0" name="image8.jpg" descr="A picture containing text, clipart&#10;&#10;Description automatically generated"/>
                  <pic:cNvPicPr preferRelativeResize="0"/>
                </pic:nvPicPr>
                <pic:blipFill>
                  <a:blip r:embed="rId1"/>
                  <a:srcRect l="0" t="0" r="0" b="0"/>
                  <a:stretch>
                    <a:fillRect/>
                  </a:stretch>
                </pic:blipFill>
                <pic:spPr>
                  <a:xfrm>
                    <a:off x="0" y="0"/>
                    <a:ext cx="359410" cy="39941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5070475</wp:posOffset>
          </wp:positionH>
          <wp:positionV relativeFrom="paragraph">
            <wp:posOffset>166370</wp:posOffset>
          </wp:positionV>
          <wp:extent cx="661035" cy="343535"/>
          <wp:effectExtent l="0" t="0" r="0" b="0"/>
          <wp:wrapNone/>
          <wp:docPr id="4" name="image1.png" descr="Logo&#10;&#10;Description automatically generated with medium confidence"/>
          <a:graphic>
            <a:graphicData uri="http://schemas.openxmlformats.org/drawingml/2006/picture">
              <pic:pic>
                <pic:nvPicPr>
                  <pic:cNvPr id="0" name="image1.png" descr="Logo&#10;&#10;Description automatically generated with medium confidence"/>
                  <pic:cNvPicPr preferRelativeResize="0"/>
                </pic:nvPicPr>
                <pic:blipFill>
                  <a:blip r:embed="rId2"/>
                  <a:srcRect l="0" t="0" r="0" b="0"/>
                  <a:stretch>
                    <a:fillRect/>
                  </a:stretch>
                </pic:blipFill>
                <pic:spPr>
                  <a:xfrm>
                    <a:off x="0" y="0"/>
                    <a:ext cx="661035" cy="343535"/>
                  </a:xfrm>
                  <a:prstGeom prst="rect"/>
                  <a:ln/>
                </pic:spPr>
              </pic:pic>
            </a:graphicData>
          </a:graphic>
        </wp:anchor>
      </w:drawing>
    </w:r>
  </w:p>
  <w:p>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 w:val="left" w:leader="none" w:pos="2940"/>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Fonts w:ascii="Calibri" w:hAnsi="Calibri" w:eastAsia="Calibri" w:cs="Calibri"/>
        <w:b w:val="0"/>
        <w:i w:val="0"/>
        <w:smallCaps w:val="0"/>
        <w:strike w:val="0"/>
        <w:color w:val="000000"/>
        <w:sz w:val="22"/>
        <w:szCs w:val="22"/>
        <w:u w:val="none"/>
        <w:shd w:val="clear" w:fill="auto"/>
        <w:vertAlign w:val="baseline"/>
        <w:rtl w:val="0"/>
      </w:rPr>
      <w:tab/>
    </w:r>
    <w:r w:rsidRPr="00000000" w:rsidDel="00000000" w:rsidR="00000000">
      <w:drawing>
        <wp:anchor distT="0" distB="0" distL="0" distR="0" simplePos="0" relativeHeight="0" behindDoc="1" locked="0" layoutInCell="1" hidden="0" allowOverlap="1">
          <wp:simplePos x="0" y="0"/>
          <wp:positionH relativeFrom="column">
            <wp:posOffset>240665</wp:posOffset>
          </wp:positionH>
          <wp:positionV relativeFrom="paragraph">
            <wp:posOffset>6350</wp:posOffset>
          </wp:positionV>
          <wp:extent cx="749935" cy="225425"/>
          <wp:effectExtent l="0" t="0" r="0" b="0"/>
          <wp:wrapNone/>
          <wp:docPr id="8" name="image3.png"/>
          <a:graphic>
            <a:graphicData uri="http://schemas.openxmlformats.org/drawingml/2006/picture">
              <pic:pic>
                <pic:nvPicPr>
                  <pic:cNvPr id="0" name="image3.png"/>
                  <pic:cNvPicPr preferRelativeResize="0"/>
                </pic:nvPicPr>
                <pic:blipFill>
                  <a:blip r:embed="rId3"/>
                  <a:srcRect l="0" t="0" r="0" b="0"/>
                  <a:stretch>
                    <a:fillRect/>
                  </a:stretch>
                </pic:blipFill>
                <pic:spPr>
                  <a:xfrm>
                    <a:off x="0" y="0"/>
                    <a:ext cx="749935" cy="22542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171450</wp:posOffset>
          </wp:positionH>
          <wp:positionV relativeFrom="paragraph">
            <wp:posOffset>8890</wp:posOffset>
          </wp:positionV>
          <wp:extent cx="806450" cy="198120"/>
          <wp:effectExtent l="0" t="0" r="0" b="0"/>
          <wp:wrapNone/>
          <wp:docPr id="10" name="image7.png" descr="Text&#10;&#10;Description automatically generated"/>
          <a:graphic>
            <a:graphicData uri="http://schemas.openxmlformats.org/drawingml/2006/picture">
              <pic:pic>
                <pic:nvPicPr>
                  <pic:cNvPr id="0" name="image7.png" descr="Text&#10;&#10;Description automatically generated"/>
                  <pic:cNvPicPr preferRelativeResize="0"/>
                </pic:nvPicPr>
                <pic:blipFill>
                  <a:blip r:embed="rId4"/>
                  <a:srcRect l="0" t="0" r="0" b="0"/>
                  <a:stretch>
                    <a:fillRect/>
                  </a:stretch>
                </pic:blipFill>
                <pic:spPr>
                  <a:xfrm>
                    <a:off x="0" y="0"/>
                    <a:ext cx="806450" cy="198120"/>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1024861</wp:posOffset>
          </wp:positionH>
          <wp:positionV relativeFrom="paragraph">
            <wp:posOffset>9525</wp:posOffset>
          </wp:positionV>
          <wp:extent cx="949960" cy="197485"/>
          <wp:effectExtent l="0" t="0" r="0" b="0"/>
          <wp:wrapNone/>
          <wp:docPr id="14" name="image6.png" descr="Icon&#10;&#10;Description automatically generated"/>
          <a:graphic>
            <a:graphicData uri="http://schemas.openxmlformats.org/drawingml/2006/picture">
              <pic:pic>
                <pic:nvPicPr>
                  <pic:cNvPr id="0" name="image6.png" descr="Icon&#10;&#10;Description automatically generated"/>
                  <pic:cNvPicPr preferRelativeResize="0"/>
                </pic:nvPicPr>
                <pic:blipFill>
                  <a:blip r:embed="rId5"/>
                  <a:srcRect l="0" t="0" r="0" b="0"/>
                  <a:stretch>
                    <a:fillRect/>
                  </a:stretch>
                </pic:blipFill>
                <pic:spPr>
                  <a:xfrm>
                    <a:off x="0" y="0"/>
                    <a:ext cx="949960" cy="19748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3332328</wp:posOffset>
          </wp:positionH>
          <wp:positionV relativeFrom="paragraph">
            <wp:posOffset>9525</wp:posOffset>
          </wp:positionV>
          <wp:extent cx="895985" cy="252730"/>
          <wp:effectExtent l="0" t="0" r="0" b="0"/>
          <wp:wrapNone/>
          <wp:docPr id="2" name="image10.png" descr="Shape&#10;&#10;Description automatically generated with medium confidence"/>
          <a:graphic>
            <a:graphicData uri="http://schemas.openxmlformats.org/drawingml/2006/picture">
              <pic:pic>
                <pic:nvPicPr>
                  <pic:cNvPr id="0" name="image10.png" descr="Shape&#10;&#10;Description automatically generated with medium confidence"/>
                  <pic:cNvPicPr preferRelativeResize="0"/>
                </pic:nvPicPr>
                <pic:blipFill>
                  <a:blip r:embed="rId6"/>
                  <a:srcRect l="0" t="0" r="0" b="0"/>
                  <a:stretch>
                    <a:fillRect/>
                  </a:stretch>
                </pic:blipFill>
                <pic:spPr>
                  <a:xfrm>
                    <a:off x="0" y="0"/>
                    <a:ext cx="895985" cy="252730"/>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2209090</wp:posOffset>
          </wp:positionH>
          <wp:positionV relativeFrom="paragraph">
            <wp:posOffset>6985</wp:posOffset>
          </wp:positionV>
          <wp:extent cx="851535" cy="291465"/>
          <wp:effectExtent l="0" t="0" r="0" b="0"/>
          <wp:wrapNone/>
          <wp:docPr id="7" name="image9.png" descr="Logo, company name&#10;&#10;Description automatically generated"/>
          <a:graphic>
            <a:graphicData uri="http://schemas.openxmlformats.org/drawingml/2006/picture">
              <pic:pic>
                <pic:nvPicPr>
                  <pic:cNvPr id="0" name="image9.png" descr="Logo, company name&#10;&#10;Description automatically generated"/>
                  <pic:cNvPicPr preferRelativeResize="0"/>
                </pic:nvPicPr>
                <pic:blipFill>
                  <a:blip r:embed="rId7"/>
                  <a:srcRect l="0" t="0" r="0" b="0"/>
                  <a:stretch>
                    <a:fillRect/>
                  </a:stretch>
                </pic:blipFill>
                <pic:spPr>
                  <a:xfrm>
                    <a:off x="0" y="0"/>
                    <a:ext cx="851535" cy="291465"/>
                  </a:xfrm>
                  <a:prstGeom prst="rect"/>
                  <a:ln/>
                </pic:spPr>
              </pic:pic>
            </a:graphicData>
          </a:graphic>
        </wp:anchor>
      </w:drawing>
    </w:r>
    <w:r w:rsidRPr="00000000" w:rsidDel="00000000" w:rsidR="00000000">
      <w:drawing>
        <wp:anchor distT="0" distB="0" distL="114300" distR="114300" simplePos="0" relativeHeight="0" behindDoc="0" locked="0" layoutInCell="1" hidden="0" allowOverlap="1">
          <wp:simplePos x="0" y="0"/>
          <wp:positionH relativeFrom="column">
            <wp:posOffset>5905500</wp:posOffset>
          </wp:positionH>
          <wp:positionV relativeFrom="paragraph">
            <wp:posOffset>5715</wp:posOffset>
          </wp:positionV>
          <wp:extent cx="591185" cy="302260"/>
          <wp:effectExtent l="0" t="0" r="0" b="0"/>
          <wp:wrapNone/>
          <wp:docPr id="6" name="image4.png" descr="A picture containing text, shoji&#10;&#10;Description automatically generated"/>
          <a:graphic>
            <a:graphicData uri="http://schemas.openxmlformats.org/drawingml/2006/picture">
              <pic:pic>
                <pic:nvPicPr>
                  <pic:cNvPr id="0" name="image4.png" descr="A picture containing text, shoji&#10;&#10;Description automatically generated"/>
                  <pic:cNvPicPr preferRelativeResize="0"/>
                </pic:nvPicPr>
                <pic:blipFill>
                  <a:blip r:embed="rId8"/>
                  <a:srcRect l="0" t="0" r="0" b="0"/>
                  <a:stretch>
                    <a:fillRect/>
                  </a:stretch>
                </pic:blipFill>
                <pic:spPr>
                  <a:xfrm>
                    <a:off x="0" y="0"/>
                    <a:ext cx="591185" cy="302260"/>
                  </a:xfrm>
                  <a:prstGeom prst="rect"/>
                  <a:ln/>
                </pic:spPr>
              </pic:pic>
            </a:graphicData>
          </a:graphic>
        </wp:anchor>
      </w:drawing>
    </w:r>
  </w:p>
  <w:p w:rsidRPr="00000000" w:rsidR="00000000" w:rsidDel="00000000" w:rsidP="00000000" w:rsidRDefault="00000000" w14:paraId="000001B6">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p w:rsidRPr="00000000" w:rsidR="00000000" w:rsidDel="00000000" w:rsidP="00000000" w:rsidRDefault="00000000" w14:paraId="000001B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leader="none" w:pos="4513"/>
        <w:tab w:val="right" w:leader="none" w:pos="9026"/>
      </w:tabs>
      <w:spacing w:before="0" w:after="0" w:line="240" w:lineRule="auto"/>
      <w:ind w:start="0" w:end="0" w:firstLine="0"/>
      <w:jc w:val="left"/>
      <w:rPr>
        <w:rFonts w:ascii="Calibri" w:hAnsi="Calibri" w:eastAsia="Calibri" w:cs="Calibri"/>
        <w:b w:val="0"/>
        <w:i w:val="0"/>
        <w:smallCaps w:val="0"/>
        <w:strike w:val="0"/>
        <w:color w:val="000000"/>
        <w:sz w:val="22"/>
        <w:szCs w:val="22"/>
        <w:u w:val="none"/>
        <w:shd w:val="clear" w:fill="auto"/>
        <w:vertAlign w:val="baseline"/>
      </w:rPr>
    </w:pPr>
    <w:r w:rsidRPr="00000000" w:rsidDel="00000000" w:rsid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color w:val="ff99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hAnsi="Calibri" w:eastAsia="Calibri" w:cs="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after="0" w:lineRule="auto"/>
    </w:pPr>
    <w:rPr>
      <w:rFonts w:ascii="Calibri" w:hAnsi="Calibri" w:eastAsia="Calibri" w:cs="Calibri"/>
      <w:color w:val="2f5496"/>
      <w:sz w:val="32"/>
      <w:szCs w:val="32"/>
    </w:rPr>
  </w:style>
  <w:style w:type="paragraph" w:styleId="Heading2">
    <w:name w:val="heading 2"/>
    <w:basedOn w:val="Normal"/>
    <w:next w:val="Normal"/>
    <w:pPr>
      <w:keepNext w:val="1"/>
      <w:keepLines w:val="1"/>
      <w:spacing w:before="40" w:after="0" w:lineRule="auto"/>
    </w:pPr>
    <w:rPr>
      <w:rFonts w:ascii="Calibri" w:hAnsi="Calibri" w:eastAsia="Calibri" w:cs="Calibri"/>
      <w:color w:val="2f5496"/>
      <w:sz w:val="26"/>
      <w:szCs w:val="2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spacing w:after="0" w:line="240" w:lineRule="auto"/>
    </w:pPr>
    <w:rPr>
      <w:rFonts w:ascii="Calibri" w:hAnsi="Calibri" w:eastAsia="Calibri" w:cs="Calibri"/>
      <w:sz w:val="56"/>
      <w:szCs w:val="56"/>
    </w:rPr>
  </w:style>
  <w:style w:type="paragraph" w:styleId="Subtitle">
    <w:name w:val="Subtitle"/>
    <w:basedOn w:val="Normal"/>
    <w:next w:val="Normal"/>
    <w:pPr>
      <w:spacing w:after="160" w:line="240" w:lineRule="auto"/>
      <w:jc w:val="both"/>
    </w:pPr>
    <w:rPr>
      <w:rFonts w:ascii="Nexa Light" w:hAnsi="Nexa Light" w:eastAsia="Nexa Light" w:cs="Nexa Light"/>
      <w:color w:val="ffc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hortform.com/blog/negotiation-exercises/" TargetMode="External"/><Relationship Id="rId22" Type="http://schemas.openxmlformats.org/officeDocument/2006/relationships/hyperlink" Target="https://www.youllbeingpeople.com/2021/03/16/what-is-empathy-and-why-is-it-good-forus/#:~:text=Empathy%20improves%20our%20capacity%20to,Anticipate%20the%20needs%20of%20clients" TargetMode="External"/><Relationship Id="rId21" Type="http://schemas.openxmlformats.org/officeDocument/2006/relationships/hyperlink" Target="https://positivepsychology.com/empathy-worksheets/#exercises" TargetMode="External"/><Relationship Id="rId24" Type="http://schemas.openxmlformats.org/officeDocument/2006/relationships/hyperlink" Target="https://www.adobe.com/express/learn/blog/10-exercises-to-spark-original-thinking-and-unleash-creativity" TargetMode="External"/><Relationship Id="rId23" Type="http://schemas.openxmlformats.org/officeDocument/2006/relationships/hyperlink" Target="https://www.lifehack.org/articles/productivity/4-reasons-why-curiosity-is-important-and-how-to-develop-i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ingthelimbo.gr/en/home" TargetMode="External"/><Relationship Id="rId26" Type="http://schemas.openxmlformats.org/officeDocument/2006/relationships/hyperlink" Target="https://www.middlebury.edu/language-schools/blog/why-you-should-learn-second-language-and-gain-new-skills" TargetMode="External"/><Relationship Id="rId25" Type="http://schemas.openxmlformats.org/officeDocument/2006/relationships/hyperlink" Target="https://lifegoalsmag.com/improve-language-learning-skills-home/" TargetMode="Externa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jpg"/><Relationship Id="rId11" Type="http://schemas.openxmlformats.org/officeDocument/2006/relationships/hyperlink" Target="https://airtable.com/shrWnTkp4LTduWzPt/tblFBAYveyuMJl70v/viw1wD9hJHGKqdizh?blocks=bip53EGQIkIEMZblw&amp;bip=full" TargetMode="External"/><Relationship Id="rId10" Type="http://schemas.openxmlformats.org/officeDocument/2006/relationships/hyperlink" Target="https://curingthelimbo.gr/job-readiness-handbook" TargetMode="External"/><Relationship Id="rId13" Type="http://schemas.openxmlformats.org/officeDocument/2006/relationships/hyperlink" Target="https://openculturalcenter.org/" TargetMode="External"/><Relationship Id="rId12" Type="http://schemas.openxmlformats.org/officeDocument/2006/relationships/hyperlink" Target="https://migracode.openculturalcenter.org/our-program/" TargetMode="External"/><Relationship Id="rId15" Type="http://schemas.openxmlformats.org/officeDocument/2006/relationships/hyperlink" Target="https://fellow.app/blog/management/tips-to-achieve-effective-teamwork-in-the-workplace/" TargetMode="External"/><Relationship Id="rId14" Type="http://schemas.openxmlformats.org/officeDocument/2006/relationships/hyperlink" Target="https://www.liveseysolar.com/7-essential-non-verbal-communication-tips-to-increase-your-teams-interpersonal-skills/" TargetMode="External"/><Relationship Id="rId17" Type="http://schemas.openxmlformats.org/officeDocument/2006/relationships/hyperlink" Target="https://www.mindtools.com/aes9isg/team-building-exercises-problem-solving-decision-making" TargetMode="External"/><Relationship Id="rId16" Type="http://schemas.openxmlformats.org/officeDocument/2006/relationships/hyperlink" Target="https://fellow.app/blog/management/tips-to-achieve-effective-teamwork-in-the-workplace/" TargetMode="External"/><Relationship Id="rId19" Type="http://schemas.openxmlformats.org/officeDocument/2006/relationships/hyperlink" Target="https://www.skillsyouneed.com/rhubarb/improve-negotiation-skills.html" TargetMode="External"/><Relationship Id="rId18" Type="http://schemas.openxmlformats.org/officeDocument/2006/relationships/hyperlink" Target="https://www.shapironegotiations.com/10-best-practices-in-negoti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8.jpg"/><Relationship Id="rId3" Type="http://schemas.openxmlformats.org/officeDocument/2006/relationships/image" Target="media/image1.png"/><Relationship Id="rId4" Type="http://schemas.openxmlformats.org/officeDocument/2006/relationships/image" Target="media/image3.png"/><Relationship Id="rId5" Type="http://schemas.openxmlformats.org/officeDocument/2006/relationships/image" Target="media/image7.png"/><Relationship Id="rId6" Type="http://schemas.openxmlformats.org/officeDocument/2006/relationships/image" Target="media/image6.png"/><Relationship Id="rId7" Type="http://schemas.openxmlformats.org/officeDocument/2006/relationships/image" Target="media/image10.png"/><Relationship Id="rId8"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7.png"/><Relationship Id="rId5" Type="http://schemas.openxmlformats.org/officeDocument/2006/relationships/image" Target="media/image6.png"/><Relationship Id="rId6" Type="http://schemas.openxmlformats.org/officeDocument/2006/relationships/image" Target="media/image10.png"/><Relationship Id="rId7" Type="http://schemas.openxmlformats.org/officeDocument/2006/relationships/image" Target="media/image9.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9VU1Nh19C6jORIC5ZwyDE9syJw==">CgMxLjAyCGguZ2pkZ3hzMgloLjMwajB6bGwyCWguMWZvYjl0ZTIJaC4zem55c2g3OAByITF3N09OWU9GOEZGLWlDSkZFWWhpbFRrY2taWjFiRjJXUQ==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