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B1BF" w14:textId="77777777" w:rsidR="0097348C" w:rsidRPr="00C16176" w:rsidRDefault="0097348C" w:rsidP="00C16176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18"/>
          <w:szCs w:val="18"/>
          <w:u w:val="single"/>
          <w:lang w:val="uk-UA"/>
        </w:rPr>
      </w:pPr>
    </w:p>
    <w:p w14:paraId="04144BF3" w14:textId="77777777" w:rsidR="00C16176" w:rsidRPr="00E07265" w:rsidRDefault="00C16176" w:rsidP="00C16176">
      <w:pPr>
        <w:pStyle w:val="Default"/>
        <w:spacing w:line="360" w:lineRule="auto"/>
        <w:rPr>
          <w:b/>
          <w:bCs/>
          <w:sz w:val="40"/>
          <w:szCs w:val="40"/>
          <w:u w:val="single"/>
          <w:lang w:val="uk-UA"/>
        </w:rPr>
      </w:pPr>
      <w:r w:rsidRPr="00C16176">
        <w:rPr>
          <w:b/>
          <w:bCs/>
          <w:sz w:val="40"/>
          <w:szCs w:val="40"/>
          <w:u w:val="single"/>
          <w:lang w:val="uk-UA"/>
        </w:rPr>
        <w:t>Для пацієнта</w:t>
      </w:r>
    </w:p>
    <w:p w14:paraId="7F76E8E4" w14:textId="77777777" w:rsidR="004A59AF" w:rsidRPr="00E07265" w:rsidRDefault="004A59AF" w:rsidP="00C16176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40"/>
          <w:szCs w:val="40"/>
          <w:u w:val="single"/>
          <w:lang w:val="uk-UA"/>
        </w:rPr>
      </w:pPr>
    </w:p>
    <w:p w14:paraId="19B268E5" w14:textId="77777777" w:rsidR="00C16176" w:rsidRPr="00C16176" w:rsidRDefault="00C16176" w:rsidP="00C16176">
      <w:pPr>
        <w:pStyle w:val="BodyText"/>
        <w:spacing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uk-UA"/>
        </w:rPr>
      </w:pPr>
      <w:r w:rsidRPr="00C16176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uk-UA"/>
        </w:rPr>
        <w:t>Інформація про участь у науковому дослідженні для госпіталізованих пацієнтів із сепсисом та критичною хворобою</w:t>
      </w:r>
    </w:p>
    <w:p w14:paraId="5651DC16" w14:textId="77777777" w:rsidR="00C16176" w:rsidRPr="00E07265" w:rsidRDefault="00C16176" w:rsidP="00C16176">
      <w:pPr>
        <w:pStyle w:val="BodyText"/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uk-UA"/>
        </w:rPr>
      </w:pPr>
    </w:p>
    <w:p w14:paraId="6C6ED4D5" w14:textId="297DB33C" w:rsidR="00C16176" w:rsidRPr="00C16176" w:rsidRDefault="00C16176" w:rsidP="00C16176">
      <w:pPr>
        <w:pStyle w:val="BodyText"/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uk-UA"/>
        </w:rPr>
      </w:pPr>
      <w:r w:rsidRPr="00C1617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uk-UA"/>
        </w:rPr>
        <w:t>Номер EU CT: 2023-509703-33-00</w:t>
      </w:r>
    </w:p>
    <w:p w14:paraId="72E7DFB2" w14:textId="159B4F5A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Style w:val="Strong"/>
          <w:rFonts w:asciiTheme="minorHAnsi" w:hAnsiTheme="minorHAnsi" w:cstheme="minorHAnsi"/>
          <w:color w:val="000000" w:themeColor="text1"/>
          <w:lang w:val="uk-UA"/>
        </w:rPr>
        <w:t>Назва дослідження: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br/>
        <w:t>Емпіричний меропенем проти піперцилін/тазобактам у дорослих пацієнтів із сепсисом (EMPRESS)</w:t>
      </w:r>
    </w:p>
    <w:p w14:paraId="20AED8FD" w14:textId="579C284F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6EC73048" w14:textId="77777777" w:rsidR="00C16176" w:rsidRPr="00C16176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b/>
          <w:bCs/>
          <w:color w:val="000000" w:themeColor="text1"/>
          <w:lang w:val="uk-UA"/>
        </w:rPr>
        <w:t>Вступ</w:t>
      </w:r>
    </w:p>
    <w:p w14:paraId="6A943A35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Ми хочемо запитати вас, чи погоджуєтеся ви дати згоду на участь у науковому медичному дослідженні. Ви мали тяжку інфекцію, що призвела до госпіталізації. Дослідження вже почалося під час вашого гострого лікування та було обговорено з лікарем, незалежним від дослідження (опікуном дослідження), і вашими найближчими родичами. Через вашу критичну ситуацію ви не могли ухвалити обґрунтоване рішення щодо участі на момент початку лікування.</w:t>
      </w:r>
    </w:p>
    <w:p w14:paraId="5389ED6D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Тепер, коли ваш стан покращився, ми запитуємо вас, чи бажаєте продовжити участь у дослідженні. Ви повинні повністю розуміти, що передбачає дослідження та чому його проводять. Тому уважно прочитайте цей інформаційний лист.</w:t>
      </w:r>
    </w:p>
    <w:p w14:paraId="6D665732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Ви матимете бесіду з відповідальним лікарем дослідження, який пояснить інформацію детальніше та відповість на ваші запитання. Ви можете взяти з собою родича, друга чи знайомого.</w:t>
      </w:r>
    </w:p>
    <w:p w14:paraId="0A2C08E3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lastRenderedPageBreak/>
        <w:t xml:space="preserve">Якщо ви вирішите продовжити участь, ми попросимо вас підписати форму згоди. Пам’ятайте, що у вас є право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мінімум на 24 години роздумів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перед ухваленням рішення.</w:t>
      </w:r>
    </w:p>
    <w:p w14:paraId="565D9959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Участь у дослідженні добровільна. Ви можете відмовитися або відкликати згоду в будь-який час, що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не вплине на подальше лікування</w:t>
      </w:r>
      <w:r w:rsidRPr="005C4C8E">
        <w:rPr>
          <w:rFonts w:asciiTheme="minorHAnsi" w:hAnsiTheme="minorHAnsi" w:cstheme="minorHAnsi"/>
          <w:b/>
          <w:bCs/>
          <w:color w:val="000000" w:themeColor="text1"/>
          <w:lang w:val="uk-UA"/>
        </w:rPr>
        <w:t>.</w:t>
      </w:r>
    </w:p>
    <w:p w14:paraId="5FD0BD9A" w14:textId="2F5FBB75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6606A7B7" w14:textId="77777777" w:rsidR="00C16176" w:rsidRPr="005C4C8E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5C4C8E">
        <w:rPr>
          <w:rFonts w:asciiTheme="minorHAnsi" w:hAnsiTheme="minorHAnsi" w:cstheme="minorHAnsi"/>
          <w:b/>
          <w:bCs/>
          <w:color w:val="000000" w:themeColor="text1"/>
          <w:lang w:val="uk-UA"/>
        </w:rPr>
        <w:t>Передумови</w:t>
      </w:r>
    </w:p>
    <w:p w14:paraId="285D1177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Сепсис (зараження крові) – загрозливий для життя стан, який виникає при тяжкій інфекції. Він уражає органи та може призвести до септичного шоку з порушенням кровообігу. Стандартне лікування – широкоспектрові антибіотики, які підвищують виживаність. Вибір конкретного антибіотика залежить від типу інфекції, супутніх хвороб та чутливості бактерій. Зазвичай застосовують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піперцилін/тазобактам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або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меропенем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>, але не відомо, який із них є кращим і безпечнішим.</w:t>
      </w:r>
    </w:p>
    <w:p w14:paraId="1573D0FC" w14:textId="77716C96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1725035B" w14:textId="77777777" w:rsidR="00C16176" w:rsidRPr="005C4C8E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5C4C8E">
        <w:rPr>
          <w:rFonts w:asciiTheme="minorHAnsi" w:hAnsiTheme="minorHAnsi" w:cstheme="minorHAnsi"/>
          <w:b/>
          <w:bCs/>
          <w:color w:val="000000" w:themeColor="text1"/>
          <w:lang w:val="uk-UA"/>
        </w:rPr>
        <w:t>Мета дослідження</w:t>
      </w:r>
    </w:p>
    <w:p w14:paraId="01FE6931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Мета – перевірити, чи збільшує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меропенем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порівняно з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піперциліном/тазобактамом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виживаність пацієнтів із сепсисом та критичною хворобою.</w:t>
      </w:r>
    </w:p>
    <w:p w14:paraId="181639F2" w14:textId="555F9D11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27B9B4C9" w14:textId="77777777" w:rsidR="00C16176" w:rsidRPr="005C4C8E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5C4C8E">
        <w:rPr>
          <w:rFonts w:asciiTheme="minorHAnsi" w:hAnsiTheme="minorHAnsi" w:cstheme="minorHAnsi"/>
          <w:b/>
          <w:bCs/>
          <w:color w:val="000000" w:themeColor="text1"/>
          <w:lang w:val="uk-UA"/>
        </w:rPr>
        <w:t>Практичний порядок проведення</w:t>
      </w:r>
    </w:p>
    <w:p w14:paraId="1A595285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Дослідження проводиться у лікарнях Скандинавії та інших країн. Ви отримували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меропенем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або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піперцилін/тазобактам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за національними та міжнародними протоколами лікування сепсису. Ліки призначали випадково, і лікування тривало до 30 днів.</w:t>
      </w:r>
    </w:p>
    <w:p w14:paraId="6FBF8770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Під час госпіталізації ми збирали дані з вашої медичної карти про стан </w:t>
      </w:r>
      <w:r w:rsidRPr="005C4C8E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до хвороби та під час лікування</w:t>
      </w:r>
      <w:r w:rsidRPr="005C4C8E">
        <w:rPr>
          <w:rFonts w:asciiTheme="minorHAnsi" w:hAnsiTheme="minorHAnsi" w:cstheme="minorHAnsi"/>
          <w:color w:val="000000" w:themeColor="text1"/>
          <w:lang w:val="uk-UA"/>
        </w:rPr>
        <w:t>.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Ці дані допомагають оцінити ефективність і безпеку лікування.</w:t>
      </w:r>
    </w:p>
    <w:p w14:paraId="21BBCCB3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Після завершення дослідження ми підрахуємо:</w:t>
      </w:r>
    </w:p>
    <w:p w14:paraId="3CA8AFFE" w14:textId="77777777" w:rsidR="00C16176" w:rsidRPr="00C16176" w:rsidRDefault="00C16176" w:rsidP="00C16176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lastRenderedPageBreak/>
        <w:t>кількість виживших учасників</w:t>
      </w:r>
    </w:p>
    <w:p w14:paraId="2E746942" w14:textId="77777777" w:rsidR="00C16176" w:rsidRPr="00C16176" w:rsidRDefault="00C16176" w:rsidP="00C16176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кількість побічних ефектів та ізоляцій через резистентні бактерії</w:t>
      </w:r>
    </w:p>
    <w:p w14:paraId="42F6D57A" w14:textId="77777777" w:rsidR="00C16176" w:rsidRPr="00C16176" w:rsidRDefault="00C16176" w:rsidP="00C16176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тривалість життєзабезпечувальної терапії</w:t>
      </w:r>
    </w:p>
    <w:p w14:paraId="1268949F" w14:textId="77777777" w:rsidR="00C16176" w:rsidRPr="00C16176" w:rsidRDefault="00C16176" w:rsidP="00C16176">
      <w:pPr>
        <w:pStyle w:val="NormalWeb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тривалість перебування у лікарні</w:t>
      </w:r>
    </w:p>
    <w:p w14:paraId="511A4F6F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Через 90 і 180 днів ми зв’яжемося з вами або вашими родичами для оцінки якості життя та збору даних про виживання та повторні госпіталізації.</w:t>
      </w:r>
    </w:p>
    <w:p w14:paraId="79662D96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Дослідження </w:t>
      </w:r>
      <w:r w:rsidRPr="00250F9B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не сліпе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– ви можете дізнатися, який антибіотик отримували, і обговорити це з лікарем.</w:t>
      </w:r>
    </w:p>
    <w:p w14:paraId="5FEFD2A5" w14:textId="69DF8937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0E70E73A" w14:textId="77777777" w:rsidR="00C16176" w:rsidRPr="00250F9B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Fonts w:asciiTheme="minorHAnsi" w:hAnsiTheme="minorHAnsi" w:cstheme="minorHAnsi"/>
          <w:b/>
          <w:bCs/>
          <w:color w:val="000000" w:themeColor="text1"/>
          <w:lang w:val="uk-UA"/>
        </w:rPr>
        <w:t>Потенційна користь</w:t>
      </w:r>
    </w:p>
    <w:p w14:paraId="1C634309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Ми не гарантуємо, що участь принесе вам користь. Обидва антибіотики підвищують виживаність, але ми не знаємо, який з них найкращий. Ваша участь допомагає визначити оптимальне лікування для майбутніх пацієнтів. Ризики мінімальні, оскільки пацієнти з високим ризиком побічних ефектів не включаються, і обидва препарати застосовуються рутинно.</w:t>
      </w:r>
    </w:p>
    <w:p w14:paraId="270F7521" w14:textId="3F9FFFBD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170D4A0F" w14:textId="77777777" w:rsidR="00C16176" w:rsidRPr="00250F9B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Fonts w:asciiTheme="minorHAnsi" w:hAnsiTheme="minorHAnsi" w:cstheme="minorHAnsi"/>
          <w:b/>
          <w:bCs/>
          <w:color w:val="000000" w:themeColor="text1"/>
          <w:lang w:val="uk-UA"/>
        </w:rPr>
        <w:t>Відповідність критеріям участі</w:t>
      </w:r>
    </w:p>
    <w:p w14:paraId="73DED778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Ви були включені на основі оцінки включення та виключення:</w:t>
      </w:r>
    </w:p>
    <w:p w14:paraId="46FD155F" w14:textId="77777777" w:rsidR="00C16176" w:rsidRPr="00250F9B" w:rsidRDefault="00C16176" w:rsidP="00C16176">
      <w:pPr>
        <w:pStyle w:val="NormalWeb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Включено:</w:t>
      </w:r>
    </w:p>
    <w:p w14:paraId="7629C43C" w14:textId="77777777" w:rsidR="00C16176" w:rsidRPr="00C16176" w:rsidRDefault="00C16176" w:rsidP="00C16176">
      <w:pPr>
        <w:pStyle w:val="NormalWeb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вік ≥18 років</w:t>
      </w:r>
    </w:p>
    <w:p w14:paraId="3B5A3320" w14:textId="77777777" w:rsidR="00C16176" w:rsidRPr="00C16176" w:rsidRDefault="00C16176" w:rsidP="00C16176">
      <w:pPr>
        <w:pStyle w:val="NormalWeb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сепсис і критичний стан (потреба в кисні, ШВЛ або підтримці кровообігу)</w:t>
      </w:r>
    </w:p>
    <w:p w14:paraId="0E6819BC" w14:textId="77777777" w:rsidR="00C16176" w:rsidRPr="00250F9B" w:rsidRDefault="00C16176" w:rsidP="00C16176">
      <w:pPr>
        <w:pStyle w:val="NormalWeb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Не включено:</w:t>
      </w:r>
    </w:p>
    <w:p w14:paraId="4AB0033C" w14:textId="77777777" w:rsidR="00C16176" w:rsidRPr="00C16176" w:rsidRDefault="00C16176" w:rsidP="00C16176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не отримували меропенем/піперцилін більше доби до дослідження</w:t>
      </w:r>
    </w:p>
    <w:p w14:paraId="5D78E8A4" w14:textId="77777777" w:rsidR="00C16176" w:rsidRPr="00C16176" w:rsidRDefault="00C16176" w:rsidP="00C16176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відсутність алергії на пеніциліни</w:t>
      </w:r>
    </w:p>
    <w:p w14:paraId="0281BF3D" w14:textId="77777777" w:rsidR="00C16176" w:rsidRPr="00C16176" w:rsidRDefault="00C16176" w:rsidP="00C16176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lastRenderedPageBreak/>
        <w:t>відсутність інфекції мозку або його оболонок</w:t>
      </w:r>
    </w:p>
    <w:p w14:paraId="46922A9A" w14:textId="77777777" w:rsidR="00C16176" w:rsidRPr="00C16176" w:rsidRDefault="00C16176" w:rsidP="00C16176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відсутність інфекцій, резистентних до ліків останні 3 місяці</w:t>
      </w:r>
    </w:p>
    <w:p w14:paraId="70792C90" w14:textId="77777777" w:rsidR="00C16176" w:rsidRPr="00C16176" w:rsidRDefault="00C16176" w:rsidP="00C16176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не приймали валпроат</w:t>
      </w:r>
    </w:p>
    <w:p w14:paraId="73AF8041" w14:textId="77777777" w:rsidR="00C16176" w:rsidRPr="00C16176" w:rsidRDefault="00C16176" w:rsidP="00C16176">
      <w:pPr>
        <w:pStyle w:val="NormalWeb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не вагітні</w:t>
      </w:r>
    </w:p>
    <w:p w14:paraId="2ED825B1" w14:textId="7822B9B1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352AB651" w14:textId="77777777" w:rsidR="00C16176" w:rsidRPr="00250F9B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Fonts w:asciiTheme="minorHAnsi" w:hAnsiTheme="minorHAnsi" w:cstheme="minorHAnsi"/>
          <w:b/>
          <w:bCs/>
          <w:color w:val="000000" w:themeColor="text1"/>
          <w:lang w:val="uk-UA"/>
        </w:rPr>
        <w:t>Відмова від участі</w:t>
      </w:r>
    </w:p>
    <w:p w14:paraId="42A1120C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Ви можете вийти з дослідження будь-коли без пояснень. Це </w:t>
      </w:r>
      <w:r w:rsidRPr="00250F9B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не вплине на лікування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>. Лікарі можуть припинити участь і повідомлять вас про причину. Дані та спостереження можуть збиратися до 180 днів навіть після виходу.</w:t>
      </w:r>
    </w:p>
    <w:p w14:paraId="383E4148" w14:textId="673AB8CE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475B48B6" w14:textId="77777777" w:rsidR="00C16176" w:rsidRPr="00250F9B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Fonts w:asciiTheme="minorHAnsi" w:hAnsiTheme="minorHAnsi" w:cstheme="minorHAnsi"/>
          <w:b/>
          <w:bCs/>
          <w:color w:val="000000" w:themeColor="text1"/>
          <w:lang w:val="uk-UA"/>
        </w:rPr>
        <w:t>Побічні ефекти та ризики</w:t>
      </w:r>
    </w:p>
    <w:p w14:paraId="14015AFE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Обидва препарати відомі та широко застосовуються. Найпоширеніші: діарея, біль у животі, нудота, блювання, свербіж, висип. Серйозні побічні ефекти рідкісні: тяжкі алергії, грибкові інфекції, запалення товстої кишки, токсичний епідермальний некроліз. Можливі невідомі ризики, про які ми повідомимо негайно.</w:t>
      </w:r>
    </w:p>
    <w:p w14:paraId="130C72D4" w14:textId="52D09A44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5F9DFD77" w14:textId="77777777" w:rsidR="00C16176" w:rsidRPr="00250F9B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Fonts w:asciiTheme="minorHAnsi" w:hAnsiTheme="minorHAnsi" w:cstheme="minorHAnsi"/>
          <w:b/>
          <w:bCs/>
          <w:color w:val="000000" w:themeColor="text1"/>
          <w:lang w:val="uk-UA"/>
        </w:rPr>
        <w:t>Конфіденційність</w:t>
      </w:r>
    </w:p>
    <w:p w14:paraId="4B119EE3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Уся інформація обробляється конфіденційно. При публікації результати будуть анонімні. Доступ до вашої медичної карти мають лише ліцензовані особи, дотримуючись </w:t>
      </w:r>
      <w:r w:rsidRPr="00250F9B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GDPR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та датського закону про захист даних.</w:t>
      </w:r>
    </w:p>
    <w:p w14:paraId="7E095070" w14:textId="27BAFDF8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465FE10F" w14:textId="77777777" w:rsidR="00C16176" w:rsidRPr="00250F9B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250F9B">
        <w:rPr>
          <w:rFonts w:asciiTheme="minorHAnsi" w:hAnsiTheme="minorHAnsi" w:cstheme="minorHAnsi"/>
          <w:b/>
          <w:bCs/>
          <w:color w:val="000000" w:themeColor="text1"/>
          <w:lang w:val="uk-UA"/>
        </w:rPr>
        <w:t>Фінансування</w:t>
      </w:r>
    </w:p>
    <w:p w14:paraId="6749C667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Дослідження фінансується Danmarks Frie Forskningsfond, Rigshospitalet, Novo Nordisk Fonden та іншими фондами. Фінансуючі організації </w:t>
      </w:r>
      <w:r w:rsidRPr="00250F9B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не впливають на проведення дослідження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і не володіють даними.</w:t>
      </w:r>
    </w:p>
    <w:p w14:paraId="144D41FA" w14:textId="3B586512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72E8BE27" w14:textId="77777777" w:rsidR="00C16176" w:rsidRPr="00A421F7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A421F7">
        <w:rPr>
          <w:rFonts w:asciiTheme="minorHAnsi" w:hAnsiTheme="minorHAnsi" w:cstheme="minorHAnsi"/>
          <w:b/>
          <w:bCs/>
          <w:color w:val="000000" w:themeColor="text1"/>
          <w:lang w:val="uk-UA"/>
        </w:rPr>
        <w:t>Страхування</w:t>
      </w:r>
    </w:p>
    <w:p w14:paraId="65D3D00F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Ви застраховані через </w:t>
      </w:r>
      <w:r w:rsidRPr="00A421F7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Patienterstatningen</w:t>
      </w:r>
      <w:r w:rsidRPr="00A421F7">
        <w:rPr>
          <w:rFonts w:asciiTheme="minorHAnsi" w:hAnsiTheme="minorHAnsi" w:cstheme="minorHAnsi"/>
          <w:color w:val="000000" w:themeColor="text1"/>
          <w:lang w:val="uk-UA"/>
        </w:rPr>
        <w:t>.</w:t>
      </w:r>
    </w:p>
    <w:p w14:paraId="09E1ACE3" w14:textId="492A43AC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31B24759" w14:textId="77777777" w:rsidR="00C16176" w:rsidRPr="00A421F7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A421F7">
        <w:rPr>
          <w:rFonts w:asciiTheme="minorHAnsi" w:hAnsiTheme="minorHAnsi" w:cstheme="minorHAnsi"/>
          <w:b/>
          <w:bCs/>
          <w:color w:val="000000" w:themeColor="text1"/>
          <w:lang w:val="uk-UA"/>
        </w:rPr>
        <w:t>Доступ до результатів</w:t>
      </w:r>
    </w:p>
    <w:p w14:paraId="1F67F4BB" w14:textId="77777777" w:rsidR="00C16176" w:rsidRPr="00C16176" w:rsidRDefault="00C16176" w:rsidP="00C16176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>Результати будуть опубліковані у міжнародному науковому журналі та на EU Clinical Trials Database (euclinicaltrials.eu).</w:t>
      </w:r>
    </w:p>
    <w:p w14:paraId="722463C7" w14:textId="6978F827" w:rsidR="00C16176" w:rsidRPr="00C16176" w:rsidRDefault="00C16176" w:rsidP="00C16176">
      <w:pPr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</w:pPr>
    </w:p>
    <w:p w14:paraId="7914ABD2" w14:textId="77777777" w:rsidR="00C16176" w:rsidRPr="00A421F7" w:rsidRDefault="00C16176" w:rsidP="00C16176">
      <w:pPr>
        <w:pStyle w:val="Heading3"/>
        <w:spacing w:line="360" w:lineRule="auto"/>
        <w:rPr>
          <w:rFonts w:asciiTheme="minorHAnsi" w:hAnsiTheme="minorHAnsi" w:cstheme="minorHAnsi"/>
          <w:b/>
          <w:bCs/>
          <w:color w:val="000000" w:themeColor="text1"/>
          <w:lang w:val="uk-UA"/>
        </w:rPr>
      </w:pPr>
      <w:r w:rsidRPr="00A421F7">
        <w:rPr>
          <w:rFonts w:asciiTheme="minorHAnsi" w:hAnsiTheme="minorHAnsi" w:cstheme="minorHAnsi"/>
          <w:b/>
          <w:bCs/>
          <w:color w:val="000000" w:themeColor="text1"/>
          <w:lang w:val="uk-UA"/>
        </w:rPr>
        <w:t>Контакт</w:t>
      </w:r>
    </w:p>
    <w:p w14:paraId="45A3B8EA" w14:textId="7F572A4A" w:rsidR="00124F4C" w:rsidRPr="00E07265" w:rsidRDefault="00C16176" w:rsidP="00A421F7">
      <w:pPr>
        <w:pStyle w:val="NormalWeb"/>
        <w:spacing w:line="360" w:lineRule="auto"/>
        <w:rPr>
          <w:rFonts w:asciiTheme="minorHAnsi" w:hAnsiTheme="minorHAnsi" w:cstheme="minorHAnsi"/>
          <w:color w:val="000000" w:themeColor="text1"/>
          <w:lang w:val="uk-UA"/>
        </w:rPr>
        <w:sectPr w:rsidR="00124F4C" w:rsidRPr="00E07265" w:rsidSect="00234C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Для додаткової інформації або запитань звертайтеся до відповідальної особи. Рекомендуємо також ознайомитися з додатковим документом: </w:t>
      </w:r>
      <w:r w:rsidRPr="00A421F7">
        <w:rPr>
          <w:rStyle w:val="Strong"/>
          <w:rFonts w:asciiTheme="minorHAnsi" w:hAnsiTheme="minorHAnsi" w:cstheme="minorHAnsi"/>
          <w:b w:val="0"/>
          <w:bCs w:val="0"/>
          <w:color w:val="000000" w:themeColor="text1"/>
          <w:lang w:val="uk-UA"/>
        </w:rPr>
        <w:t>“Ваші права як учасника клінічного дослідження лікарських засобів”</w:t>
      </w:r>
      <w:r w:rsidRPr="00A421F7">
        <w:rPr>
          <w:rFonts w:asciiTheme="minorHAnsi" w:hAnsiTheme="minorHAnsi" w:cstheme="minorHAnsi"/>
          <w:b/>
          <w:bCs/>
          <w:color w:val="000000" w:themeColor="text1"/>
          <w:lang w:val="uk-UA"/>
        </w:rPr>
        <w:t xml:space="preserve"> 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>від Національної етичної комісії</w:t>
      </w:r>
      <w:bookmarkStart w:id="0" w:name="_Hlk35885694"/>
      <w:bookmarkStart w:id="1" w:name="_Hlk35885575"/>
      <w:bookmarkStart w:id="2" w:name="_Hlk192136788"/>
    </w:p>
    <w:bookmarkEnd w:id="0"/>
    <w:bookmarkEnd w:id="1"/>
    <w:bookmarkEnd w:id="2"/>
    <w:p w14:paraId="514DA89A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  <w:sectPr w:rsidR="000A3DAD" w:rsidRPr="00C16176" w:rsidSect="000A3DAD">
          <w:headerReference w:type="default" r:id="rId14"/>
          <w:footerReference w:type="default" r:id="rId15"/>
          <w:type w:val="continuous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 w:rsidRPr="00C1617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  <w:t>Від імені комітету з керівництва EMPRESS,</w:t>
      </w:r>
    </w:p>
    <w:p w14:paraId="2B4A0AC4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528BCD7B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</w:pPr>
      <w:r w:rsidRPr="00C16176"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  <w:t>[Вставте ім’я], дослідник на місці</w:t>
      </w:r>
      <w:r w:rsidRPr="00C16176"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  <w:br/>
        <w:t>[Посада]</w:t>
      </w:r>
      <w:r w:rsidRPr="00C16176"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  <w:br/>
        <w:t>[Відділ]</w:t>
      </w:r>
      <w:r w:rsidRPr="00C16176"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  <w:br/>
        <w:t>[Адреса]</w:t>
      </w:r>
      <w:r w:rsidRPr="00C16176"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  <w:br/>
        <w:t>[Телефон]</w:t>
      </w:r>
      <w:r w:rsidRPr="00C16176"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  <w:br/>
        <w:t>[Електронна пошта]</w:t>
      </w:r>
    </w:p>
    <w:p w14:paraId="5856BE13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  <w:lang w:val="uk-UA"/>
        </w:rPr>
      </w:pPr>
    </w:p>
    <w:p w14:paraId="12C6C94E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  <w:r w:rsidRPr="00C1617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  <w:t>Nick Meier,</w:t>
      </w:r>
      <w:r w:rsidRPr="00C16176">
        <w:rPr>
          <w:rStyle w:val="Strong"/>
          <w:rFonts w:asciiTheme="minorHAnsi" w:hAnsiTheme="minorHAnsi" w:cstheme="minorHAnsi"/>
          <w:color w:val="000000" w:themeColor="text1"/>
          <w:lang w:val="uk-UA"/>
        </w:rPr>
        <w:t xml:space="preserve"> </w:t>
      </w:r>
      <w:r w:rsidRPr="00C16176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  <w:lang w:val="uk-UA"/>
        </w:rPr>
        <w:t>координуючий дослідник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br/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t>Лікар, аспірант PhD</w:t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br/>
        <w:t>Відділ інтенсивної терапії, 4131, Rigshospitalet</w:t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br/>
        <w:t>Blegdamsvej 9, 2100 Копенгаген Ø</w:t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br/>
        <w:t>Електронна пошта: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t xml:space="preserve"> </w:t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t>nick.meier@regionh.dk</w:t>
      </w:r>
      <w:r w:rsidRPr="00C1617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  <w:t xml:space="preserve"> </w:t>
      </w:r>
      <w:r w:rsidRPr="00C1617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  <w:br/>
      </w:r>
    </w:p>
    <w:p w14:paraId="6F25661D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08CB49E5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79DE841F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687F805C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7E6C4739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1AF554F0" w14:textId="77777777" w:rsidR="000A3DAD" w:rsidRPr="00C16176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0B000D1C" w14:textId="77777777" w:rsidR="00A4137C" w:rsidRPr="00E07265" w:rsidRDefault="00A4137C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</w:pPr>
    </w:p>
    <w:p w14:paraId="0BA3B0E8" w14:textId="0253FE11" w:rsidR="006149D7" w:rsidRPr="00E07265" w:rsidRDefault="000A3DAD" w:rsidP="00C16176">
      <w:pPr>
        <w:pStyle w:val="BodyText2"/>
        <w:spacing w:line="360" w:lineRule="auto"/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</w:pPr>
      <w:r w:rsidRPr="00C16176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uk-UA"/>
        </w:rPr>
        <w:t>Morten Hylander Møller,</w:t>
      </w:r>
      <w:r w:rsidRPr="00C16176">
        <w:rPr>
          <w:rStyle w:val="Strong"/>
          <w:rFonts w:asciiTheme="minorHAnsi" w:hAnsiTheme="minorHAnsi" w:cstheme="minorHAnsi"/>
          <w:color w:val="000000" w:themeColor="text1"/>
          <w:lang w:val="uk-UA"/>
        </w:rPr>
        <w:t xml:space="preserve"> </w:t>
      </w:r>
      <w:r w:rsidRPr="00C16176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  <w:lang w:val="uk-UA"/>
        </w:rPr>
        <w:t>спонсор</w:t>
      </w:r>
      <w:r w:rsidRPr="00C16176">
        <w:rPr>
          <w:rFonts w:asciiTheme="minorHAnsi" w:hAnsiTheme="minorHAnsi" w:cstheme="minorHAnsi"/>
          <w:color w:val="000000" w:themeColor="text1"/>
          <w:lang w:val="uk-UA"/>
        </w:rPr>
        <w:br/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t>Професор, головний лікар, PhD</w:t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br/>
        <w:t>Відділ інтенсивної терапії, 4131, Rigshospitalet</w:t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br/>
        <w:t>Blegdamsvej 9, 2100 Копенгаген Ø</w:t>
      </w:r>
      <w:r w:rsidRPr="00C16176"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  <w:lang w:val="uk-UA"/>
        </w:rPr>
        <w:br/>
        <w:t>Електронна пошта: morten.hylander.moeller@regionh.dk</w:t>
      </w:r>
    </w:p>
    <w:p w14:paraId="6C2A5741" w14:textId="7DDA80AC" w:rsidR="00BC232C" w:rsidRPr="00E07265" w:rsidRDefault="00BC232C" w:rsidP="00C16176">
      <w:pPr>
        <w:pStyle w:val="BodyText2"/>
        <w:spacing w:line="360" w:lineRule="auto"/>
        <w:rPr>
          <w:rFonts w:asciiTheme="minorHAnsi" w:hAnsiTheme="minorHAnsi" w:cstheme="minorHAnsi"/>
          <w:b w:val="0"/>
          <w:color w:val="000000" w:themeColor="text1"/>
          <w:sz w:val="20"/>
          <w:szCs w:val="20"/>
          <w:lang w:val="uk-UA"/>
        </w:rPr>
        <w:sectPr w:rsidR="00BC232C" w:rsidRPr="00E07265" w:rsidSect="00234C26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56138024" w14:textId="4A885E8D" w:rsidR="00AF07F1" w:rsidRPr="00E07265" w:rsidRDefault="00AF07F1" w:rsidP="00C16176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  <w:lang w:val="uk-UA"/>
        </w:rPr>
      </w:pPr>
    </w:p>
    <w:sectPr w:rsidR="00AF07F1" w:rsidRPr="00E07265" w:rsidSect="00234C26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4740" w14:textId="77777777" w:rsidR="000A420A" w:rsidRDefault="000A420A" w:rsidP="00AF07F1">
      <w:r>
        <w:separator/>
      </w:r>
    </w:p>
  </w:endnote>
  <w:endnote w:type="continuationSeparator" w:id="0">
    <w:p w14:paraId="08891517" w14:textId="77777777" w:rsidR="000A420A" w:rsidRDefault="000A420A" w:rsidP="00AF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5BB2" w14:textId="77777777" w:rsidR="00E07265" w:rsidRDefault="00E07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9A64" w14:textId="4748D1B0" w:rsidR="00A24507" w:rsidRPr="00E07265" w:rsidRDefault="00E07265" w:rsidP="00A24507">
    <w:pPr>
      <w:pStyle w:val="Footer"/>
      <w:jc w:val="center"/>
      <w:rPr>
        <w:rFonts w:ascii="Aptos" w:eastAsiaTheme="minorHAnsi" w:hAnsi="Aptos" w:cs="Calibri"/>
        <w:color w:val="000000"/>
        <w:sz w:val="18"/>
        <w:szCs w:val="18"/>
        <w:lang w:eastAsia="en-US"/>
      </w:rPr>
    </w:pPr>
    <w:r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>Translated</w:t>
    </w:r>
    <w:r w:rsidR="00A24507"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 xml:space="preserve">: </w:t>
    </w:r>
    <w:r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>EMPRESS,</w:t>
    </w:r>
    <w:r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 xml:space="preserve"> </w:t>
    </w:r>
    <w:r w:rsidR="00A24507"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 xml:space="preserve">Information </w:t>
    </w:r>
    <w:r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>sheet – Subject, V</w:t>
    </w:r>
    <w:r w:rsidR="00A24507"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 xml:space="preserve">ersion 2.1, 2025-09-25 </w:t>
    </w:r>
  </w:p>
  <w:p w14:paraId="3013C255" w14:textId="06A84C94" w:rsidR="00087562" w:rsidRPr="00E07265" w:rsidRDefault="00E07265" w:rsidP="00A24507">
    <w:pPr>
      <w:pStyle w:val="Footer"/>
      <w:jc w:val="center"/>
      <w:rPr>
        <w:rFonts w:ascii="Aptos" w:hAnsi="Aptos"/>
        <w:sz w:val="18"/>
        <w:szCs w:val="18"/>
      </w:rPr>
    </w:pPr>
    <w:r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>Language</w:t>
    </w:r>
    <w:r w:rsidR="00A24507" w:rsidRPr="00E07265">
      <w:rPr>
        <w:rFonts w:ascii="Aptos" w:eastAsiaTheme="minorHAnsi" w:hAnsi="Aptos" w:cs="Calibri"/>
        <w:b/>
        <w:bCs/>
        <w:color w:val="000000"/>
        <w:sz w:val="18"/>
        <w:szCs w:val="18"/>
        <w:lang w:eastAsia="en-US"/>
      </w:rPr>
      <w:t xml:space="preserve">: </w:t>
    </w:r>
    <w:r w:rsidR="00A4137C"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>Ukrain</w:t>
    </w:r>
    <w:r w:rsidRPr="00E07265">
      <w:rPr>
        <w:rFonts w:ascii="Aptos" w:eastAsiaTheme="minorHAnsi" w:hAnsi="Aptos" w:cs="Calibri"/>
        <w:color w:val="000000"/>
        <w:sz w:val="18"/>
        <w:szCs w:val="18"/>
        <w:lang w:eastAsia="en-US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D81F5" w14:textId="77777777" w:rsidR="00E07265" w:rsidRDefault="00E0726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B897" w14:textId="77777777" w:rsidR="000A3DAD" w:rsidRPr="00AF07F1" w:rsidRDefault="000A3DAD" w:rsidP="00FB736C">
    <w:pPr>
      <w:pStyle w:val="Default"/>
    </w:pPr>
  </w:p>
  <w:p w14:paraId="31853D44" w14:textId="77777777" w:rsidR="000A3DAD" w:rsidRDefault="000A3DAD" w:rsidP="00972450">
    <w:pPr>
      <w:pStyle w:val="Footer"/>
      <w:jc w:val="center"/>
      <w:rPr>
        <w:rFonts w:ascii="Calibri" w:eastAsiaTheme="minorHAnsi" w:hAnsi="Calibri" w:cs="Calibri"/>
        <w:i/>
        <w:iCs/>
        <w:color w:val="000000"/>
        <w:lang w:val="da-DK" w:eastAsia="en-US"/>
      </w:rPr>
    </w:pPr>
    <w:r w:rsidRPr="00A24507">
      <w:rPr>
        <w:rFonts w:ascii="Calibri" w:eastAsiaTheme="minorHAnsi" w:hAnsi="Calibri" w:cs="Calibri"/>
        <w:b/>
        <w:bCs/>
        <w:i/>
        <w:iCs/>
        <w:color w:val="000000"/>
        <w:lang w:val="da-DK" w:eastAsia="en-US"/>
      </w:rPr>
      <w:t xml:space="preserve">Oversættelse af: </w:t>
    </w:r>
    <w:r w:rsidRPr="00A24507">
      <w:rPr>
        <w:rFonts w:ascii="Calibri" w:eastAsiaTheme="minorHAnsi" w:hAnsi="Calibri" w:cs="Calibri"/>
        <w:i/>
        <w:iCs/>
        <w:color w:val="000000"/>
        <w:lang w:val="da-DK" w:eastAsia="en-US"/>
      </w:rPr>
      <w:t xml:space="preserve">Information til </w:t>
    </w:r>
    <w:r>
      <w:rPr>
        <w:rFonts w:ascii="Calibri" w:eastAsiaTheme="minorHAnsi" w:hAnsi="Calibri" w:cs="Calibri"/>
        <w:i/>
        <w:iCs/>
        <w:color w:val="000000"/>
        <w:lang w:val="da-DK" w:eastAsia="en-US"/>
      </w:rPr>
      <w:t>pårørende</w:t>
    </w:r>
    <w:r w:rsidRPr="00A24507">
      <w:rPr>
        <w:rFonts w:ascii="Calibri" w:eastAsiaTheme="minorHAnsi" w:hAnsi="Calibri" w:cs="Calibri"/>
        <w:i/>
        <w:iCs/>
        <w:color w:val="000000"/>
        <w:lang w:val="da-DK" w:eastAsia="en-US"/>
      </w:rPr>
      <w:t xml:space="preserve"> – version </w:t>
    </w:r>
    <w:r>
      <w:rPr>
        <w:rFonts w:ascii="Calibri" w:eastAsiaTheme="minorHAnsi" w:hAnsi="Calibri" w:cs="Calibri"/>
        <w:i/>
        <w:iCs/>
        <w:color w:val="000000"/>
        <w:lang w:val="da-DK" w:eastAsia="en-US"/>
      </w:rPr>
      <w:t>1.1</w:t>
    </w:r>
    <w:r w:rsidRPr="00A24507">
      <w:rPr>
        <w:rFonts w:ascii="Calibri" w:eastAsiaTheme="minorHAnsi" w:hAnsi="Calibri" w:cs="Calibri"/>
        <w:i/>
        <w:iCs/>
        <w:color w:val="000000"/>
        <w:lang w:val="da-DK" w:eastAsia="en-US"/>
      </w:rPr>
      <w:t>, 2025-0</w:t>
    </w:r>
    <w:r>
      <w:rPr>
        <w:rFonts w:ascii="Calibri" w:eastAsiaTheme="minorHAnsi" w:hAnsi="Calibri" w:cs="Calibri"/>
        <w:i/>
        <w:iCs/>
        <w:color w:val="000000"/>
        <w:lang w:val="da-DK" w:eastAsia="en-US"/>
      </w:rPr>
      <w:t>9</w:t>
    </w:r>
    <w:r w:rsidRPr="00A24507">
      <w:rPr>
        <w:rFonts w:ascii="Calibri" w:eastAsiaTheme="minorHAnsi" w:hAnsi="Calibri" w:cs="Calibri"/>
        <w:i/>
        <w:iCs/>
        <w:color w:val="000000"/>
        <w:lang w:val="da-DK" w:eastAsia="en-US"/>
      </w:rPr>
      <w:t xml:space="preserve">-25 </w:t>
    </w:r>
  </w:p>
  <w:p w14:paraId="5F8C2D52" w14:textId="77777777" w:rsidR="000A3DAD" w:rsidRPr="00A24507" w:rsidRDefault="000A3DAD" w:rsidP="00972450">
    <w:pPr>
      <w:pStyle w:val="Footer"/>
      <w:jc w:val="center"/>
      <w:rPr>
        <w:lang w:val="da-DK"/>
      </w:rPr>
    </w:pPr>
    <w:r w:rsidRPr="00A24507">
      <w:rPr>
        <w:rFonts w:ascii="Calibri" w:eastAsiaTheme="minorHAnsi" w:hAnsi="Calibri" w:cs="Calibri"/>
        <w:b/>
        <w:bCs/>
        <w:i/>
        <w:iCs/>
        <w:color w:val="000000"/>
        <w:lang w:val="da-DK" w:eastAsia="en-US"/>
      </w:rPr>
      <w:t xml:space="preserve">Sprog: </w:t>
    </w:r>
    <w:r>
      <w:rPr>
        <w:rFonts w:ascii="Calibri" w:eastAsiaTheme="minorHAnsi" w:hAnsi="Calibri" w:cs="Calibri"/>
        <w:i/>
        <w:iCs/>
        <w:color w:val="000000"/>
        <w:lang w:val="da-DK" w:eastAsia="en-US"/>
      </w:rPr>
      <w:t>Ukrainsk</w:t>
    </w:r>
  </w:p>
  <w:p w14:paraId="1FB397E7" w14:textId="77777777" w:rsidR="000A3DAD" w:rsidRPr="00087562" w:rsidRDefault="000A3DAD" w:rsidP="00972450">
    <w:pPr>
      <w:pStyle w:val="Header"/>
      <w:jc w:val="righ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B5581" w14:textId="77777777" w:rsidR="000A420A" w:rsidRDefault="000A420A" w:rsidP="00AF07F1">
      <w:r>
        <w:separator/>
      </w:r>
    </w:p>
  </w:footnote>
  <w:footnote w:type="continuationSeparator" w:id="0">
    <w:p w14:paraId="0E412955" w14:textId="77777777" w:rsidR="000A420A" w:rsidRDefault="000A420A" w:rsidP="00AF0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ABD4" w14:textId="77777777" w:rsidR="00E07265" w:rsidRDefault="00E072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4C5D" w14:textId="16E655EE" w:rsidR="004C3804" w:rsidRPr="00E36091" w:rsidRDefault="00E36091" w:rsidP="00FB736C">
    <w:pPr>
      <w:pStyle w:val="Default"/>
      <w:jc w:val="center"/>
    </w:pPr>
    <w:r w:rsidRPr="00C71AFF">
      <w:rPr>
        <w:rFonts w:asciiTheme="minorHAnsi" w:hAnsiTheme="minorHAnsi" w:cstheme="minorHAnsi"/>
        <w:b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456E0A01" wp14:editId="373387B9">
          <wp:simplePos x="0" y="0"/>
          <wp:positionH relativeFrom="column">
            <wp:posOffset>2154680</wp:posOffset>
          </wp:positionH>
          <wp:positionV relativeFrom="paragraph">
            <wp:posOffset>-113237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00E77" w14:textId="77777777" w:rsidR="00E07265" w:rsidRDefault="00E0726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4121" w14:textId="77777777" w:rsidR="000A3DAD" w:rsidRPr="00E36091" w:rsidRDefault="000A3DAD" w:rsidP="00FB736C">
    <w:pPr>
      <w:pStyle w:val="Default"/>
      <w:jc w:val="center"/>
    </w:pPr>
    <w:r w:rsidRPr="00C71AFF">
      <w:rPr>
        <w:rFonts w:asciiTheme="minorHAnsi" w:hAnsiTheme="minorHAnsi" w:cstheme="minorHAnsi"/>
        <w:b/>
        <w:noProof/>
        <w:sz w:val="44"/>
        <w:szCs w:val="44"/>
      </w:rPr>
      <w:drawing>
        <wp:anchor distT="0" distB="0" distL="114300" distR="114300" simplePos="0" relativeHeight="251660288" behindDoc="0" locked="0" layoutInCell="1" allowOverlap="1" wp14:anchorId="3194F9FE" wp14:editId="3B475885">
          <wp:simplePos x="0" y="0"/>
          <wp:positionH relativeFrom="column">
            <wp:posOffset>2154680</wp:posOffset>
          </wp:positionH>
          <wp:positionV relativeFrom="paragraph">
            <wp:posOffset>-113237</wp:posOffset>
          </wp:positionV>
          <wp:extent cx="1810139" cy="587319"/>
          <wp:effectExtent l="0" t="0" r="0" b="3810"/>
          <wp:wrapThrough wrapText="bothSides">
            <wp:wrapPolygon edited="0">
              <wp:start x="0" y="0"/>
              <wp:lineTo x="0" y="21039"/>
              <wp:lineTo x="21373" y="21039"/>
              <wp:lineTo x="21373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323" b="62092"/>
                  <a:stretch/>
                </pic:blipFill>
                <pic:spPr bwMode="auto">
                  <a:xfrm>
                    <a:off x="0" y="0"/>
                    <a:ext cx="1810139" cy="5873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7980B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C20B6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853D1"/>
    <w:multiLevelType w:val="hybridMultilevel"/>
    <w:tmpl w:val="9EA6CEC8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7061147"/>
    <w:multiLevelType w:val="hybridMultilevel"/>
    <w:tmpl w:val="8228CFF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626F1"/>
    <w:multiLevelType w:val="multilevel"/>
    <w:tmpl w:val="67E6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B586A"/>
    <w:multiLevelType w:val="hybridMultilevel"/>
    <w:tmpl w:val="E30277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C2683"/>
    <w:multiLevelType w:val="hybridMultilevel"/>
    <w:tmpl w:val="B9429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64850"/>
    <w:multiLevelType w:val="hybridMultilevel"/>
    <w:tmpl w:val="7690E4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67641"/>
    <w:multiLevelType w:val="hybridMultilevel"/>
    <w:tmpl w:val="CCB25C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11D56"/>
    <w:multiLevelType w:val="multilevel"/>
    <w:tmpl w:val="2940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C57DF3"/>
    <w:multiLevelType w:val="hybridMultilevel"/>
    <w:tmpl w:val="3A400C96"/>
    <w:lvl w:ilvl="0" w:tplc="027221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7F3942"/>
    <w:multiLevelType w:val="hybridMultilevel"/>
    <w:tmpl w:val="F3582F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E4958"/>
    <w:multiLevelType w:val="hybridMultilevel"/>
    <w:tmpl w:val="ED9E4A5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FF64397"/>
    <w:multiLevelType w:val="multilevel"/>
    <w:tmpl w:val="523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841900">
    <w:abstractNumId w:val="12"/>
  </w:num>
  <w:num w:numId="2" w16cid:durableId="2027363915">
    <w:abstractNumId w:val="6"/>
  </w:num>
  <w:num w:numId="3" w16cid:durableId="324016391">
    <w:abstractNumId w:val="2"/>
  </w:num>
  <w:num w:numId="4" w16cid:durableId="592981955">
    <w:abstractNumId w:val="10"/>
  </w:num>
  <w:num w:numId="5" w16cid:durableId="2122915461">
    <w:abstractNumId w:val="1"/>
  </w:num>
  <w:num w:numId="6" w16cid:durableId="762149387">
    <w:abstractNumId w:val="0"/>
  </w:num>
  <w:num w:numId="7" w16cid:durableId="1657760343">
    <w:abstractNumId w:val="3"/>
  </w:num>
  <w:num w:numId="8" w16cid:durableId="1801068222">
    <w:abstractNumId w:val="5"/>
  </w:num>
  <w:num w:numId="9" w16cid:durableId="534737653">
    <w:abstractNumId w:val="11"/>
  </w:num>
  <w:num w:numId="10" w16cid:durableId="2115905700">
    <w:abstractNumId w:val="8"/>
  </w:num>
  <w:num w:numId="11" w16cid:durableId="1878081397">
    <w:abstractNumId w:val="7"/>
  </w:num>
  <w:num w:numId="12" w16cid:durableId="388118011">
    <w:abstractNumId w:val="13"/>
  </w:num>
  <w:num w:numId="13" w16cid:durableId="1257324616">
    <w:abstractNumId w:val="4"/>
  </w:num>
  <w:num w:numId="14" w16cid:durableId="1584072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77"/>
    <w:rsid w:val="000015D0"/>
    <w:rsid w:val="000047A2"/>
    <w:rsid w:val="00005B58"/>
    <w:rsid w:val="00007754"/>
    <w:rsid w:val="00007A93"/>
    <w:rsid w:val="00012FBB"/>
    <w:rsid w:val="00022A85"/>
    <w:rsid w:val="00032912"/>
    <w:rsid w:val="00042D77"/>
    <w:rsid w:val="0004783F"/>
    <w:rsid w:val="00047882"/>
    <w:rsid w:val="0006591B"/>
    <w:rsid w:val="000813E3"/>
    <w:rsid w:val="00087562"/>
    <w:rsid w:val="0009071B"/>
    <w:rsid w:val="00091B48"/>
    <w:rsid w:val="00093806"/>
    <w:rsid w:val="00096EEB"/>
    <w:rsid w:val="000A078B"/>
    <w:rsid w:val="000A3DAD"/>
    <w:rsid w:val="000A420A"/>
    <w:rsid w:val="00101EA7"/>
    <w:rsid w:val="00124F4C"/>
    <w:rsid w:val="00125500"/>
    <w:rsid w:val="0015260A"/>
    <w:rsid w:val="001527FF"/>
    <w:rsid w:val="00161625"/>
    <w:rsid w:val="00162161"/>
    <w:rsid w:val="00162BFC"/>
    <w:rsid w:val="00164804"/>
    <w:rsid w:val="00173F55"/>
    <w:rsid w:val="00174F90"/>
    <w:rsid w:val="00180F81"/>
    <w:rsid w:val="00185A33"/>
    <w:rsid w:val="001933F8"/>
    <w:rsid w:val="001964DC"/>
    <w:rsid w:val="001A0009"/>
    <w:rsid w:val="001B40A8"/>
    <w:rsid w:val="001C18B7"/>
    <w:rsid w:val="001C24BB"/>
    <w:rsid w:val="001C4D88"/>
    <w:rsid w:val="001D1867"/>
    <w:rsid w:val="001D2DDF"/>
    <w:rsid w:val="001D4BFB"/>
    <w:rsid w:val="001F2818"/>
    <w:rsid w:val="00202CEA"/>
    <w:rsid w:val="0020474D"/>
    <w:rsid w:val="00207013"/>
    <w:rsid w:val="00214BD2"/>
    <w:rsid w:val="002241FF"/>
    <w:rsid w:val="00233A93"/>
    <w:rsid w:val="00234C26"/>
    <w:rsid w:val="00241944"/>
    <w:rsid w:val="00243B55"/>
    <w:rsid w:val="002469A9"/>
    <w:rsid w:val="002500BB"/>
    <w:rsid w:val="002501BC"/>
    <w:rsid w:val="00250F9B"/>
    <w:rsid w:val="002633BD"/>
    <w:rsid w:val="00274609"/>
    <w:rsid w:val="00281F82"/>
    <w:rsid w:val="00295277"/>
    <w:rsid w:val="00295CEA"/>
    <w:rsid w:val="002A1B4A"/>
    <w:rsid w:val="002A274E"/>
    <w:rsid w:val="002A38BA"/>
    <w:rsid w:val="002A7414"/>
    <w:rsid w:val="002B12DD"/>
    <w:rsid w:val="002B1CAA"/>
    <w:rsid w:val="002C2B1A"/>
    <w:rsid w:val="002C3EF5"/>
    <w:rsid w:val="002C5991"/>
    <w:rsid w:val="002E279D"/>
    <w:rsid w:val="002E6B52"/>
    <w:rsid w:val="002F5604"/>
    <w:rsid w:val="00301116"/>
    <w:rsid w:val="00306D77"/>
    <w:rsid w:val="0031574F"/>
    <w:rsid w:val="0031751F"/>
    <w:rsid w:val="003232F4"/>
    <w:rsid w:val="00331F72"/>
    <w:rsid w:val="00351040"/>
    <w:rsid w:val="00371435"/>
    <w:rsid w:val="003760C9"/>
    <w:rsid w:val="003844C9"/>
    <w:rsid w:val="00392669"/>
    <w:rsid w:val="003A0D7B"/>
    <w:rsid w:val="003A0DB9"/>
    <w:rsid w:val="003A268C"/>
    <w:rsid w:val="003C7D1D"/>
    <w:rsid w:val="003D3F58"/>
    <w:rsid w:val="003E024C"/>
    <w:rsid w:val="003F5C42"/>
    <w:rsid w:val="00407EA3"/>
    <w:rsid w:val="00417C07"/>
    <w:rsid w:val="00422ED8"/>
    <w:rsid w:val="00426886"/>
    <w:rsid w:val="00455291"/>
    <w:rsid w:val="00457D0C"/>
    <w:rsid w:val="00461EF7"/>
    <w:rsid w:val="004710CF"/>
    <w:rsid w:val="004769C4"/>
    <w:rsid w:val="004A3DB1"/>
    <w:rsid w:val="004A59AF"/>
    <w:rsid w:val="004B51BD"/>
    <w:rsid w:val="004C3804"/>
    <w:rsid w:val="004C44BC"/>
    <w:rsid w:val="004D046F"/>
    <w:rsid w:val="004D58F5"/>
    <w:rsid w:val="004D64EC"/>
    <w:rsid w:val="004E25C4"/>
    <w:rsid w:val="004E6BBB"/>
    <w:rsid w:val="004F2F28"/>
    <w:rsid w:val="00500A5F"/>
    <w:rsid w:val="00505318"/>
    <w:rsid w:val="00524573"/>
    <w:rsid w:val="005270F6"/>
    <w:rsid w:val="005459ED"/>
    <w:rsid w:val="005473D7"/>
    <w:rsid w:val="00567CD1"/>
    <w:rsid w:val="00571DA7"/>
    <w:rsid w:val="005737A5"/>
    <w:rsid w:val="00576BC3"/>
    <w:rsid w:val="00577B8C"/>
    <w:rsid w:val="00581933"/>
    <w:rsid w:val="00582BF2"/>
    <w:rsid w:val="00587AAF"/>
    <w:rsid w:val="0059043F"/>
    <w:rsid w:val="00590CF7"/>
    <w:rsid w:val="00591B06"/>
    <w:rsid w:val="00597983"/>
    <w:rsid w:val="005A165B"/>
    <w:rsid w:val="005B7036"/>
    <w:rsid w:val="005C4C8E"/>
    <w:rsid w:val="005E16F2"/>
    <w:rsid w:val="005F6472"/>
    <w:rsid w:val="005F793C"/>
    <w:rsid w:val="006149D7"/>
    <w:rsid w:val="006167E3"/>
    <w:rsid w:val="00620183"/>
    <w:rsid w:val="006256CC"/>
    <w:rsid w:val="00626351"/>
    <w:rsid w:val="00626A83"/>
    <w:rsid w:val="00634619"/>
    <w:rsid w:val="00643C29"/>
    <w:rsid w:val="006579D7"/>
    <w:rsid w:val="00671391"/>
    <w:rsid w:val="006818CD"/>
    <w:rsid w:val="00683650"/>
    <w:rsid w:val="00691A26"/>
    <w:rsid w:val="006B785C"/>
    <w:rsid w:val="006C4184"/>
    <w:rsid w:val="006D415F"/>
    <w:rsid w:val="006E1988"/>
    <w:rsid w:val="006E36D0"/>
    <w:rsid w:val="006E736E"/>
    <w:rsid w:val="006F0552"/>
    <w:rsid w:val="00701C19"/>
    <w:rsid w:val="0070305A"/>
    <w:rsid w:val="0070539E"/>
    <w:rsid w:val="007124E3"/>
    <w:rsid w:val="00734EC0"/>
    <w:rsid w:val="0074162C"/>
    <w:rsid w:val="00754527"/>
    <w:rsid w:val="00763C1D"/>
    <w:rsid w:val="007647C7"/>
    <w:rsid w:val="00776756"/>
    <w:rsid w:val="00784060"/>
    <w:rsid w:val="007A190D"/>
    <w:rsid w:val="007A2A43"/>
    <w:rsid w:val="007B45FE"/>
    <w:rsid w:val="007D2A48"/>
    <w:rsid w:val="007E0A77"/>
    <w:rsid w:val="007E0F85"/>
    <w:rsid w:val="007E3297"/>
    <w:rsid w:val="007E7B25"/>
    <w:rsid w:val="007F2420"/>
    <w:rsid w:val="00816053"/>
    <w:rsid w:val="00826C0B"/>
    <w:rsid w:val="00826E02"/>
    <w:rsid w:val="00831358"/>
    <w:rsid w:val="00834CAE"/>
    <w:rsid w:val="0084083F"/>
    <w:rsid w:val="00843A4D"/>
    <w:rsid w:val="00855C5B"/>
    <w:rsid w:val="00876E26"/>
    <w:rsid w:val="0088016F"/>
    <w:rsid w:val="00883CE9"/>
    <w:rsid w:val="008919EE"/>
    <w:rsid w:val="008B2D3E"/>
    <w:rsid w:val="008C3D8A"/>
    <w:rsid w:val="008D10E7"/>
    <w:rsid w:val="008E2E7E"/>
    <w:rsid w:val="008F077B"/>
    <w:rsid w:val="008F550C"/>
    <w:rsid w:val="008F5D4B"/>
    <w:rsid w:val="00903930"/>
    <w:rsid w:val="00911B62"/>
    <w:rsid w:val="00920301"/>
    <w:rsid w:val="00923B01"/>
    <w:rsid w:val="00923EE8"/>
    <w:rsid w:val="00930F38"/>
    <w:rsid w:val="00931AFF"/>
    <w:rsid w:val="00933522"/>
    <w:rsid w:val="00935C4F"/>
    <w:rsid w:val="00936F93"/>
    <w:rsid w:val="00946DAB"/>
    <w:rsid w:val="00957E78"/>
    <w:rsid w:val="00957ED9"/>
    <w:rsid w:val="0097348C"/>
    <w:rsid w:val="00993BDD"/>
    <w:rsid w:val="00995B21"/>
    <w:rsid w:val="009A37B2"/>
    <w:rsid w:val="009B122B"/>
    <w:rsid w:val="009B519F"/>
    <w:rsid w:val="009B528B"/>
    <w:rsid w:val="009C0337"/>
    <w:rsid w:val="009C2381"/>
    <w:rsid w:val="009E610F"/>
    <w:rsid w:val="009F3AC2"/>
    <w:rsid w:val="00A0676D"/>
    <w:rsid w:val="00A1499D"/>
    <w:rsid w:val="00A24507"/>
    <w:rsid w:val="00A26FEA"/>
    <w:rsid w:val="00A346A8"/>
    <w:rsid w:val="00A37855"/>
    <w:rsid w:val="00A4137C"/>
    <w:rsid w:val="00A421F7"/>
    <w:rsid w:val="00A52FC2"/>
    <w:rsid w:val="00A55039"/>
    <w:rsid w:val="00A630B3"/>
    <w:rsid w:val="00A64884"/>
    <w:rsid w:val="00A757CD"/>
    <w:rsid w:val="00A75A5B"/>
    <w:rsid w:val="00A75EAB"/>
    <w:rsid w:val="00A910EE"/>
    <w:rsid w:val="00AA0C2F"/>
    <w:rsid w:val="00AC00F4"/>
    <w:rsid w:val="00AC09F4"/>
    <w:rsid w:val="00AC5400"/>
    <w:rsid w:val="00AF07F1"/>
    <w:rsid w:val="00B07C83"/>
    <w:rsid w:val="00B1033A"/>
    <w:rsid w:val="00B274E1"/>
    <w:rsid w:val="00B312E4"/>
    <w:rsid w:val="00B421FE"/>
    <w:rsid w:val="00B45CB9"/>
    <w:rsid w:val="00B51E09"/>
    <w:rsid w:val="00B529C0"/>
    <w:rsid w:val="00B5529E"/>
    <w:rsid w:val="00B62445"/>
    <w:rsid w:val="00B65130"/>
    <w:rsid w:val="00B74C50"/>
    <w:rsid w:val="00B87DCC"/>
    <w:rsid w:val="00B9047C"/>
    <w:rsid w:val="00B953D2"/>
    <w:rsid w:val="00BA138A"/>
    <w:rsid w:val="00BA61AB"/>
    <w:rsid w:val="00BB4FA3"/>
    <w:rsid w:val="00BC232C"/>
    <w:rsid w:val="00BC6479"/>
    <w:rsid w:val="00BC7FB1"/>
    <w:rsid w:val="00BE5C06"/>
    <w:rsid w:val="00BE5F84"/>
    <w:rsid w:val="00BF4B6D"/>
    <w:rsid w:val="00C025DF"/>
    <w:rsid w:val="00C02622"/>
    <w:rsid w:val="00C02FFA"/>
    <w:rsid w:val="00C16176"/>
    <w:rsid w:val="00C24FE1"/>
    <w:rsid w:val="00C25694"/>
    <w:rsid w:val="00C326BF"/>
    <w:rsid w:val="00C36B3D"/>
    <w:rsid w:val="00C452DB"/>
    <w:rsid w:val="00C53122"/>
    <w:rsid w:val="00C55326"/>
    <w:rsid w:val="00C810DA"/>
    <w:rsid w:val="00C97FAC"/>
    <w:rsid w:val="00CA0E2A"/>
    <w:rsid w:val="00CA41B2"/>
    <w:rsid w:val="00CD319A"/>
    <w:rsid w:val="00CF0076"/>
    <w:rsid w:val="00D015E5"/>
    <w:rsid w:val="00D0690A"/>
    <w:rsid w:val="00D43889"/>
    <w:rsid w:val="00D45294"/>
    <w:rsid w:val="00D54643"/>
    <w:rsid w:val="00D55839"/>
    <w:rsid w:val="00D562F0"/>
    <w:rsid w:val="00D66301"/>
    <w:rsid w:val="00D93882"/>
    <w:rsid w:val="00D94F34"/>
    <w:rsid w:val="00DB0F0D"/>
    <w:rsid w:val="00DB123B"/>
    <w:rsid w:val="00DC2630"/>
    <w:rsid w:val="00DC266E"/>
    <w:rsid w:val="00DC49EB"/>
    <w:rsid w:val="00DC5041"/>
    <w:rsid w:val="00DC67A4"/>
    <w:rsid w:val="00DD0500"/>
    <w:rsid w:val="00DE2D70"/>
    <w:rsid w:val="00DE643F"/>
    <w:rsid w:val="00DE7F5E"/>
    <w:rsid w:val="00DF1244"/>
    <w:rsid w:val="00E07265"/>
    <w:rsid w:val="00E2520A"/>
    <w:rsid w:val="00E36091"/>
    <w:rsid w:val="00E367F5"/>
    <w:rsid w:val="00E454B0"/>
    <w:rsid w:val="00E47602"/>
    <w:rsid w:val="00E5609D"/>
    <w:rsid w:val="00E57CE6"/>
    <w:rsid w:val="00E61832"/>
    <w:rsid w:val="00E70640"/>
    <w:rsid w:val="00E71ABD"/>
    <w:rsid w:val="00E83B8D"/>
    <w:rsid w:val="00E8517B"/>
    <w:rsid w:val="00E91A8E"/>
    <w:rsid w:val="00E92144"/>
    <w:rsid w:val="00EA4988"/>
    <w:rsid w:val="00EA6ABF"/>
    <w:rsid w:val="00EE1F22"/>
    <w:rsid w:val="00F04863"/>
    <w:rsid w:val="00F17199"/>
    <w:rsid w:val="00F21DCC"/>
    <w:rsid w:val="00F259AA"/>
    <w:rsid w:val="00F50826"/>
    <w:rsid w:val="00F564E2"/>
    <w:rsid w:val="00F576C7"/>
    <w:rsid w:val="00F614C1"/>
    <w:rsid w:val="00F72D7C"/>
    <w:rsid w:val="00F73E7B"/>
    <w:rsid w:val="00F86336"/>
    <w:rsid w:val="00F972CD"/>
    <w:rsid w:val="00FA06E3"/>
    <w:rsid w:val="00FB27C8"/>
    <w:rsid w:val="00FB3298"/>
    <w:rsid w:val="00FB736C"/>
    <w:rsid w:val="00FC6638"/>
    <w:rsid w:val="00FE14A4"/>
    <w:rsid w:val="00FE25DF"/>
    <w:rsid w:val="00FE2DD0"/>
    <w:rsid w:val="00FE4053"/>
    <w:rsid w:val="00FF2601"/>
    <w:rsid w:val="00FF3A2E"/>
    <w:rsid w:val="014BBF23"/>
    <w:rsid w:val="022C1B35"/>
    <w:rsid w:val="1040FCF8"/>
    <w:rsid w:val="10962B9E"/>
    <w:rsid w:val="1797316C"/>
    <w:rsid w:val="183E2B4C"/>
    <w:rsid w:val="197845F4"/>
    <w:rsid w:val="1C22F9E3"/>
    <w:rsid w:val="223978F0"/>
    <w:rsid w:val="2698FE42"/>
    <w:rsid w:val="2D5766B2"/>
    <w:rsid w:val="35ABB6FB"/>
    <w:rsid w:val="37513A4F"/>
    <w:rsid w:val="37F78250"/>
    <w:rsid w:val="38B7892B"/>
    <w:rsid w:val="38C6CBC4"/>
    <w:rsid w:val="42922789"/>
    <w:rsid w:val="4901690D"/>
    <w:rsid w:val="4C3909CF"/>
    <w:rsid w:val="4E8AFB47"/>
    <w:rsid w:val="52F0D8AF"/>
    <w:rsid w:val="5A64E55D"/>
    <w:rsid w:val="5B53E2C2"/>
    <w:rsid w:val="6347C583"/>
    <w:rsid w:val="683F3888"/>
    <w:rsid w:val="68535279"/>
    <w:rsid w:val="71DEB025"/>
    <w:rsid w:val="74E48D60"/>
    <w:rsid w:val="7C9E8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3CE66"/>
  <w15:docId w15:val="{D5BD5C2E-F154-4232-9EA2-AAABBB7C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paragraph" w:styleId="Heading1">
    <w:name w:val="heading 1"/>
    <w:basedOn w:val="Normal"/>
    <w:next w:val="Normal"/>
    <w:link w:val="Heading1Char"/>
    <w:qFormat/>
    <w:rsid w:val="00923EE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923EE8"/>
    <w:pPr>
      <w:keepNext/>
      <w:keepLines/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D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Tegn"/>
    <w:rsid w:val="0029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816053"/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816053"/>
    <w:rPr>
      <w:rFonts w:ascii="Arial" w:eastAsia="Times New Roman" w:hAnsi="Arial" w:cs="Arial"/>
      <w:lang w:eastAsia="da-DK"/>
    </w:rPr>
  </w:style>
  <w:style w:type="paragraph" w:styleId="BodyText2">
    <w:name w:val="Body Text 2"/>
    <w:basedOn w:val="Normal"/>
    <w:link w:val="BodyText2Char"/>
    <w:semiHidden/>
    <w:rsid w:val="00816053"/>
    <w:rPr>
      <w:rFonts w:ascii="Arial" w:hAnsi="Arial" w:cs="Arial"/>
      <w:b/>
      <w:bCs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semiHidden/>
    <w:rsid w:val="00816053"/>
    <w:rPr>
      <w:rFonts w:ascii="Arial" w:eastAsia="Times New Roman" w:hAnsi="Arial" w:cs="Arial"/>
      <w:b/>
      <w:bCs/>
      <w:lang w:eastAsia="da-DK"/>
    </w:rPr>
  </w:style>
  <w:style w:type="character" w:customStyle="1" w:styleId="Heading1Char">
    <w:name w:val="Heading 1 Char"/>
    <w:basedOn w:val="DefaultParagraphFont"/>
    <w:link w:val="Heading1"/>
    <w:rsid w:val="00923EE8"/>
    <w:rPr>
      <w:rFonts w:ascii="Arial" w:eastAsia="Times New Roman" w:hAnsi="Arial" w:cs="Arial"/>
      <w:b/>
      <w:bCs/>
      <w:lang w:eastAsia="da-DK"/>
    </w:rPr>
  </w:style>
  <w:style w:type="character" w:customStyle="1" w:styleId="Heading2Char">
    <w:name w:val="Heading 2 Char"/>
    <w:basedOn w:val="DefaultParagraphFont"/>
    <w:link w:val="Heading2"/>
    <w:rsid w:val="00923EE8"/>
    <w:rPr>
      <w:rFonts w:ascii="Cambria" w:eastAsia="Times New Roman" w:hAnsi="Cambria" w:cs="Cambria"/>
      <w:b/>
      <w:bCs/>
      <w:sz w:val="26"/>
      <w:szCs w:val="26"/>
      <w:lang w:eastAsia="da-DK"/>
    </w:rPr>
  </w:style>
  <w:style w:type="paragraph" w:customStyle="1" w:styleId="MVTUBrdtekst">
    <w:name w:val="MVTU_Brødtekst"/>
    <w:basedOn w:val="Normal"/>
    <w:rsid w:val="00923EE8"/>
    <w:pPr>
      <w:spacing w:line="260" w:lineRule="atLeast"/>
    </w:pPr>
    <w:rPr>
      <w:spacing w:val="2"/>
      <w:kern w:val="26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F07F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7F1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AF07F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7F1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8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886"/>
    <w:rPr>
      <w:rFonts w:ascii="Tahoma" w:eastAsia="Times New Roman" w:hAnsi="Tahoma" w:cs="Tahoma"/>
      <w:sz w:val="16"/>
      <w:szCs w:val="16"/>
      <w:lang w:eastAsia="da-DK"/>
    </w:rPr>
  </w:style>
  <w:style w:type="character" w:styleId="Hyperlink">
    <w:name w:val="Hyperlink"/>
    <w:basedOn w:val="DefaultParagraphFont"/>
    <w:uiPriority w:val="99"/>
    <w:unhideWhenUsed/>
    <w:rsid w:val="002C599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5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51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519F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19F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NormalWeb">
    <w:name w:val="Normal (Web)"/>
    <w:basedOn w:val="Normal"/>
    <w:uiPriority w:val="99"/>
    <w:unhideWhenUsed/>
    <w:rsid w:val="00935C4F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1D1867"/>
    <w:pPr>
      <w:spacing w:before="100" w:beforeAutospacing="1" w:after="100" w:afterAutospacing="1"/>
    </w:pPr>
  </w:style>
  <w:style w:type="character" w:customStyle="1" w:styleId="DefaultTegn">
    <w:name w:val="Default Tegn"/>
    <w:basedOn w:val="DefaultParagraphFont"/>
    <w:link w:val="Default"/>
    <w:rsid w:val="001D1867"/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186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F6472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Bullet">
    <w:name w:val="List Bullet"/>
    <w:basedOn w:val="Normal"/>
    <w:uiPriority w:val="99"/>
    <w:semiHidden/>
    <w:unhideWhenUsed/>
    <w:rsid w:val="00042D77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042D77"/>
    <w:pPr>
      <w:numPr>
        <w:numId w:val="6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42D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FB32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32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E2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ong">
    <w:name w:val="Strong"/>
    <w:basedOn w:val="DefaultParagraphFont"/>
    <w:uiPriority w:val="22"/>
    <w:qFormat/>
    <w:rsid w:val="000A3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29885-0017-4C51-B871-9CC88A1E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Buhl Hjortrup</dc:creator>
  <cp:keywords/>
  <dc:description/>
  <cp:lastModifiedBy>Maj-Brit Nørregaard Kjær</cp:lastModifiedBy>
  <cp:revision>3</cp:revision>
  <cp:lastPrinted>2020-03-29T20:46:00Z</cp:lastPrinted>
  <dcterms:created xsi:type="dcterms:W3CDTF">2026-04-21T09:04:00Z</dcterms:created>
  <dcterms:modified xsi:type="dcterms:W3CDTF">2026-04-21T09:05:00Z</dcterms:modified>
</cp:coreProperties>
</file>