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A2AA" w14:textId="77777777" w:rsidR="000C24A8" w:rsidRPr="00B41476" w:rsidRDefault="000C24A8" w:rsidP="00976BFA">
      <w:pPr>
        <w:pStyle w:val="Default"/>
        <w:spacing w:line="360" w:lineRule="auto"/>
        <w:rPr>
          <w:rFonts w:asciiTheme="minorHAnsi" w:hAnsiTheme="minorHAnsi" w:cstheme="minorHAnsi"/>
          <w:b/>
          <w:bCs/>
          <w:color w:val="000000" w:themeColor="text1"/>
          <w:sz w:val="18"/>
          <w:szCs w:val="18"/>
          <w:u w:val="single"/>
          <w:lang w:val="es-ES"/>
        </w:rPr>
      </w:pPr>
    </w:p>
    <w:p w14:paraId="0D5ED147" w14:textId="5522FF51" w:rsidR="00976BFA" w:rsidRPr="00B41476" w:rsidRDefault="00976BFA" w:rsidP="00976BFA">
      <w:pPr>
        <w:pStyle w:val="Default"/>
        <w:spacing w:line="360" w:lineRule="auto"/>
        <w:rPr>
          <w:rFonts w:asciiTheme="minorHAnsi" w:hAnsiTheme="minorHAnsi" w:cstheme="minorHAnsi"/>
          <w:b/>
          <w:bCs/>
          <w:color w:val="000000" w:themeColor="text1"/>
          <w:sz w:val="40"/>
          <w:szCs w:val="40"/>
          <w:u w:val="single"/>
          <w:lang w:val="es-ES"/>
        </w:rPr>
      </w:pPr>
      <w:r w:rsidRPr="00B41476">
        <w:rPr>
          <w:b/>
          <w:bCs/>
          <w:sz w:val="40"/>
          <w:szCs w:val="40"/>
          <w:u w:val="single"/>
          <w:lang w:val="es-ES"/>
        </w:rPr>
        <w:t>Para el paciente</w:t>
      </w:r>
    </w:p>
    <w:p w14:paraId="4EFB1E8D" w14:textId="77777777" w:rsidR="000C24A8" w:rsidRPr="00B41476" w:rsidRDefault="000C24A8" w:rsidP="00976BFA">
      <w:pPr>
        <w:pStyle w:val="BodyText"/>
        <w:spacing w:line="360" w:lineRule="auto"/>
        <w:jc w:val="center"/>
        <w:rPr>
          <w:b/>
          <w:bCs/>
          <w:sz w:val="32"/>
          <w:szCs w:val="32"/>
          <w:lang w:val="es-ES"/>
        </w:rPr>
      </w:pPr>
    </w:p>
    <w:p w14:paraId="098F3CEE" w14:textId="72B61972" w:rsidR="00976BFA" w:rsidRPr="00B41476" w:rsidRDefault="00976BFA" w:rsidP="00976BFA">
      <w:pPr>
        <w:pStyle w:val="BodyText"/>
        <w:spacing w:line="360" w:lineRule="auto"/>
        <w:jc w:val="center"/>
        <w:rPr>
          <w:b/>
          <w:bCs/>
          <w:sz w:val="32"/>
          <w:szCs w:val="32"/>
          <w:lang w:val="es-ES"/>
        </w:rPr>
      </w:pPr>
      <w:r w:rsidRPr="00B41476">
        <w:rPr>
          <w:b/>
          <w:bCs/>
          <w:sz w:val="32"/>
          <w:szCs w:val="32"/>
          <w:lang w:val="es-ES"/>
        </w:rPr>
        <w:t>Información sobre la participación en un ensayo clínico para pacientes hospitalizados con sepsis y enfermedad crítica</w:t>
      </w:r>
    </w:p>
    <w:p w14:paraId="16345B0B" w14:textId="77777777" w:rsidR="000C24A8" w:rsidRPr="00B41476" w:rsidRDefault="000C24A8" w:rsidP="00976BFA">
      <w:pPr>
        <w:pStyle w:val="BodyText"/>
        <w:spacing w:line="360" w:lineRule="auto"/>
        <w:jc w:val="center"/>
        <w:rPr>
          <w:rFonts w:asciiTheme="minorHAnsi" w:hAnsiTheme="minorHAnsi" w:cstheme="minorHAnsi"/>
          <w:b/>
          <w:bCs/>
          <w:color w:val="000000" w:themeColor="text1"/>
          <w:sz w:val="32"/>
          <w:szCs w:val="32"/>
          <w:lang w:val="es-ES"/>
        </w:rPr>
      </w:pPr>
    </w:p>
    <w:p w14:paraId="57212969" w14:textId="77777777" w:rsidR="00976BFA" w:rsidRPr="00B41476" w:rsidRDefault="00976BFA" w:rsidP="00976BFA">
      <w:pPr>
        <w:pStyle w:val="BodyText"/>
        <w:spacing w:line="360" w:lineRule="auto"/>
        <w:rPr>
          <w:rFonts w:asciiTheme="minorHAnsi" w:hAnsiTheme="minorHAnsi" w:cstheme="minorHAnsi"/>
          <w:b/>
          <w:bCs/>
          <w:color w:val="000000" w:themeColor="text1"/>
          <w:sz w:val="28"/>
          <w:szCs w:val="28"/>
          <w:lang w:val="es-ES"/>
        </w:rPr>
      </w:pPr>
      <w:r w:rsidRPr="00B41476">
        <w:rPr>
          <w:rFonts w:asciiTheme="minorHAnsi" w:hAnsiTheme="minorHAnsi" w:cstheme="minorHAnsi"/>
          <w:b/>
          <w:bCs/>
          <w:color w:val="000000" w:themeColor="text1"/>
          <w:sz w:val="28"/>
          <w:szCs w:val="28"/>
          <w:lang w:val="es-ES"/>
        </w:rPr>
        <w:t>Número CT de la UE: 2023-509703-33-00</w:t>
      </w:r>
    </w:p>
    <w:p w14:paraId="2E3E8EC4" w14:textId="77777777" w:rsidR="00976BFA" w:rsidRPr="00B41476" w:rsidRDefault="00976BFA" w:rsidP="00976BFA">
      <w:pPr>
        <w:pStyle w:val="NormalWeb"/>
        <w:spacing w:line="360" w:lineRule="auto"/>
        <w:rPr>
          <w:rFonts w:asciiTheme="minorHAnsi" w:hAnsiTheme="minorHAnsi" w:cstheme="minorHAnsi"/>
          <w:color w:val="000000" w:themeColor="text1"/>
          <w:sz w:val="26"/>
          <w:szCs w:val="26"/>
          <w:lang w:val="es-ES"/>
        </w:rPr>
      </w:pPr>
      <w:r w:rsidRPr="00B41476">
        <w:rPr>
          <w:rFonts w:asciiTheme="minorHAnsi" w:hAnsiTheme="minorHAnsi" w:cstheme="minorHAnsi"/>
          <w:b/>
          <w:bCs/>
          <w:color w:val="000000" w:themeColor="text1"/>
          <w:sz w:val="26"/>
          <w:szCs w:val="26"/>
          <w:lang w:val="es-ES"/>
        </w:rPr>
        <w:t>Título del ensayo clínico</w:t>
      </w:r>
      <w:r w:rsidRPr="00B41476">
        <w:rPr>
          <w:rFonts w:asciiTheme="minorHAnsi" w:hAnsiTheme="minorHAnsi" w:cstheme="minorHAnsi"/>
          <w:color w:val="000000" w:themeColor="text1"/>
          <w:lang w:val="es-ES"/>
        </w:rPr>
        <w:br/>
      </w:r>
      <w:r w:rsidRPr="00B41476">
        <w:rPr>
          <w:rFonts w:asciiTheme="minorHAnsi" w:hAnsiTheme="minorHAnsi" w:cstheme="minorHAnsi"/>
          <w:color w:val="000000" w:themeColor="text1"/>
          <w:sz w:val="26"/>
          <w:szCs w:val="26"/>
          <w:lang w:val="es-ES"/>
        </w:rPr>
        <w:t>Meropenem empírico vs piperacilina/tazobactam para pacientes adultos con sepsis (EMPRESS)</w:t>
      </w:r>
    </w:p>
    <w:p w14:paraId="2C505BDF" w14:textId="7D207458" w:rsidR="00976BFA" w:rsidRPr="00B41476" w:rsidRDefault="00976BFA" w:rsidP="00976BFA">
      <w:pPr>
        <w:spacing w:line="360" w:lineRule="auto"/>
        <w:rPr>
          <w:rFonts w:asciiTheme="minorHAnsi" w:hAnsiTheme="minorHAnsi" w:cstheme="minorHAnsi"/>
          <w:color w:val="000000" w:themeColor="text1"/>
          <w:lang w:val="es-ES"/>
        </w:rPr>
      </w:pPr>
    </w:p>
    <w:p w14:paraId="21E1380E" w14:textId="77777777" w:rsidR="00976BFA" w:rsidRPr="00B41476" w:rsidRDefault="00976BFA" w:rsidP="00976BFA">
      <w:pPr>
        <w:pStyle w:val="Heading3"/>
        <w:spacing w:line="360" w:lineRule="auto"/>
        <w:rPr>
          <w:rFonts w:asciiTheme="minorHAnsi" w:hAnsiTheme="minorHAnsi" w:cstheme="minorHAnsi"/>
          <w:b/>
          <w:bCs/>
          <w:color w:val="000000" w:themeColor="text1"/>
          <w:lang w:val="es-ES"/>
        </w:rPr>
      </w:pPr>
      <w:r w:rsidRPr="00B41476">
        <w:rPr>
          <w:rFonts w:asciiTheme="minorHAnsi" w:hAnsiTheme="minorHAnsi" w:cstheme="minorHAnsi"/>
          <w:b/>
          <w:bCs/>
          <w:color w:val="000000" w:themeColor="text1"/>
          <w:lang w:val="es-ES"/>
        </w:rPr>
        <w:t>Introducción</w:t>
      </w:r>
    </w:p>
    <w:p w14:paraId="583033D9"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Le pediremos que indique si desea dar su permiso para participar en un ensayo clínico. Ha tenido una infección grave que ha requerido hospitalización.</w:t>
      </w:r>
    </w:p>
    <w:p w14:paraId="4C41DF9A"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El ensayo comenzó durante su tratamiento agudo y posteriormente se discutió con un médico independiente del ensayo (un tutor del ensayo) y con sus familiares cercanos. Debido a la urgencia y a su condición crítica, no pudo decidir sobre su participación de manera informada en ese momento.</w:t>
      </w:r>
    </w:p>
    <w:p w14:paraId="162BF3A2"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Ahora que se encuentra en proceso de recuperación, le pedimos que indique si desea continuar participando en el ensayo. Es importante que comprenda completamente en qué consiste el ensayo y por qué lo estamos realizando. Por favor, lea esta información cuidadosamente.</w:t>
      </w:r>
    </w:p>
    <w:p w14:paraId="2F2E5BC7"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Tendrá una conversación con el médico responsable del ensayo, quien le explicará esta información y responderá sus preguntas. Puede llevar a un familiar, amigo o conocido a esta conversación.</w:t>
      </w:r>
    </w:p>
    <w:p w14:paraId="2083B78A"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lastRenderedPageBreak/>
        <w:t xml:space="preserve">Si decide continuar su participación, le pediremos que firme un </w:t>
      </w:r>
      <w:r w:rsidRPr="00B41476">
        <w:rPr>
          <w:rStyle w:val="Strong"/>
          <w:rFonts w:asciiTheme="minorHAnsi" w:hAnsiTheme="minorHAnsi" w:cstheme="minorHAnsi"/>
          <w:b w:val="0"/>
          <w:bCs w:val="0"/>
          <w:color w:val="000000" w:themeColor="text1"/>
          <w:lang w:val="es-ES"/>
        </w:rPr>
        <w:t>formulario de consentimiento</w:t>
      </w:r>
      <w:r w:rsidRPr="00B41476">
        <w:rPr>
          <w:rFonts w:asciiTheme="minorHAnsi" w:hAnsiTheme="minorHAnsi" w:cstheme="minorHAnsi"/>
          <w:color w:val="000000" w:themeColor="text1"/>
          <w:lang w:val="es-ES"/>
        </w:rPr>
        <w:t>. Recuerde que tiene derecho a al menos 24 horas de reflexión antes de tomar su decisión.</w:t>
      </w:r>
    </w:p>
    <w:p w14:paraId="7824DF3A"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La participación es voluntaria y puede negarse. También puede retirar su consentimiento en cualquier momento sin dar motivos, sin que esto afecte su tratamiento.</w:t>
      </w:r>
    </w:p>
    <w:p w14:paraId="3994B9D1" w14:textId="282AA345" w:rsidR="00976BFA" w:rsidRPr="00B41476" w:rsidRDefault="00976BFA" w:rsidP="00976BFA">
      <w:pPr>
        <w:spacing w:line="360" w:lineRule="auto"/>
        <w:rPr>
          <w:rFonts w:asciiTheme="minorHAnsi" w:hAnsiTheme="minorHAnsi" w:cstheme="minorHAnsi"/>
          <w:color w:val="000000" w:themeColor="text1"/>
          <w:lang w:val="es-ES"/>
        </w:rPr>
      </w:pPr>
    </w:p>
    <w:p w14:paraId="19A9699C" w14:textId="77777777" w:rsidR="00976BFA" w:rsidRPr="00B41476" w:rsidRDefault="00976BFA" w:rsidP="00976BFA">
      <w:pPr>
        <w:pStyle w:val="Heading3"/>
        <w:spacing w:line="360" w:lineRule="auto"/>
        <w:rPr>
          <w:rFonts w:asciiTheme="minorHAnsi" w:hAnsiTheme="minorHAnsi" w:cstheme="minorHAnsi"/>
          <w:b/>
          <w:bCs/>
          <w:color w:val="000000" w:themeColor="text1"/>
          <w:lang w:val="es-ES"/>
        </w:rPr>
      </w:pPr>
      <w:r w:rsidRPr="00B41476">
        <w:rPr>
          <w:rFonts w:asciiTheme="minorHAnsi" w:hAnsiTheme="minorHAnsi" w:cstheme="minorHAnsi"/>
          <w:b/>
          <w:bCs/>
          <w:color w:val="000000" w:themeColor="text1"/>
          <w:lang w:val="es-ES"/>
        </w:rPr>
        <w:t>Antecedentes</w:t>
      </w:r>
    </w:p>
    <w:p w14:paraId="1345419E"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La sepsis (envenenamiento de la sangre) es una condición que pone en riesgo la vida y puede surgir por una infección grave. Afecta a los órganos del cuerpo y, en los peores casos, puede provocar </w:t>
      </w:r>
      <w:r w:rsidRPr="00B41476">
        <w:rPr>
          <w:rStyle w:val="Strong"/>
          <w:rFonts w:asciiTheme="minorHAnsi" w:hAnsiTheme="minorHAnsi" w:cstheme="minorHAnsi"/>
          <w:b w:val="0"/>
          <w:bCs w:val="0"/>
          <w:color w:val="000000" w:themeColor="text1"/>
          <w:lang w:val="es-ES"/>
        </w:rPr>
        <w:t>shock séptico</w:t>
      </w:r>
      <w:r w:rsidRPr="00B41476">
        <w:rPr>
          <w:rFonts w:asciiTheme="minorHAnsi" w:hAnsiTheme="minorHAnsi" w:cstheme="minorHAnsi"/>
          <w:color w:val="000000" w:themeColor="text1"/>
          <w:lang w:val="es-ES"/>
        </w:rPr>
        <w:t>, caracterizado por insuficiencia circulatoria.</w:t>
      </w:r>
    </w:p>
    <w:p w14:paraId="62F309DC"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El tratamiento con antibióticos de amplio espectro es el estándar para pacientes hospitalizados con sepsis, ya que aumenta la supervivencia. La elección del antibiótico depende de factores como el tipo de infección, enfermedades coexistentes y la sensibilidad esperada de las bacterias. La mayoría de los pacientes reciben </w:t>
      </w:r>
      <w:r w:rsidRPr="00B41476">
        <w:rPr>
          <w:rStyle w:val="Strong"/>
          <w:rFonts w:asciiTheme="minorHAnsi" w:hAnsiTheme="minorHAnsi" w:cstheme="minorHAnsi"/>
          <w:b w:val="0"/>
          <w:bCs w:val="0"/>
          <w:color w:val="000000" w:themeColor="text1"/>
          <w:lang w:val="es-ES"/>
        </w:rPr>
        <w:t>piperacilina/tazobactam</w:t>
      </w:r>
      <w:r w:rsidRPr="00B41476">
        <w:rPr>
          <w:rFonts w:asciiTheme="minorHAnsi" w:hAnsiTheme="minorHAnsi" w:cstheme="minorHAnsi"/>
          <w:color w:val="000000" w:themeColor="text1"/>
          <w:lang w:val="es-ES"/>
        </w:rPr>
        <w:t xml:space="preserve"> o </w:t>
      </w:r>
      <w:r w:rsidRPr="00B41476">
        <w:rPr>
          <w:rStyle w:val="Strong"/>
          <w:rFonts w:asciiTheme="minorHAnsi" w:hAnsiTheme="minorHAnsi" w:cstheme="minorHAnsi"/>
          <w:b w:val="0"/>
          <w:bCs w:val="0"/>
          <w:color w:val="000000" w:themeColor="text1"/>
          <w:lang w:val="es-ES"/>
        </w:rPr>
        <w:t>meropenem</w:t>
      </w:r>
      <w:r w:rsidRPr="00B41476">
        <w:rPr>
          <w:rFonts w:asciiTheme="minorHAnsi" w:hAnsiTheme="minorHAnsi" w:cstheme="minorHAnsi"/>
          <w:color w:val="000000" w:themeColor="text1"/>
          <w:lang w:val="es-ES"/>
        </w:rPr>
        <w:t>, pero aún no está claro cuál es mejor y tiene menos efectos secundarios.</w:t>
      </w:r>
    </w:p>
    <w:p w14:paraId="20CE375B" w14:textId="06C64CB6" w:rsidR="00976BFA" w:rsidRPr="00B41476" w:rsidRDefault="00976BFA" w:rsidP="00976BFA">
      <w:pPr>
        <w:spacing w:line="360" w:lineRule="auto"/>
        <w:rPr>
          <w:rFonts w:asciiTheme="minorHAnsi" w:hAnsiTheme="minorHAnsi" w:cstheme="minorHAnsi"/>
          <w:color w:val="000000" w:themeColor="text1"/>
          <w:lang w:val="es-ES"/>
        </w:rPr>
      </w:pPr>
    </w:p>
    <w:p w14:paraId="222E7042" w14:textId="77777777" w:rsidR="00976BFA" w:rsidRPr="00B41476" w:rsidRDefault="00976BFA" w:rsidP="00976BFA">
      <w:pPr>
        <w:pStyle w:val="Heading3"/>
        <w:spacing w:line="360" w:lineRule="auto"/>
        <w:rPr>
          <w:rFonts w:asciiTheme="minorHAnsi" w:hAnsiTheme="minorHAnsi" w:cstheme="minorHAnsi"/>
          <w:b/>
          <w:bCs/>
          <w:color w:val="000000" w:themeColor="text1"/>
          <w:lang w:val="es-ES"/>
        </w:rPr>
      </w:pPr>
      <w:r w:rsidRPr="00B41476">
        <w:rPr>
          <w:rFonts w:asciiTheme="minorHAnsi" w:hAnsiTheme="minorHAnsi" w:cstheme="minorHAnsi"/>
          <w:b/>
          <w:bCs/>
          <w:color w:val="000000" w:themeColor="text1"/>
          <w:lang w:val="es-ES"/>
        </w:rPr>
        <w:t>Objetivo del ensayo</w:t>
      </w:r>
    </w:p>
    <w:p w14:paraId="6A95516A"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El objetivo del ensayo es investigar si </w:t>
      </w:r>
      <w:r w:rsidRPr="00B41476">
        <w:rPr>
          <w:rStyle w:val="Strong"/>
          <w:rFonts w:asciiTheme="minorHAnsi" w:hAnsiTheme="minorHAnsi" w:cstheme="minorHAnsi"/>
          <w:b w:val="0"/>
          <w:bCs w:val="0"/>
          <w:color w:val="000000" w:themeColor="text1"/>
          <w:lang w:val="es-ES"/>
        </w:rPr>
        <w:t>meropenem</w:t>
      </w:r>
      <w:r w:rsidRPr="00B41476">
        <w:rPr>
          <w:rFonts w:asciiTheme="minorHAnsi" w:hAnsiTheme="minorHAnsi" w:cstheme="minorHAnsi"/>
          <w:color w:val="000000" w:themeColor="text1"/>
          <w:lang w:val="es-ES"/>
        </w:rPr>
        <w:t xml:space="preserve">, comparado con </w:t>
      </w:r>
      <w:r w:rsidRPr="00B41476">
        <w:rPr>
          <w:rStyle w:val="Strong"/>
          <w:rFonts w:asciiTheme="minorHAnsi" w:hAnsiTheme="minorHAnsi" w:cstheme="minorHAnsi"/>
          <w:b w:val="0"/>
          <w:bCs w:val="0"/>
          <w:color w:val="000000" w:themeColor="text1"/>
          <w:lang w:val="es-ES"/>
        </w:rPr>
        <w:t>piperacilina/tazobactam</w:t>
      </w:r>
      <w:r w:rsidRPr="00B41476">
        <w:rPr>
          <w:rFonts w:asciiTheme="minorHAnsi" w:hAnsiTheme="minorHAnsi" w:cstheme="minorHAnsi"/>
          <w:color w:val="000000" w:themeColor="text1"/>
          <w:lang w:val="es-ES"/>
        </w:rPr>
        <w:t>, aumenta la supervivencia en pacientes con sepsis y enfermedad crítica.</w:t>
      </w:r>
    </w:p>
    <w:p w14:paraId="7D614D9C" w14:textId="00798FE7" w:rsidR="00976BFA" w:rsidRPr="00B41476" w:rsidRDefault="00976BFA" w:rsidP="00976BFA">
      <w:pPr>
        <w:spacing w:line="360" w:lineRule="auto"/>
        <w:rPr>
          <w:rFonts w:asciiTheme="minorHAnsi" w:hAnsiTheme="minorHAnsi" w:cstheme="minorHAnsi"/>
          <w:color w:val="000000" w:themeColor="text1"/>
          <w:lang w:val="es-ES"/>
        </w:rPr>
      </w:pPr>
    </w:p>
    <w:p w14:paraId="18EB4E6A" w14:textId="77777777" w:rsidR="00976BFA" w:rsidRPr="00B41476" w:rsidRDefault="00976BFA" w:rsidP="00976BFA">
      <w:pPr>
        <w:pStyle w:val="Heading3"/>
        <w:spacing w:line="360" w:lineRule="auto"/>
        <w:rPr>
          <w:rFonts w:asciiTheme="minorHAnsi" w:hAnsiTheme="minorHAnsi" w:cstheme="minorHAnsi"/>
          <w:b/>
          <w:bCs/>
          <w:color w:val="000000" w:themeColor="text1"/>
          <w:lang w:val="es-ES"/>
        </w:rPr>
      </w:pPr>
      <w:r w:rsidRPr="00B41476">
        <w:rPr>
          <w:rFonts w:asciiTheme="minorHAnsi" w:hAnsiTheme="minorHAnsi" w:cstheme="minorHAnsi"/>
          <w:b/>
          <w:bCs/>
          <w:color w:val="000000" w:themeColor="text1"/>
          <w:lang w:val="es-ES"/>
        </w:rPr>
        <w:t>Procedimientos prácticos</w:t>
      </w:r>
    </w:p>
    <w:p w14:paraId="162BEBD6"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El ensayo se realiza en hospitales de Escandinavia y otros lugares del mundo. Usted ha recibido uno de los dos antibióticos según las guías nacionales e internacionales de tratamiento de la sepsis. La asignación fue </w:t>
      </w:r>
      <w:r w:rsidRPr="00B41476">
        <w:rPr>
          <w:rStyle w:val="Strong"/>
          <w:rFonts w:asciiTheme="minorHAnsi" w:hAnsiTheme="minorHAnsi" w:cstheme="minorHAnsi"/>
          <w:b w:val="0"/>
          <w:bCs w:val="0"/>
          <w:color w:val="000000" w:themeColor="text1"/>
          <w:lang w:val="es-ES"/>
        </w:rPr>
        <w:t>aleatoria</w:t>
      </w:r>
      <w:r w:rsidRPr="00B41476">
        <w:rPr>
          <w:rFonts w:asciiTheme="minorHAnsi" w:hAnsiTheme="minorHAnsi" w:cstheme="minorHAnsi"/>
          <w:b/>
          <w:bCs/>
          <w:color w:val="000000" w:themeColor="text1"/>
          <w:lang w:val="es-ES"/>
        </w:rPr>
        <w:t>.</w:t>
      </w:r>
    </w:p>
    <w:p w14:paraId="2E03347B"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Recibirá tratamiento con uno de los antibióticos durante hasta 30 días.</w:t>
      </w:r>
    </w:p>
    <w:p w14:paraId="4C010DF4"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lastRenderedPageBreak/>
        <w:t>Durante su hospitalización, se recopilaron datos de su historial médico sobre su estado de salud previo a la enfermedad y durante la hospitalización, relacionados con la progresión de la enfermedad y el tratamiento. Estos datos se utilizan para evaluar la eficacia y la seguridad de ambos tratamientos.</w:t>
      </w:r>
    </w:p>
    <w:p w14:paraId="5F81171D"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Al final del ensayo, se registrará:</w:t>
      </w:r>
    </w:p>
    <w:p w14:paraId="7660ACB1" w14:textId="77777777" w:rsidR="00976BFA" w:rsidRPr="00B41476" w:rsidRDefault="00976BFA" w:rsidP="00976BFA">
      <w:pPr>
        <w:pStyle w:val="NormalWeb"/>
        <w:numPr>
          <w:ilvl w:val="0"/>
          <w:numId w:val="12"/>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Número de pacientes que sobrevivieron</w:t>
      </w:r>
    </w:p>
    <w:p w14:paraId="75CDF77C" w14:textId="77777777" w:rsidR="00976BFA" w:rsidRPr="00B41476" w:rsidRDefault="00976BFA" w:rsidP="00976BFA">
      <w:pPr>
        <w:pStyle w:val="NormalWeb"/>
        <w:numPr>
          <w:ilvl w:val="0"/>
          <w:numId w:val="12"/>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Número de pacientes con efectos secundarios o aislados por bacterias resistentes</w:t>
      </w:r>
    </w:p>
    <w:p w14:paraId="799C538B" w14:textId="77777777" w:rsidR="00976BFA" w:rsidRPr="00B41476" w:rsidRDefault="00976BFA" w:rsidP="00976BFA">
      <w:pPr>
        <w:pStyle w:val="NormalWeb"/>
        <w:numPr>
          <w:ilvl w:val="0"/>
          <w:numId w:val="12"/>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Duración del soporte vital recibido</w:t>
      </w:r>
    </w:p>
    <w:p w14:paraId="7D3DF34E" w14:textId="77777777" w:rsidR="00976BFA" w:rsidRPr="00B41476" w:rsidRDefault="00976BFA" w:rsidP="00976BFA">
      <w:pPr>
        <w:pStyle w:val="NormalWeb"/>
        <w:numPr>
          <w:ilvl w:val="0"/>
          <w:numId w:val="12"/>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Duración de la hospitalización</w:t>
      </w:r>
    </w:p>
    <w:p w14:paraId="4CABE242"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A los 90 y 180 días posteriores, se le contactará a usted o a un familiar por teléfono o por escrito para preguntar sobre su </w:t>
      </w:r>
      <w:r w:rsidRPr="00B41476">
        <w:rPr>
          <w:rStyle w:val="Strong"/>
          <w:rFonts w:asciiTheme="minorHAnsi" w:hAnsiTheme="minorHAnsi" w:cstheme="minorHAnsi"/>
          <w:b w:val="0"/>
          <w:bCs w:val="0"/>
          <w:color w:val="000000" w:themeColor="text1"/>
          <w:lang w:val="es-ES"/>
        </w:rPr>
        <w:t>calidad de vida relacionada con la salud</w:t>
      </w:r>
      <w:r w:rsidRPr="00B41476">
        <w:rPr>
          <w:rFonts w:asciiTheme="minorHAnsi" w:hAnsiTheme="minorHAnsi" w:cstheme="minorHAnsi"/>
          <w:color w:val="000000" w:themeColor="text1"/>
          <w:lang w:val="es-ES"/>
        </w:rPr>
        <w:t xml:space="preserve"> y recopilar otros datos a largo plazo (supervivencia y readmisiones).</w:t>
      </w:r>
    </w:p>
    <w:p w14:paraId="7913DF9B"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El ensayo es </w:t>
      </w:r>
      <w:r w:rsidRPr="00B41476">
        <w:rPr>
          <w:rStyle w:val="Strong"/>
          <w:rFonts w:asciiTheme="minorHAnsi" w:hAnsiTheme="minorHAnsi" w:cstheme="minorHAnsi"/>
          <w:b w:val="0"/>
          <w:bCs w:val="0"/>
          <w:color w:val="000000" w:themeColor="text1"/>
          <w:lang w:val="es-ES"/>
        </w:rPr>
        <w:t>no ciego</w:t>
      </w:r>
      <w:r w:rsidRPr="00B41476">
        <w:rPr>
          <w:rFonts w:asciiTheme="minorHAnsi" w:hAnsiTheme="minorHAnsi" w:cstheme="minorHAnsi"/>
          <w:color w:val="000000" w:themeColor="text1"/>
          <w:lang w:val="es-ES"/>
        </w:rPr>
        <w:t>, lo que significa que puede conocer qué antibiótico recibió y discutirlo con el médico responsable del ensayo o un miembro del equipo del ensayo.</w:t>
      </w:r>
    </w:p>
    <w:p w14:paraId="0A763127" w14:textId="529243B8" w:rsidR="00976BFA" w:rsidRPr="00B41476" w:rsidRDefault="00976BFA" w:rsidP="00976BFA">
      <w:pPr>
        <w:spacing w:line="360" w:lineRule="auto"/>
        <w:rPr>
          <w:rFonts w:asciiTheme="minorHAnsi" w:hAnsiTheme="minorHAnsi" w:cstheme="minorHAnsi"/>
          <w:color w:val="000000" w:themeColor="text1"/>
          <w:lang w:val="es-ES"/>
        </w:rPr>
      </w:pPr>
    </w:p>
    <w:p w14:paraId="73485199" w14:textId="77777777" w:rsidR="00976BFA" w:rsidRPr="00B41476" w:rsidRDefault="00976BFA" w:rsidP="00976BFA">
      <w:pPr>
        <w:pStyle w:val="Heading3"/>
        <w:spacing w:line="360" w:lineRule="auto"/>
        <w:rPr>
          <w:rFonts w:asciiTheme="minorHAnsi" w:hAnsiTheme="minorHAnsi" w:cstheme="minorHAnsi"/>
          <w:b/>
          <w:bCs/>
          <w:color w:val="000000" w:themeColor="text1"/>
          <w:lang w:val="es-ES"/>
        </w:rPr>
      </w:pPr>
      <w:r w:rsidRPr="00B41476">
        <w:rPr>
          <w:rFonts w:asciiTheme="minorHAnsi" w:hAnsiTheme="minorHAnsi" w:cstheme="minorHAnsi"/>
          <w:b/>
          <w:bCs/>
          <w:color w:val="000000" w:themeColor="text1"/>
          <w:lang w:val="es-ES"/>
        </w:rPr>
        <w:t>Beneficios del ensayo</w:t>
      </w:r>
    </w:p>
    <w:p w14:paraId="386F4FC5"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podemos garantizar que obtenga beneficios personales por participar. Sabemos que ambos antibióticos aumentan la supervivencia en pacientes con sepsis, pero no sabemos cuál es el mejor ni el que produce menos efectos secundarios. Su participación ayudará a mejorar el conocimiento sobre cómo tratar mejor la sepsis.</w:t>
      </w:r>
    </w:p>
    <w:p w14:paraId="215415B4"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El ensayo tiene </w:t>
      </w:r>
      <w:r w:rsidRPr="008E3F5B">
        <w:rPr>
          <w:rStyle w:val="Strong"/>
          <w:rFonts w:asciiTheme="minorHAnsi" w:hAnsiTheme="minorHAnsi" w:cstheme="minorHAnsi"/>
          <w:b w:val="0"/>
          <w:bCs w:val="0"/>
          <w:color w:val="000000" w:themeColor="text1"/>
          <w:lang w:val="es-ES"/>
        </w:rPr>
        <w:t>riesgos mínimos</w:t>
      </w:r>
      <w:r w:rsidRPr="00B41476">
        <w:rPr>
          <w:rFonts w:asciiTheme="minorHAnsi" w:hAnsiTheme="minorHAnsi" w:cstheme="minorHAnsi"/>
          <w:color w:val="000000" w:themeColor="text1"/>
          <w:lang w:val="es-ES"/>
        </w:rPr>
        <w:t>, ya que los pacientes con mayor riesgo de efectos adversos no son elegibles y ambos antibióticos ya se usan de manera rutinaria. Los resultados contribuirán a mejorar el tratamiento de futuros pacientes con sepsis.</w:t>
      </w:r>
    </w:p>
    <w:p w14:paraId="31D16BC4" w14:textId="40E2F414" w:rsidR="00976BFA" w:rsidRPr="00B41476" w:rsidRDefault="00976BFA" w:rsidP="00976BFA">
      <w:pPr>
        <w:spacing w:line="360" w:lineRule="auto"/>
        <w:rPr>
          <w:rFonts w:asciiTheme="minorHAnsi" w:hAnsiTheme="minorHAnsi" w:cstheme="minorHAnsi"/>
          <w:color w:val="000000" w:themeColor="text1"/>
          <w:lang w:val="es-ES"/>
        </w:rPr>
      </w:pPr>
    </w:p>
    <w:p w14:paraId="4A1FFBB8" w14:textId="77777777" w:rsidR="00976BFA" w:rsidRPr="00B41476" w:rsidRDefault="00976BFA" w:rsidP="00976BFA">
      <w:pPr>
        <w:pStyle w:val="Heading3"/>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lastRenderedPageBreak/>
        <w:t>Evaluación de su participación</w:t>
      </w:r>
    </w:p>
    <w:p w14:paraId="4808A08E"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Como este es un </w:t>
      </w:r>
      <w:r w:rsidRPr="008E3F5B">
        <w:rPr>
          <w:rStyle w:val="Strong"/>
          <w:rFonts w:asciiTheme="minorHAnsi" w:hAnsiTheme="minorHAnsi" w:cstheme="minorHAnsi"/>
          <w:b w:val="0"/>
          <w:bCs w:val="0"/>
          <w:color w:val="000000" w:themeColor="text1"/>
          <w:lang w:val="es-ES"/>
        </w:rPr>
        <w:t>ensayo clínico de emergencia</w:t>
      </w:r>
      <w:r w:rsidRPr="00B41476">
        <w:rPr>
          <w:rFonts w:asciiTheme="minorHAnsi" w:hAnsiTheme="minorHAnsi" w:cstheme="minorHAnsi"/>
          <w:color w:val="000000" w:themeColor="text1"/>
          <w:lang w:val="es-ES"/>
        </w:rPr>
        <w:t>, ya fue incluido según criterios de inclusión y exclusión previamente establecidos por el personal médico responsable de su tratamiento.</w:t>
      </w:r>
    </w:p>
    <w:p w14:paraId="0E0431D8" w14:textId="77777777" w:rsidR="00976BFA" w:rsidRPr="008E3F5B" w:rsidRDefault="00976BFA" w:rsidP="00976BFA">
      <w:pPr>
        <w:pStyle w:val="NormalWeb"/>
        <w:spacing w:line="360" w:lineRule="auto"/>
        <w:rPr>
          <w:rFonts w:asciiTheme="minorHAnsi" w:hAnsiTheme="minorHAnsi" w:cstheme="minorHAnsi"/>
          <w:b/>
          <w:bCs/>
          <w:color w:val="000000" w:themeColor="text1"/>
          <w:lang w:val="es-ES"/>
        </w:rPr>
      </w:pPr>
      <w:r w:rsidRPr="008E3F5B">
        <w:rPr>
          <w:rStyle w:val="Strong"/>
          <w:rFonts w:asciiTheme="minorHAnsi" w:hAnsiTheme="minorHAnsi" w:cstheme="minorHAnsi"/>
          <w:b w:val="0"/>
          <w:bCs w:val="0"/>
          <w:color w:val="000000" w:themeColor="text1"/>
          <w:lang w:val="es-ES"/>
        </w:rPr>
        <w:t>Criterios cumplidos:</w:t>
      </w:r>
    </w:p>
    <w:p w14:paraId="51F8DF2B" w14:textId="77777777" w:rsidR="00976BFA" w:rsidRPr="00B41476" w:rsidRDefault="00976BFA" w:rsidP="00976BFA">
      <w:pPr>
        <w:pStyle w:val="NormalWeb"/>
        <w:numPr>
          <w:ilvl w:val="0"/>
          <w:numId w:val="13"/>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Edad ≥ 18 años</w:t>
      </w:r>
    </w:p>
    <w:p w14:paraId="53965B32" w14:textId="77777777" w:rsidR="00976BFA" w:rsidRPr="00B41476" w:rsidRDefault="00976BFA" w:rsidP="00976BFA">
      <w:pPr>
        <w:pStyle w:val="NormalWeb"/>
        <w:numPr>
          <w:ilvl w:val="0"/>
          <w:numId w:val="13"/>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Sepsis y enfermedad crítica, requiriendo oxígeno suplementario, soporte respiratorio o circulatorio</w:t>
      </w:r>
    </w:p>
    <w:p w14:paraId="4A35808E" w14:textId="77777777" w:rsidR="00976BFA" w:rsidRPr="008E3F5B" w:rsidRDefault="00976BFA" w:rsidP="00976BFA">
      <w:pPr>
        <w:pStyle w:val="NormalWeb"/>
        <w:spacing w:line="360" w:lineRule="auto"/>
        <w:rPr>
          <w:rFonts w:asciiTheme="minorHAnsi" w:hAnsiTheme="minorHAnsi" w:cstheme="minorHAnsi"/>
          <w:b/>
          <w:bCs/>
          <w:color w:val="000000" w:themeColor="text1"/>
          <w:lang w:val="es-ES"/>
        </w:rPr>
      </w:pPr>
      <w:r w:rsidRPr="008E3F5B">
        <w:rPr>
          <w:rStyle w:val="Strong"/>
          <w:rFonts w:asciiTheme="minorHAnsi" w:hAnsiTheme="minorHAnsi" w:cstheme="minorHAnsi"/>
          <w:b w:val="0"/>
          <w:bCs w:val="0"/>
          <w:color w:val="000000" w:themeColor="text1"/>
          <w:lang w:val="es-ES"/>
        </w:rPr>
        <w:t>Criterios NO cumplidos:</w:t>
      </w:r>
    </w:p>
    <w:p w14:paraId="019196F0" w14:textId="77777777" w:rsidR="00976BFA" w:rsidRPr="00B41476" w:rsidRDefault="00976BFA" w:rsidP="00976BFA">
      <w:pPr>
        <w:pStyle w:val="NormalWeb"/>
        <w:numPr>
          <w:ilvl w:val="0"/>
          <w:numId w:val="14"/>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recibió meropenem o piperacilina/tazobactam por más de un día antes del ensayo</w:t>
      </w:r>
    </w:p>
    <w:p w14:paraId="49583660" w14:textId="77777777" w:rsidR="00976BFA" w:rsidRPr="00B41476" w:rsidRDefault="00976BFA" w:rsidP="00976BFA">
      <w:pPr>
        <w:pStyle w:val="NormalWeb"/>
        <w:numPr>
          <w:ilvl w:val="0"/>
          <w:numId w:val="14"/>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es alérgico a penicilinas u otros antibióticos del mismo tipo</w:t>
      </w:r>
    </w:p>
    <w:p w14:paraId="582ADBC3" w14:textId="77777777" w:rsidR="00976BFA" w:rsidRPr="00B41476" w:rsidRDefault="00976BFA" w:rsidP="00976BFA">
      <w:pPr>
        <w:pStyle w:val="NormalWeb"/>
        <w:numPr>
          <w:ilvl w:val="0"/>
          <w:numId w:val="14"/>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tiene infección cerebral o de meninges</w:t>
      </w:r>
    </w:p>
    <w:p w14:paraId="7F3DB9CD" w14:textId="77777777" w:rsidR="00976BFA" w:rsidRPr="00B41476" w:rsidRDefault="00976BFA" w:rsidP="00976BFA">
      <w:pPr>
        <w:pStyle w:val="NormalWeb"/>
        <w:numPr>
          <w:ilvl w:val="0"/>
          <w:numId w:val="14"/>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tuvo infección por bacterias resistentes a meropenem o piperacilina/tazobactam en los últimos 3 meses</w:t>
      </w:r>
    </w:p>
    <w:p w14:paraId="7E0DF83D" w14:textId="77777777" w:rsidR="00976BFA" w:rsidRPr="00B41476" w:rsidRDefault="00976BFA" w:rsidP="00976BFA">
      <w:pPr>
        <w:pStyle w:val="NormalWeb"/>
        <w:numPr>
          <w:ilvl w:val="0"/>
          <w:numId w:val="14"/>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recibe tratamiento con valproato</w:t>
      </w:r>
    </w:p>
    <w:p w14:paraId="78F92548" w14:textId="77777777" w:rsidR="00976BFA" w:rsidRPr="00B41476" w:rsidRDefault="00976BFA" w:rsidP="00976BFA">
      <w:pPr>
        <w:pStyle w:val="NormalWeb"/>
        <w:numPr>
          <w:ilvl w:val="0"/>
          <w:numId w:val="14"/>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No está embarazada</w:t>
      </w:r>
    </w:p>
    <w:p w14:paraId="0918355E" w14:textId="44C8D77F" w:rsidR="00976BFA" w:rsidRPr="00B41476" w:rsidRDefault="00976BFA" w:rsidP="00976BFA">
      <w:pPr>
        <w:spacing w:line="360" w:lineRule="auto"/>
        <w:rPr>
          <w:rFonts w:asciiTheme="minorHAnsi" w:hAnsiTheme="minorHAnsi" w:cstheme="minorHAnsi"/>
          <w:color w:val="000000" w:themeColor="text1"/>
          <w:lang w:val="es-ES"/>
        </w:rPr>
      </w:pPr>
    </w:p>
    <w:p w14:paraId="00C41485"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t>Retiro del ensayo</w:t>
      </w:r>
    </w:p>
    <w:p w14:paraId="7D53DCB9"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Puede retirarse del ensayo en cualquier momento sin dar explicaciones. Esto </w:t>
      </w:r>
      <w:r w:rsidRPr="00AF53BA">
        <w:rPr>
          <w:rStyle w:val="Strong"/>
          <w:rFonts w:asciiTheme="minorHAnsi" w:hAnsiTheme="minorHAnsi" w:cstheme="minorHAnsi"/>
          <w:b w:val="0"/>
          <w:bCs w:val="0"/>
          <w:color w:val="000000" w:themeColor="text1"/>
          <w:lang w:val="es-ES"/>
        </w:rPr>
        <w:t>no afectará</w:t>
      </w:r>
      <w:r w:rsidRPr="00B41476">
        <w:rPr>
          <w:rFonts w:asciiTheme="minorHAnsi" w:hAnsiTheme="minorHAnsi" w:cstheme="minorHAnsi"/>
          <w:color w:val="000000" w:themeColor="text1"/>
          <w:lang w:val="es-ES"/>
        </w:rPr>
        <w:t xml:space="preserve"> su relación con los médicos ni su tratamiento. Continuará recibiendo el mismo tratamiento que otros pacientes.</w:t>
      </w:r>
    </w:p>
    <w:p w14:paraId="15479E12"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Si decide retirarse, se le preguntará si permite que los datos sigan siendo recopilados y evaluados hasta 180 días después, incluso tras la interrupción del tratamiento del ensayo.</w:t>
      </w:r>
    </w:p>
    <w:p w14:paraId="7787D6F4"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Si no otorga su consentimiento, también puede oponerse al uso de los datos recopilados durante su participación.</w:t>
      </w:r>
    </w:p>
    <w:p w14:paraId="314E343F" w14:textId="67FFF0E9" w:rsidR="00976BFA" w:rsidRPr="00B41476" w:rsidRDefault="00976BFA" w:rsidP="00976BFA">
      <w:pPr>
        <w:spacing w:line="360" w:lineRule="auto"/>
        <w:rPr>
          <w:rFonts w:asciiTheme="minorHAnsi" w:hAnsiTheme="minorHAnsi" w:cstheme="minorHAnsi"/>
          <w:color w:val="000000" w:themeColor="text1"/>
          <w:lang w:val="es-ES"/>
        </w:rPr>
      </w:pPr>
    </w:p>
    <w:p w14:paraId="2037140E"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t>Desventajas</w:t>
      </w:r>
    </w:p>
    <w:p w14:paraId="7C091547"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Los medicamentos utilizados son muy comunes y sus efectos adversos son conocidos. Sin embargo, pueden presentarse reacciones inesperadas o complicaciones durante el ensayo.</w:t>
      </w:r>
    </w:p>
    <w:p w14:paraId="03824DD7"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AF53BA">
        <w:rPr>
          <w:rStyle w:val="Strong"/>
          <w:rFonts w:asciiTheme="minorHAnsi" w:hAnsiTheme="minorHAnsi" w:cstheme="minorHAnsi"/>
          <w:b w:val="0"/>
          <w:bCs w:val="0"/>
          <w:color w:val="000000" w:themeColor="text1"/>
          <w:lang w:val="es-ES"/>
        </w:rPr>
        <w:t>Efectos secundarios comunes:</w:t>
      </w:r>
      <w:r w:rsidRPr="00B41476">
        <w:rPr>
          <w:rFonts w:asciiTheme="minorHAnsi" w:hAnsiTheme="minorHAnsi" w:cstheme="minorHAnsi"/>
          <w:color w:val="000000" w:themeColor="text1"/>
          <w:lang w:val="es-ES"/>
        </w:rPr>
        <w:t xml:space="preserve"> diarrea, dolor abdominal, náuseas, vómitos, picazón, erupción cutánea</w:t>
      </w:r>
      <w:r w:rsidRPr="00B41476">
        <w:rPr>
          <w:rFonts w:asciiTheme="minorHAnsi" w:hAnsiTheme="minorHAnsi" w:cstheme="minorHAnsi"/>
          <w:color w:val="000000" w:themeColor="text1"/>
          <w:lang w:val="es-ES"/>
        </w:rPr>
        <w:br/>
      </w:r>
      <w:r w:rsidRPr="00AF53BA">
        <w:rPr>
          <w:rStyle w:val="Strong"/>
          <w:rFonts w:asciiTheme="minorHAnsi" w:hAnsiTheme="minorHAnsi" w:cstheme="minorHAnsi"/>
          <w:b w:val="0"/>
          <w:bCs w:val="0"/>
          <w:color w:val="000000" w:themeColor="text1"/>
          <w:lang w:val="es-ES"/>
        </w:rPr>
        <w:t>Efectos graves raros:</w:t>
      </w:r>
      <w:r w:rsidRPr="00B41476">
        <w:rPr>
          <w:rFonts w:asciiTheme="minorHAnsi" w:hAnsiTheme="minorHAnsi" w:cstheme="minorHAnsi"/>
          <w:color w:val="000000" w:themeColor="text1"/>
          <w:lang w:val="es-ES"/>
        </w:rPr>
        <w:t xml:space="preserve"> reacciones alérgicas graves, infecciones fúngicas, inflamación del colon, necrólisis epidérmica tóxica</w:t>
      </w:r>
    </w:p>
    <w:p w14:paraId="38F0ED20"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Cualquier efecto nuevo desconocido será comunicado inmediatamente.</w:t>
      </w:r>
    </w:p>
    <w:p w14:paraId="0DC5AB10" w14:textId="60CA0950" w:rsidR="00976BFA" w:rsidRPr="00B41476" w:rsidRDefault="00976BFA" w:rsidP="00976BFA">
      <w:pPr>
        <w:spacing w:line="360" w:lineRule="auto"/>
        <w:rPr>
          <w:rFonts w:asciiTheme="minorHAnsi" w:hAnsiTheme="minorHAnsi" w:cstheme="minorHAnsi"/>
          <w:color w:val="000000" w:themeColor="text1"/>
          <w:lang w:val="es-ES"/>
        </w:rPr>
      </w:pPr>
    </w:p>
    <w:p w14:paraId="73402E65"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t>Confidencialidad</w:t>
      </w:r>
    </w:p>
    <w:p w14:paraId="0040D1A1"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Toda la información se tratará </w:t>
      </w:r>
      <w:r w:rsidRPr="00AF53BA">
        <w:rPr>
          <w:rStyle w:val="Strong"/>
          <w:rFonts w:asciiTheme="minorHAnsi" w:hAnsiTheme="minorHAnsi" w:cstheme="minorHAnsi"/>
          <w:b w:val="0"/>
          <w:bCs w:val="0"/>
          <w:color w:val="000000" w:themeColor="text1"/>
          <w:lang w:val="es-ES"/>
        </w:rPr>
        <w:t>de forma confidencial</w:t>
      </w:r>
      <w:r w:rsidRPr="00B41476">
        <w:rPr>
          <w:rFonts w:asciiTheme="minorHAnsi" w:hAnsiTheme="minorHAnsi" w:cstheme="minorHAnsi"/>
          <w:color w:val="000000" w:themeColor="text1"/>
          <w:lang w:val="es-ES"/>
        </w:rPr>
        <w:t>. Los resultados del ensayo se publicarán de manera anónima.</w:t>
      </w:r>
    </w:p>
    <w:p w14:paraId="51B6C768"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La Agencia Danesa de Medicamentos, la unidad de Buenas Prácticas Clínicas (GCP) y el médico responsable del ensayo tendrán acceso a su historial médico completo para asegurar el desarrollo adecuado del ensayo. Todos están sujetos a </w:t>
      </w:r>
      <w:r w:rsidRPr="00AF53BA">
        <w:rPr>
          <w:rStyle w:val="Strong"/>
          <w:rFonts w:asciiTheme="minorHAnsi" w:hAnsiTheme="minorHAnsi" w:cstheme="minorHAnsi"/>
          <w:b w:val="0"/>
          <w:bCs w:val="0"/>
          <w:color w:val="000000" w:themeColor="text1"/>
          <w:lang w:val="es-ES"/>
        </w:rPr>
        <w:t>confidencialidad</w:t>
      </w:r>
      <w:r w:rsidRPr="00AF53BA">
        <w:rPr>
          <w:rFonts w:asciiTheme="minorHAnsi" w:hAnsiTheme="minorHAnsi" w:cstheme="minorHAnsi"/>
          <w:color w:val="000000" w:themeColor="text1"/>
          <w:lang w:val="es-ES"/>
        </w:rPr>
        <w:t>.</w:t>
      </w:r>
    </w:p>
    <w:p w14:paraId="6C0CCA48"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El manejo de datos personales cumple con el </w:t>
      </w:r>
      <w:r w:rsidRPr="00AF53BA">
        <w:rPr>
          <w:rStyle w:val="Strong"/>
          <w:rFonts w:asciiTheme="minorHAnsi" w:hAnsiTheme="minorHAnsi" w:cstheme="minorHAnsi"/>
          <w:b w:val="0"/>
          <w:bCs w:val="0"/>
          <w:color w:val="000000" w:themeColor="text1"/>
          <w:lang w:val="es-ES"/>
        </w:rPr>
        <w:t>RGPD</w:t>
      </w:r>
      <w:r w:rsidRPr="00AF53BA">
        <w:rPr>
          <w:rFonts w:asciiTheme="minorHAnsi" w:hAnsiTheme="minorHAnsi" w:cstheme="minorHAnsi"/>
          <w:b/>
          <w:bCs/>
          <w:color w:val="000000" w:themeColor="text1"/>
          <w:lang w:val="es-ES"/>
        </w:rPr>
        <w:t xml:space="preserve"> </w:t>
      </w:r>
      <w:r w:rsidRPr="00B41476">
        <w:rPr>
          <w:rFonts w:asciiTheme="minorHAnsi" w:hAnsiTheme="minorHAnsi" w:cstheme="minorHAnsi"/>
          <w:color w:val="000000" w:themeColor="text1"/>
          <w:lang w:val="es-ES"/>
        </w:rPr>
        <w:t xml:space="preserve">y la </w:t>
      </w:r>
      <w:r w:rsidRPr="00AF53BA">
        <w:rPr>
          <w:rStyle w:val="Strong"/>
          <w:rFonts w:asciiTheme="minorHAnsi" w:hAnsiTheme="minorHAnsi" w:cstheme="minorHAnsi"/>
          <w:b w:val="0"/>
          <w:bCs w:val="0"/>
          <w:color w:val="000000" w:themeColor="text1"/>
          <w:lang w:val="es-ES"/>
        </w:rPr>
        <w:t>Ley Danesa de Protección de Datos</w:t>
      </w:r>
      <w:r w:rsidRPr="00B41476">
        <w:rPr>
          <w:rFonts w:asciiTheme="minorHAnsi" w:hAnsiTheme="minorHAnsi" w:cstheme="minorHAnsi"/>
          <w:color w:val="000000" w:themeColor="text1"/>
          <w:lang w:val="es-ES"/>
        </w:rPr>
        <w:t>.</w:t>
      </w:r>
    </w:p>
    <w:p w14:paraId="41B90ACA"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Los datos pueden compartirse de manera </w:t>
      </w:r>
      <w:r w:rsidRPr="00AF53BA">
        <w:rPr>
          <w:rStyle w:val="Strong"/>
          <w:rFonts w:asciiTheme="minorHAnsi" w:hAnsiTheme="minorHAnsi" w:cstheme="minorHAnsi"/>
          <w:b w:val="0"/>
          <w:bCs w:val="0"/>
          <w:color w:val="000000" w:themeColor="text1"/>
          <w:lang w:val="es-ES"/>
        </w:rPr>
        <w:t>anonimizada</w:t>
      </w:r>
      <w:r w:rsidRPr="00AF53BA">
        <w:rPr>
          <w:rFonts w:asciiTheme="minorHAnsi" w:hAnsiTheme="minorHAnsi" w:cstheme="minorHAnsi"/>
          <w:b/>
          <w:bCs/>
          <w:color w:val="000000" w:themeColor="text1"/>
          <w:lang w:val="es-ES"/>
        </w:rPr>
        <w:t xml:space="preserve"> </w:t>
      </w:r>
      <w:r w:rsidRPr="00B41476">
        <w:rPr>
          <w:rFonts w:asciiTheme="minorHAnsi" w:hAnsiTheme="minorHAnsi" w:cstheme="minorHAnsi"/>
          <w:color w:val="000000" w:themeColor="text1"/>
          <w:lang w:val="es-ES"/>
        </w:rPr>
        <w:t xml:space="preserve">con otros investigadores tras la aprobación del comité del ensayo, o de manera </w:t>
      </w:r>
      <w:r w:rsidRPr="00AF53BA">
        <w:rPr>
          <w:rStyle w:val="Strong"/>
          <w:rFonts w:asciiTheme="minorHAnsi" w:hAnsiTheme="minorHAnsi" w:cstheme="minorHAnsi"/>
          <w:b w:val="0"/>
          <w:bCs w:val="0"/>
          <w:color w:val="000000" w:themeColor="text1"/>
          <w:lang w:val="es-ES"/>
        </w:rPr>
        <w:t>no anonimizada</w:t>
      </w:r>
      <w:r w:rsidRPr="00B41476">
        <w:rPr>
          <w:rFonts w:asciiTheme="minorHAnsi" w:hAnsiTheme="minorHAnsi" w:cstheme="minorHAnsi"/>
          <w:color w:val="000000" w:themeColor="text1"/>
          <w:lang w:val="es-ES"/>
        </w:rPr>
        <w:t xml:space="preserve"> tras las aprobaciones necesarias.</w:t>
      </w:r>
    </w:p>
    <w:p w14:paraId="72DFD11B" w14:textId="41D426C4" w:rsidR="00976BFA" w:rsidRPr="00B41476" w:rsidRDefault="00976BFA" w:rsidP="00976BFA">
      <w:pPr>
        <w:spacing w:line="360" w:lineRule="auto"/>
        <w:rPr>
          <w:rFonts w:asciiTheme="minorHAnsi" w:hAnsiTheme="minorHAnsi" w:cstheme="minorHAnsi"/>
          <w:color w:val="000000" w:themeColor="text1"/>
          <w:lang w:val="es-ES"/>
        </w:rPr>
      </w:pPr>
    </w:p>
    <w:p w14:paraId="0F65DDF7"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t>Financiamiento</w:t>
      </w:r>
    </w:p>
    <w:p w14:paraId="52010873"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El ensayo está financiado por:</w:t>
      </w:r>
    </w:p>
    <w:p w14:paraId="0CADF4B4" w14:textId="77777777" w:rsidR="00976BFA" w:rsidRPr="00B41476" w:rsidRDefault="00976BFA" w:rsidP="00976BFA">
      <w:pPr>
        <w:pStyle w:val="NormalWeb"/>
        <w:numPr>
          <w:ilvl w:val="0"/>
          <w:numId w:val="15"/>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Independent Research Fund Denmark: 4.220.996 DKK</w:t>
      </w:r>
    </w:p>
    <w:p w14:paraId="08915777" w14:textId="77777777" w:rsidR="00976BFA" w:rsidRPr="00B41476" w:rsidRDefault="00976BFA" w:rsidP="00976BFA">
      <w:pPr>
        <w:pStyle w:val="NormalWeb"/>
        <w:numPr>
          <w:ilvl w:val="0"/>
          <w:numId w:val="15"/>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lastRenderedPageBreak/>
        <w:t>Comité de Investigación de Rigshospitalet: 2.040.000 DKK</w:t>
      </w:r>
    </w:p>
    <w:p w14:paraId="4AD51AF0" w14:textId="77777777" w:rsidR="00976BFA" w:rsidRPr="00B41476" w:rsidRDefault="00976BFA" w:rsidP="00976BFA">
      <w:pPr>
        <w:pStyle w:val="NormalWeb"/>
        <w:numPr>
          <w:ilvl w:val="0"/>
          <w:numId w:val="15"/>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Research Fund for Health Research in the Capital Region: 1.740.428 DKK</w:t>
      </w:r>
    </w:p>
    <w:p w14:paraId="6C77578E" w14:textId="77777777" w:rsidR="00976BFA" w:rsidRPr="00B41476" w:rsidRDefault="00976BFA" w:rsidP="00976BFA">
      <w:pPr>
        <w:pStyle w:val="NormalWeb"/>
        <w:numPr>
          <w:ilvl w:val="0"/>
          <w:numId w:val="15"/>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Beckett Foundation: 100.000 DKK</w:t>
      </w:r>
    </w:p>
    <w:p w14:paraId="3966D1C8" w14:textId="77777777" w:rsidR="00976BFA" w:rsidRPr="00B41476" w:rsidRDefault="00976BFA" w:rsidP="00976BFA">
      <w:pPr>
        <w:pStyle w:val="NormalWeb"/>
        <w:numPr>
          <w:ilvl w:val="0"/>
          <w:numId w:val="15"/>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Dr. Inger Goldmann’s Foundation: 100.000 DKK</w:t>
      </w:r>
    </w:p>
    <w:p w14:paraId="388AAE6A" w14:textId="77777777" w:rsidR="00976BFA" w:rsidRPr="00B41476" w:rsidRDefault="00976BFA" w:rsidP="00976BFA">
      <w:pPr>
        <w:pStyle w:val="NormalWeb"/>
        <w:numPr>
          <w:ilvl w:val="0"/>
          <w:numId w:val="15"/>
        </w:numPr>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Grosserer Jakob Ehrenreich y esposa Grete Ehrenreich: 512.000 DKK</w:t>
      </w:r>
    </w:p>
    <w:p w14:paraId="3B51DA4C"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También se utiliza la infraestructura del programa </w:t>
      </w:r>
      <w:r w:rsidRPr="00AF53BA">
        <w:rPr>
          <w:rStyle w:val="Strong"/>
          <w:rFonts w:asciiTheme="minorHAnsi" w:hAnsiTheme="minorHAnsi" w:cstheme="minorHAnsi"/>
          <w:b w:val="0"/>
          <w:bCs w:val="0"/>
          <w:color w:val="000000" w:themeColor="text1"/>
          <w:lang w:val="es-ES"/>
        </w:rPr>
        <w:t>INCEPT</w:t>
      </w:r>
      <w:r w:rsidRPr="00B41476">
        <w:rPr>
          <w:rFonts w:asciiTheme="minorHAnsi" w:hAnsiTheme="minorHAnsi" w:cstheme="minorHAnsi"/>
          <w:color w:val="000000" w:themeColor="text1"/>
          <w:lang w:val="es-ES"/>
        </w:rPr>
        <w:t>, financiado por Novo Nordisk Foundation (29.985.000 DKK) y Sygeforsikringen “danmark” (7.300.000 DKK), con apoyo adicional de otras fundaciones.</w:t>
      </w:r>
    </w:p>
    <w:p w14:paraId="4E305B84"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Los financiadores </w:t>
      </w:r>
      <w:r w:rsidRPr="00AF53BA">
        <w:rPr>
          <w:rStyle w:val="Strong"/>
          <w:rFonts w:asciiTheme="minorHAnsi" w:hAnsiTheme="minorHAnsi" w:cstheme="minorHAnsi"/>
          <w:b w:val="0"/>
          <w:bCs w:val="0"/>
          <w:color w:val="000000" w:themeColor="text1"/>
          <w:lang w:val="es-ES"/>
        </w:rPr>
        <w:t>no participan</w:t>
      </w:r>
      <w:r w:rsidRPr="00B41476">
        <w:rPr>
          <w:rFonts w:asciiTheme="minorHAnsi" w:hAnsiTheme="minorHAnsi" w:cstheme="minorHAnsi"/>
          <w:color w:val="000000" w:themeColor="text1"/>
          <w:lang w:val="es-ES"/>
        </w:rPr>
        <w:t xml:space="preserve"> en el diseño, ejecución, análisis ni publicación del ensayo y no tienen propiedad sobre los datos.</w:t>
      </w:r>
    </w:p>
    <w:p w14:paraId="3033C2DA"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Los fondos cubren salarios del personal, compensación de departamentos participantes y gastos administrativos relacionados con gestión, monitoreo, aprobación ética, seguros y otros requisitos regulatorios.</w:t>
      </w:r>
    </w:p>
    <w:p w14:paraId="4CC6EE40" w14:textId="02E00BD7" w:rsidR="00976BFA" w:rsidRPr="00B41476" w:rsidRDefault="00976BFA" w:rsidP="00976BFA">
      <w:pPr>
        <w:spacing w:line="360" w:lineRule="auto"/>
        <w:rPr>
          <w:rFonts w:asciiTheme="minorHAnsi" w:hAnsiTheme="minorHAnsi" w:cstheme="minorHAnsi"/>
          <w:color w:val="000000" w:themeColor="text1"/>
          <w:lang w:val="es-ES"/>
        </w:rPr>
      </w:pPr>
    </w:p>
    <w:p w14:paraId="06AEEAEA"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t>Seguro</w:t>
      </w:r>
    </w:p>
    <w:p w14:paraId="7F76C86E"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Durante el ensayo, estará cubierto por la </w:t>
      </w:r>
      <w:r w:rsidRPr="00AF53BA">
        <w:rPr>
          <w:rStyle w:val="Strong"/>
          <w:rFonts w:asciiTheme="minorHAnsi" w:hAnsiTheme="minorHAnsi" w:cstheme="minorHAnsi"/>
          <w:b w:val="0"/>
          <w:bCs w:val="0"/>
          <w:color w:val="000000" w:themeColor="text1"/>
          <w:lang w:val="es-ES"/>
        </w:rPr>
        <w:t>Patient Compensation Association</w:t>
      </w:r>
      <w:r w:rsidRPr="00AF53BA">
        <w:rPr>
          <w:rFonts w:asciiTheme="minorHAnsi" w:hAnsiTheme="minorHAnsi" w:cstheme="minorHAnsi"/>
          <w:b/>
          <w:bCs/>
          <w:color w:val="000000" w:themeColor="text1"/>
          <w:lang w:val="es-ES"/>
        </w:rPr>
        <w:t>.</w:t>
      </w:r>
    </w:p>
    <w:p w14:paraId="0AF4115C" w14:textId="6832FA64" w:rsidR="00976BFA" w:rsidRPr="00B41476" w:rsidRDefault="00976BFA" w:rsidP="00976BFA">
      <w:pPr>
        <w:spacing w:line="360" w:lineRule="auto"/>
        <w:rPr>
          <w:rFonts w:asciiTheme="minorHAnsi" w:hAnsiTheme="minorHAnsi" w:cstheme="minorHAnsi"/>
          <w:color w:val="000000" w:themeColor="text1"/>
          <w:lang w:val="es-ES"/>
        </w:rPr>
      </w:pPr>
    </w:p>
    <w:p w14:paraId="504AB164"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t>Resultados del ensayo</w:t>
      </w:r>
    </w:p>
    <w:p w14:paraId="5C84214B" w14:textId="77777777" w:rsidR="00976BFA" w:rsidRPr="00B41476" w:rsidRDefault="00976BFA" w:rsidP="00976BFA">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Cuando finalice, los resultados se publicarán en una revista científica internacional y se incluirá un resumen en lenguaje sencillo en la base de datos de la UE (euclinicaltrials.eu). Puede solicitar información sobre los resultados contactando al responsable del ensayo.</w:t>
      </w:r>
    </w:p>
    <w:p w14:paraId="53FE1D86" w14:textId="06BCAC85" w:rsidR="00976BFA" w:rsidRPr="00B41476" w:rsidRDefault="00976BFA" w:rsidP="00976BFA">
      <w:pPr>
        <w:spacing w:line="360" w:lineRule="auto"/>
        <w:rPr>
          <w:rFonts w:asciiTheme="minorHAnsi" w:hAnsiTheme="minorHAnsi" w:cstheme="minorHAnsi"/>
          <w:color w:val="000000" w:themeColor="text1"/>
          <w:lang w:val="es-ES"/>
        </w:rPr>
      </w:pPr>
    </w:p>
    <w:p w14:paraId="56BF915E" w14:textId="77777777" w:rsidR="00976BFA" w:rsidRPr="00AF53BA" w:rsidRDefault="00976BFA" w:rsidP="00976BFA">
      <w:pPr>
        <w:pStyle w:val="Heading3"/>
        <w:spacing w:line="360" w:lineRule="auto"/>
        <w:rPr>
          <w:rFonts w:asciiTheme="minorHAnsi" w:hAnsiTheme="minorHAnsi" w:cstheme="minorHAnsi"/>
          <w:b/>
          <w:bCs/>
          <w:color w:val="000000" w:themeColor="text1"/>
          <w:lang w:val="es-ES"/>
        </w:rPr>
      </w:pPr>
      <w:r w:rsidRPr="00AF53BA">
        <w:rPr>
          <w:rFonts w:asciiTheme="minorHAnsi" w:hAnsiTheme="minorHAnsi" w:cstheme="minorHAnsi"/>
          <w:b/>
          <w:bCs/>
          <w:color w:val="000000" w:themeColor="text1"/>
          <w:lang w:val="es-ES"/>
        </w:rPr>
        <w:lastRenderedPageBreak/>
        <w:t>Contacto</w:t>
      </w:r>
    </w:p>
    <w:p w14:paraId="14CB4F09" w14:textId="5E021CA3" w:rsidR="00852C46" w:rsidRPr="00EF076F" w:rsidRDefault="00976BFA" w:rsidP="00EF076F">
      <w:pPr>
        <w:pStyle w:val="NormalWeb"/>
        <w:spacing w:line="360" w:lineRule="auto"/>
        <w:rPr>
          <w:rFonts w:asciiTheme="minorHAnsi" w:hAnsiTheme="minorHAnsi" w:cstheme="minorHAnsi"/>
          <w:color w:val="000000" w:themeColor="text1"/>
          <w:lang w:val="es-ES"/>
        </w:rPr>
      </w:pPr>
      <w:r w:rsidRPr="00B41476">
        <w:rPr>
          <w:rFonts w:asciiTheme="minorHAnsi" w:hAnsiTheme="minorHAnsi" w:cstheme="minorHAnsi"/>
          <w:color w:val="000000" w:themeColor="text1"/>
          <w:lang w:val="es-ES"/>
        </w:rPr>
        <w:t xml:space="preserve">Esperamos que esta información le haya dado un panorama claro sobre la participación en el ensayo y le ayude a tomar una decisión. Para más información o dudas, puede contactar al responsable indicado. También recomendamos revisar el documento adjunto </w:t>
      </w:r>
      <w:r w:rsidRPr="00AF53BA">
        <w:rPr>
          <w:rStyle w:val="Strong"/>
          <w:rFonts w:asciiTheme="minorHAnsi" w:hAnsiTheme="minorHAnsi" w:cstheme="minorHAnsi"/>
          <w:b w:val="0"/>
          <w:bCs w:val="0"/>
          <w:color w:val="000000" w:themeColor="text1"/>
          <w:lang w:val="es-ES"/>
        </w:rPr>
        <w:t>“Sus derechos como participante en un ensayo clínico con medicamentos</w:t>
      </w:r>
      <w:r w:rsidRPr="00B41476">
        <w:rPr>
          <w:rStyle w:val="Strong"/>
          <w:rFonts w:asciiTheme="minorHAnsi" w:hAnsiTheme="minorHAnsi" w:cstheme="minorHAnsi"/>
          <w:color w:val="000000" w:themeColor="text1"/>
          <w:lang w:val="es-ES"/>
        </w:rPr>
        <w:t>”</w:t>
      </w:r>
      <w:r w:rsidRPr="00B41476">
        <w:rPr>
          <w:rFonts w:asciiTheme="minorHAnsi" w:hAnsiTheme="minorHAnsi" w:cstheme="minorHAnsi"/>
          <w:color w:val="000000" w:themeColor="text1"/>
          <w:lang w:val="es-ES"/>
        </w:rPr>
        <w:t xml:space="preserve"> del Comité Nacional de Ética en Investigación en Salud.</w:t>
      </w:r>
    </w:p>
    <w:p w14:paraId="4F793052" w14:textId="77777777" w:rsidR="00852C46" w:rsidRPr="00B41476" w:rsidRDefault="00852C46" w:rsidP="00976BFA">
      <w:pPr>
        <w:pStyle w:val="NormalWeb"/>
        <w:spacing w:line="360" w:lineRule="auto"/>
        <w:rPr>
          <w:rFonts w:asciiTheme="minorHAnsi" w:hAnsiTheme="minorHAnsi" w:cstheme="minorHAnsi"/>
          <w:b/>
          <w:bCs/>
          <w:color w:val="000000" w:themeColor="text1"/>
          <w:lang w:val="es-ES"/>
        </w:rPr>
      </w:pPr>
      <w:r w:rsidRPr="00B41476">
        <w:rPr>
          <w:rStyle w:val="Strong"/>
          <w:rFonts w:asciiTheme="minorHAnsi" w:hAnsiTheme="minorHAnsi" w:cstheme="minorHAnsi"/>
          <w:b w:val="0"/>
          <w:bCs w:val="0"/>
          <w:color w:val="000000" w:themeColor="text1"/>
          <w:lang w:val="es-ES"/>
        </w:rPr>
        <w:t>En nombre del comité de gestión de EMPRESS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76BFA" w:rsidRPr="00B41476" w14:paraId="54B959DF" w14:textId="77777777" w:rsidTr="00CE466E">
        <w:tc>
          <w:tcPr>
            <w:tcW w:w="4814" w:type="dxa"/>
          </w:tcPr>
          <w:p w14:paraId="773F9533" w14:textId="77777777" w:rsidR="00852C46" w:rsidRPr="00B41476" w:rsidRDefault="00852C46" w:rsidP="00976BFA">
            <w:pPr>
              <w:spacing w:line="360" w:lineRule="auto"/>
              <w:rPr>
                <w:rFonts w:asciiTheme="minorHAnsi" w:hAnsiTheme="minorHAnsi" w:cstheme="minorHAnsi"/>
                <w:color w:val="000000" w:themeColor="text1"/>
                <w:sz w:val="20"/>
                <w:szCs w:val="20"/>
                <w:lang w:val="es-ES"/>
              </w:rPr>
            </w:pPr>
            <w:r w:rsidRPr="00B41476">
              <w:rPr>
                <w:rFonts w:asciiTheme="minorHAnsi" w:hAnsiTheme="minorHAnsi" w:cstheme="minorHAnsi"/>
                <w:color w:val="000000" w:themeColor="text1"/>
                <w:sz w:val="20"/>
                <w:szCs w:val="20"/>
                <w:lang w:val="es-ES"/>
              </w:rPr>
              <w:t>[Inserte nombre], investigador principal del centro</w:t>
            </w:r>
            <w:r w:rsidRPr="00B41476">
              <w:rPr>
                <w:rFonts w:asciiTheme="minorHAnsi" w:hAnsiTheme="minorHAnsi" w:cstheme="minorHAnsi"/>
                <w:color w:val="000000" w:themeColor="text1"/>
                <w:sz w:val="20"/>
                <w:szCs w:val="20"/>
                <w:lang w:val="es-ES"/>
              </w:rPr>
              <w:br/>
              <w:t>[Título]</w:t>
            </w:r>
            <w:r w:rsidRPr="00B41476">
              <w:rPr>
                <w:rFonts w:asciiTheme="minorHAnsi" w:hAnsiTheme="minorHAnsi" w:cstheme="minorHAnsi"/>
                <w:color w:val="000000" w:themeColor="text1"/>
                <w:sz w:val="20"/>
                <w:szCs w:val="20"/>
                <w:lang w:val="es-ES"/>
              </w:rPr>
              <w:br/>
              <w:t>[Departamento]</w:t>
            </w:r>
            <w:r w:rsidRPr="00B41476">
              <w:rPr>
                <w:rFonts w:asciiTheme="minorHAnsi" w:hAnsiTheme="minorHAnsi" w:cstheme="minorHAnsi"/>
                <w:color w:val="000000" w:themeColor="text1"/>
                <w:sz w:val="20"/>
                <w:szCs w:val="20"/>
                <w:lang w:val="es-ES"/>
              </w:rPr>
              <w:br/>
              <w:t>[Dirección]</w:t>
            </w:r>
            <w:r w:rsidRPr="00B41476">
              <w:rPr>
                <w:rFonts w:asciiTheme="minorHAnsi" w:hAnsiTheme="minorHAnsi" w:cstheme="minorHAnsi"/>
                <w:color w:val="000000" w:themeColor="text1"/>
                <w:sz w:val="20"/>
                <w:szCs w:val="20"/>
                <w:lang w:val="es-ES"/>
              </w:rPr>
              <w:br/>
              <w:t>[Número de teléfono]</w:t>
            </w:r>
            <w:r w:rsidRPr="00B41476">
              <w:rPr>
                <w:rFonts w:asciiTheme="minorHAnsi" w:hAnsiTheme="minorHAnsi" w:cstheme="minorHAnsi"/>
                <w:color w:val="000000" w:themeColor="text1"/>
                <w:sz w:val="20"/>
                <w:szCs w:val="20"/>
                <w:lang w:val="es-ES"/>
              </w:rPr>
              <w:br/>
              <w:t>[Correo electrónico]</w:t>
            </w:r>
          </w:p>
          <w:p w14:paraId="5D4BB671" w14:textId="77777777" w:rsidR="00852C46" w:rsidRPr="00B41476" w:rsidRDefault="00852C46" w:rsidP="00976BFA">
            <w:pPr>
              <w:spacing w:line="360" w:lineRule="auto"/>
              <w:rPr>
                <w:rFonts w:asciiTheme="minorHAnsi" w:hAnsiTheme="minorHAnsi" w:cstheme="minorHAnsi"/>
                <w:color w:val="000000" w:themeColor="text1"/>
                <w:lang w:val="es-ES" w:eastAsia="en-US"/>
              </w:rPr>
            </w:pPr>
          </w:p>
        </w:tc>
        <w:tc>
          <w:tcPr>
            <w:tcW w:w="4814" w:type="dxa"/>
            <w:hideMark/>
          </w:tcPr>
          <w:p w14:paraId="3CA30310" w14:textId="77777777" w:rsidR="00852C46" w:rsidRPr="00B41476" w:rsidRDefault="00852C46" w:rsidP="00976BFA">
            <w:pPr>
              <w:spacing w:line="360" w:lineRule="auto"/>
              <w:rPr>
                <w:rFonts w:asciiTheme="minorHAnsi" w:hAnsiTheme="minorHAnsi" w:cstheme="minorHAnsi"/>
                <w:color w:val="000000" w:themeColor="text1"/>
                <w:lang w:val="es-ES" w:eastAsia="en-US"/>
              </w:rPr>
            </w:pPr>
            <w:r w:rsidRPr="00B41476">
              <w:rPr>
                <w:rFonts w:asciiTheme="minorHAnsi" w:hAnsiTheme="minorHAnsi" w:cstheme="minorHAnsi"/>
                <w:color w:val="000000" w:themeColor="text1"/>
                <w:lang w:val="es-ES" w:eastAsia="en-US"/>
              </w:rPr>
              <w:t xml:space="preserve"> </w:t>
            </w:r>
          </w:p>
        </w:tc>
      </w:tr>
      <w:tr w:rsidR="00976BFA" w:rsidRPr="007C3F0C" w14:paraId="16F4DD95" w14:textId="77777777" w:rsidTr="00CE466E">
        <w:tc>
          <w:tcPr>
            <w:tcW w:w="4814" w:type="dxa"/>
            <w:hideMark/>
          </w:tcPr>
          <w:p w14:paraId="65B9B0C7" w14:textId="77777777" w:rsidR="00852C46" w:rsidRPr="00B41476" w:rsidRDefault="00852C46" w:rsidP="00976BFA">
            <w:pPr>
              <w:spacing w:line="360" w:lineRule="auto"/>
              <w:rPr>
                <w:rFonts w:asciiTheme="minorHAnsi" w:hAnsiTheme="minorHAnsi" w:cstheme="minorHAnsi"/>
                <w:color w:val="000000" w:themeColor="text1"/>
                <w:lang w:val="es-ES" w:eastAsia="en-US"/>
              </w:rPr>
            </w:pPr>
            <w:r w:rsidRPr="00B41476">
              <w:rPr>
                <w:rFonts w:asciiTheme="minorHAnsi" w:hAnsiTheme="minorHAnsi" w:cstheme="minorHAnsi"/>
                <w:color w:val="000000" w:themeColor="text1"/>
                <w:lang w:val="es-ES" w:eastAsia="en-US"/>
              </w:rPr>
              <w:t>Nick Meier,</w:t>
            </w:r>
            <w:r w:rsidRPr="00B41476">
              <w:rPr>
                <w:rStyle w:val="Strong"/>
                <w:rFonts w:asciiTheme="minorHAnsi" w:hAnsiTheme="minorHAnsi" w:cstheme="minorHAnsi"/>
                <w:color w:val="000000" w:themeColor="text1"/>
                <w:lang w:val="es-ES"/>
              </w:rPr>
              <w:t xml:space="preserve"> </w:t>
            </w:r>
            <w:r w:rsidRPr="00B41476">
              <w:rPr>
                <w:rStyle w:val="Strong"/>
                <w:rFonts w:asciiTheme="minorHAnsi" w:hAnsiTheme="minorHAnsi" w:cstheme="minorHAnsi"/>
                <w:b w:val="0"/>
                <w:bCs w:val="0"/>
                <w:i/>
                <w:iCs/>
                <w:color w:val="000000" w:themeColor="text1"/>
                <w:lang w:val="es-ES"/>
              </w:rPr>
              <w:t>investigador coordinador</w:t>
            </w:r>
            <w:r w:rsidRPr="00B41476">
              <w:rPr>
                <w:rFonts w:asciiTheme="minorHAnsi" w:hAnsiTheme="minorHAnsi" w:cstheme="minorHAnsi"/>
                <w:color w:val="000000" w:themeColor="text1"/>
                <w:lang w:val="es-ES"/>
              </w:rPr>
              <w:br/>
            </w:r>
            <w:r w:rsidRPr="00B41476">
              <w:rPr>
                <w:rFonts w:asciiTheme="minorHAnsi" w:hAnsiTheme="minorHAnsi" w:cstheme="minorHAnsi"/>
                <w:color w:val="000000" w:themeColor="text1"/>
                <w:sz w:val="20"/>
                <w:szCs w:val="20"/>
                <w:lang w:val="es-ES"/>
              </w:rPr>
              <w:t>Médico, estudiante de doctorado (Ph.D.)</w:t>
            </w:r>
            <w:r w:rsidRPr="00B41476">
              <w:rPr>
                <w:rFonts w:asciiTheme="minorHAnsi" w:hAnsiTheme="minorHAnsi" w:cstheme="minorHAnsi"/>
                <w:color w:val="000000" w:themeColor="text1"/>
                <w:sz w:val="20"/>
                <w:szCs w:val="20"/>
                <w:lang w:val="es-ES"/>
              </w:rPr>
              <w:br/>
              <w:t>Departamento de Cuidados Intensivos, Rigshospitalet</w:t>
            </w:r>
            <w:r w:rsidRPr="00B41476">
              <w:rPr>
                <w:rFonts w:asciiTheme="minorHAnsi" w:hAnsiTheme="minorHAnsi" w:cstheme="minorHAnsi"/>
                <w:color w:val="000000" w:themeColor="text1"/>
                <w:sz w:val="20"/>
                <w:szCs w:val="20"/>
                <w:lang w:val="es-ES"/>
              </w:rPr>
              <w:br/>
              <w:t>Blegdamsvej 9, 2100 Copenhague Ø</w:t>
            </w:r>
            <w:r w:rsidRPr="00B41476">
              <w:rPr>
                <w:rFonts w:asciiTheme="minorHAnsi" w:hAnsiTheme="minorHAnsi" w:cstheme="minorHAnsi"/>
                <w:color w:val="000000" w:themeColor="text1"/>
                <w:sz w:val="20"/>
                <w:szCs w:val="20"/>
                <w:lang w:val="es-ES"/>
              </w:rPr>
              <w:br/>
              <w:t>Correo electrónico: nick.meier@regionh.dk</w:t>
            </w:r>
          </w:p>
        </w:tc>
        <w:tc>
          <w:tcPr>
            <w:tcW w:w="4814" w:type="dxa"/>
            <w:hideMark/>
          </w:tcPr>
          <w:p w14:paraId="1FBFAA4C" w14:textId="77777777" w:rsidR="00852C46" w:rsidRPr="00B41476" w:rsidRDefault="00852C46" w:rsidP="00976BFA">
            <w:pPr>
              <w:spacing w:line="360" w:lineRule="auto"/>
              <w:rPr>
                <w:rFonts w:asciiTheme="minorHAnsi" w:hAnsiTheme="minorHAnsi" w:cstheme="minorHAnsi"/>
                <w:color w:val="000000" w:themeColor="text1"/>
                <w:lang w:val="es-ES" w:eastAsia="en-US"/>
              </w:rPr>
            </w:pPr>
            <w:r w:rsidRPr="00B41476">
              <w:rPr>
                <w:rFonts w:asciiTheme="minorHAnsi" w:hAnsiTheme="minorHAnsi" w:cstheme="minorHAnsi"/>
                <w:color w:val="000000" w:themeColor="text1"/>
                <w:lang w:val="es-ES" w:eastAsia="en-US"/>
              </w:rPr>
              <w:t>Morten Hylander Møller,</w:t>
            </w:r>
            <w:r w:rsidRPr="00B41476">
              <w:rPr>
                <w:rStyle w:val="Strong"/>
                <w:rFonts w:asciiTheme="minorHAnsi" w:hAnsiTheme="minorHAnsi" w:cstheme="minorHAnsi"/>
                <w:b w:val="0"/>
                <w:bCs w:val="0"/>
                <w:i/>
                <w:iCs/>
                <w:color w:val="000000" w:themeColor="text1"/>
                <w:lang w:val="es-ES"/>
              </w:rPr>
              <w:t xml:space="preserve"> patrocinador</w:t>
            </w:r>
            <w:r w:rsidRPr="00B41476">
              <w:rPr>
                <w:rFonts w:asciiTheme="minorHAnsi" w:hAnsiTheme="minorHAnsi" w:cstheme="minorHAnsi"/>
                <w:color w:val="000000" w:themeColor="text1"/>
                <w:lang w:val="es-ES"/>
              </w:rPr>
              <w:br/>
            </w:r>
            <w:r w:rsidRPr="00B41476">
              <w:rPr>
                <w:rFonts w:asciiTheme="minorHAnsi" w:hAnsiTheme="minorHAnsi" w:cstheme="minorHAnsi"/>
                <w:color w:val="000000" w:themeColor="text1"/>
                <w:sz w:val="20"/>
                <w:szCs w:val="20"/>
                <w:lang w:val="es-ES"/>
              </w:rPr>
              <w:t>Profesor, especialista en anestesiología</w:t>
            </w:r>
            <w:r w:rsidRPr="00B41476">
              <w:rPr>
                <w:rFonts w:asciiTheme="minorHAnsi" w:hAnsiTheme="minorHAnsi" w:cstheme="minorHAnsi"/>
                <w:color w:val="000000" w:themeColor="text1"/>
                <w:sz w:val="20"/>
                <w:szCs w:val="20"/>
                <w:lang w:val="es-ES"/>
              </w:rPr>
              <w:br/>
              <w:t>Departamento de Cuidados Intensivos, Rigshospitalet</w:t>
            </w:r>
            <w:r w:rsidRPr="00B41476">
              <w:rPr>
                <w:rFonts w:asciiTheme="minorHAnsi" w:hAnsiTheme="minorHAnsi" w:cstheme="minorHAnsi"/>
                <w:color w:val="000000" w:themeColor="text1"/>
                <w:sz w:val="20"/>
                <w:szCs w:val="20"/>
                <w:lang w:val="es-ES"/>
              </w:rPr>
              <w:br/>
              <w:t>Blegdamsvej 9, 2100 Copenhague Ø</w:t>
            </w:r>
            <w:r w:rsidRPr="00B41476">
              <w:rPr>
                <w:rFonts w:asciiTheme="minorHAnsi" w:hAnsiTheme="minorHAnsi" w:cstheme="minorHAnsi"/>
                <w:color w:val="000000" w:themeColor="text1"/>
                <w:sz w:val="20"/>
                <w:szCs w:val="20"/>
                <w:lang w:val="es-ES"/>
              </w:rPr>
              <w:br/>
              <w:t>Correo electrónico: morten.hylander.moeller@regionh.dk</w:t>
            </w:r>
          </w:p>
        </w:tc>
      </w:tr>
    </w:tbl>
    <w:p w14:paraId="45725D7C" w14:textId="77777777" w:rsidR="00852C46" w:rsidRPr="00B41476" w:rsidRDefault="00852C46" w:rsidP="00976BFA">
      <w:pPr>
        <w:pStyle w:val="BodyText2"/>
        <w:spacing w:line="360" w:lineRule="auto"/>
        <w:rPr>
          <w:rFonts w:asciiTheme="minorHAnsi" w:hAnsiTheme="minorHAnsi" w:cstheme="minorHAnsi"/>
          <w:b w:val="0"/>
          <w:color w:val="000000" w:themeColor="text1"/>
          <w:sz w:val="24"/>
          <w:szCs w:val="24"/>
          <w:lang w:val="es-ES"/>
        </w:rPr>
      </w:pPr>
    </w:p>
    <w:sectPr w:rsidR="00852C46" w:rsidRPr="00B41476"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DAD2" w14:textId="77777777" w:rsidR="00530EDC" w:rsidRDefault="00530EDC" w:rsidP="00AF07F1">
      <w:r>
        <w:separator/>
      </w:r>
    </w:p>
  </w:endnote>
  <w:endnote w:type="continuationSeparator" w:id="0">
    <w:p w14:paraId="70132E04" w14:textId="77777777" w:rsidR="00530EDC" w:rsidRDefault="00530EDC" w:rsidP="00AF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319F" w14:textId="77777777" w:rsidR="007C3F0C" w:rsidRDefault="007C3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08C5" w14:textId="77777777" w:rsidR="007C3F0C" w:rsidRPr="00E07265" w:rsidRDefault="007C3F0C" w:rsidP="007C3F0C">
    <w:pPr>
      <w:pStyle w:val="Footer"/>
      <w:jc w:val="center"/>
      <w:rPr>
        <w:rFonts w:ascii="Aptos" w:eastAsiaTheme="minorHAnsi" w:hAnsi="Aptos" w:cs="Calibri"/>
        <w:color w:val="000000"/>
        <w:sz w:val="18"/>
        <w:szCs w:val="18"/>
        <w:lang w:eastAsia="en-US"/>
      </w:rPr>
    </w:pPr>
    <w:r w:rsidRPr="00E07265">
      <w:rPr>
        <w:rFonts w:ascii="Aptos" w:eastAsiaTheme="minorHAnsi" w:hAnsi="Aptos" w:cs="Calibri"/>
        <w:b/>
        <w:bCs/>
        <w:color w:val="000000"/>
        <w:sz w:val="18"/>
        <w:szCs w:val="18"/>
        <w:lang w:eastAsia="en-US"/>
      </w:rPr>
      <w:t xml:space="preserve">Translated: </w:t>
    </w:r>
    <w:r w:rsidRPr="00E07265">
      <w:rPr>
        <w:rFonts w:ascii="Aptos" w:eastAsiaTheme="minorHAnsi" w:hAnsi="Aptos" w:cs="Calibri"/>
        <w:color w:val="000000"/>
        <w:sz w:val="18"/>
        <w:szCs w:val="18"/>
        <w:lang w:eastAsia="en-US"/>
      </w:rPr>
      <w:t>EMPRESS,</w:t>
    </w:r>
    <w:r w:rsidRPr="00E07265">
      <w:rPr>
        <w:rFonts w:ascii="Aptos" w:eastAsiaTheme="minorHAnsi" w:hAnsi="Aptos" w:cs="Calibri"/>
        <w:b/>
        <w:bCs/>
        <w:color w:val="000000"/>
        <w:sz w:val="18"/>
        <w:szCs w:val="18"/>
        <w:lang w:eastAsia="en-US"/>
      </w:rPr>
      <w:t xml:space="preserve"> </w:t>
    </w:r>
    <w:r w:rsidRPr="00E07265">
      <w:rPr>
        <w:rFonts w:ascii="Aptos" w:eastAsiaTheme="minorHAnsi" w:hAnsi="Aptos" w:cs="Calibri"/>
        <w:color w:val="000000"/>
        <w:sz w:val="18"/>
        <w:szCs w:val="18"/>
        <w:lang w:eastAsia="en-US"/>
      </w:rPr>
      <w:t xml:space="preserve">Information sheet – Subject, Version 2.1, 2025-09-25 </w:t>
    </w:r>
  </w:p>
  <w:p w14:paraId="3013C255" w14:textId="2673B86F" w:rsidR="00087562" w:rsidRPr="007C3F0C" w:rsidRDefault="007C3F0C" w:rsidP="007C3F0C">
    <w:pPr>
      <w:pStyle w:val="Footer"/>
      <w:jc w:val="center"/>
      <w:rPr>
        <w:rFonts w:ascii="Aptos" w:hAnsi="Aptos"/>
        <w:sz w:val="18"/>
        <w:szCs w:val="18"/>
      </w:rPr>
    </w:pPr>
    <w:r w:rsidRPr="00E07265">
      <w:rPr>
        <w:rFonts w:ascii="Aptos" w:eastAsiaTheme="minorHAnsi" w:hAnsi="Aptos" w:cs="Calibri"/>
        <w:b/>
        <w:bCs/>
        <w:color w:val="000000"/>
        <w:sz w:val="18"/>
        <w:szCs w:val="18"/>
        <w:lang w:eastAsia="en-US"/>
      </w:rPr>
      <w:t xml:space="preserve">Language: </w:t>
    </w:r>
    <w:r>
      <w:rPr>
        <w:rFonts w:ascii="Aptos" w:eastAsiaTheme="minorHAnsi" w:hAnsi="Aptos" w:cs="Calibri"/>
        <w:color w:val="000000"/>
        <w:sz w:val="18"/>
        <w:szCs w:val="18"/>
        <w:lang w:eastAsia="en-US"/>
      </w:rPr>
      <w:t>Spanish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8321" w14:textId="77777777" w:rsidR="007C3F0C" w:rsidRDefault="007C3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F3169" w14:textId="77777777" w:rsidR="00530EDC" w:rsidRDefault="00530EDC" w:rsidP="00AF07F1">
      <w:r>
        <w:separator/>
      </w:r>
    </w:p>
  </w:footnote>
  <w:footnote w:type="continuationSeparator" w:id="0">
    <w:p w14:paraId="5B769067" w14:textId="77777777" w:rsidR="00530EDC" w:rsidRDefault="00530EDC" w:rsidP="00AF0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DAF2" w14:textId="77777777" w:rsidR="007C3F0C" w:rsidRDefault="007C3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63548602" name="Billede 16354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133C" w14:textId="77777777" w:rsidR="007C3F0C" w:rsidRDefault="007C3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EF2B61"/>
    <w:multiLevelType w:val="multilevel"/>
    <w:tmpl w:val="BD7E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4"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CB586A"/>
    <w:multiLevelType w:val="hybridMultilevel"/>
    <w:tmpl w:val="E3027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D364850"/>
    <w:multiLevelType w:val="hybridMultilevel"/>
    <w:tmpl w:val="7690E4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CD612CB"/>
    <w:multiLevelType w:val="multilevel"/>
    <w:tmpl w:val="33F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C76E1"/>
    <w:multiLevelType w:val="multilevel"/>
    <w:tmpl w:val="DFF4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D67641"/>
    <w:multiLevelType w:val="hybridMultilevel"/>
    <w:tmpl w:val="CCB25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E6A6D95"/>
    <w:multiLevelType w:val="multilevel"/>
    <w:tmpl w:val="7502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841900">
    <w:abstractNumId w:val="13"/>
  </w:num>
  <w:num w:numId="2" w16cid:durableId="2027363915">
    <w:abstractNumId w:val="6"/>
  </w:num>
  <w:num w:numId="3" w16cid:durableId="324016391">
    <w:abstractNumId w:val="3"/>
  </w:num>
  <w:num w:numId="4" w16cid:durableId="592981955">
    <w:abstractNumId w:val="11"/>
  </w:num>
  <w:num w:numId="5" w16cid:durableId="2122915461">
    <w:abstractNumId w:val="1"/>
  </w:num>
  <w:num w:numId="6" w16cid:durableId="762149387">
    <w:abstractNumId w:val="0"/>
  </w:num>
  <w:num w:numId="7" w16cid:durableId="1657760343">
    <w:abstractNumId w:val="4"/>
  </w:num>
  <w:num w:numId="8" w16cid:durableId="1801068222">
    <w:abstractNumId w:val="5"/>
  </w:num>
  <w:num w:numId="9" w16cid:durableId="534737653">
    <w:abstractNumId w:val="12"/>
  </w:num>
  <w:num w:numId="10" w16cid:durableId="2115905700">
    <w:abstractNumId w:val="10"/>
  </w:num>
  <w:num w:numId="11" w16cid:durableId="1878081397">
    <w:abstractNumId w:val="7"/>
  </w:num>
  <w:num w:numId="12" w16cid:durableId="2143381322">
    <w:abstractNumId w:val="9"/>
  </w:num>
  <w:num w:numId="13" w16cid:durableId="1369988071">
    <w:abstractNumId w:val="8"/>
  </w:num>
  <w:num w:numId="14" w16cid:durableId="1105609715">
    <w:abstractNumId w:val="2"/>
  </w:num>
  <w:num w:numId="15" w16cid:durableId="911810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07A93"/>
    <w:rsid w:val="00012FBB"/>
    <w:rsid w:val="00022A85"/>
    <w:rsid w:val="00032912"/>
    <w:rsid w:val="00042D77"/>
    <w:rsid w:val="0004783F"/>
    <w:rsid w:val="00047882"/>
    <w:rsid w:val="0006591B"/>
    <w:rsid w:val="00076CCD"/>
    <w:rsid w:val="000813E3"/>
    <w:rsid w:val="00087562"/>
    <w:rsid w:val="0009071B"/>
    <w:rsid w:val="00091B48"/>
    <w:rsid w:val="00093806"/>
    <w:rsid w:val="00096EEB"/>
    <w:rsid w:val="000A078B"/>
    <w:rsid w:val="000C24A8"/>
    <w:rsid w:val="00101EA7"/>
    <w:rsid w:val="00124F4C"/>
    <w:rsid w:val="00125500"/>
    <w:rsid w:val="0015260A"/>
    <w:rsid w:val="001527FF"/>
    <w:rsid w:val="00161625"/>
    <w:rsid w:val="00162161"/>
    <w:rsid w:val="00162BFC"/>
    <w:rsid w:val="00164804"/>
    <w:rsid w:val="00173F55"/>
    <w:rsid w:val="00174F90"/>
    <w:rsid w:val="00180F81"/>
    <w:rsid w:val="00185A33"/>
    <w:rsid w:val="001933F8"/>
    <w:rsid w:val="001964DC"/>
    <w:rsid w:val="001A0009"/>
    <w:rsid w:val="001B40A8"/>
    <w:rsid w:val="001C18B7"/>
    <w:rsid w:val="001C24BB"/>
    <w:rsid w:val="001C4D88"/>
    <w:rsid w:val="001D1867"/>
    <w:rsid w:val="001D2DDF"/>
    <w:rsid w:val="001D4BFB"/>
    <w:rsid w:val="001F2818"/>
    <w:rsid w:val="00202CEA"/>
    <w:rsid w:val="0020474D"/>
    <w:rsid w:val="00207013"/>
    <w:rsid w:val="00214BD2"/>
    <w:rsid w:val="002241FF"/>
    <w:rsid w:val="00233A93"/>
    <w:rsid w:val="00234C26"/>
    <w:rsid w:val="00241944"/>
    <w:rsid w:val="00243B55"/>
    <w:rsid w:val="002469A9"/>
    <w:rsid w:val="002500BB"/>
    <w:rsid w:val="002501BC"/>
    <w:rsid w:val="002633BD"/>
    <w:rsid w:val="00274609"/>
    <w:rsid w:val="00281F82"/>
    <w:rsid w:val="00295277"/>
    <w:rsid w:val="00295CEA"/>
    <w:rsid w:val="002A1B4A"/>
    <w:rsid w:val="002A274E"/>
    <w:rsid w:val="002A38BA"/>
    <w:rsid w:val="002A7414"/>
    <w:rsid w:val="002B12DD"/>
    <w:rsid w:val="002B1CAA"/>
    <w:rsid w:val="002C2B1A"/>
    <w:rsid w:val="002C3EF5"/>
    <w:rsid w:val="002C5991"/>
    <w:rsid w:val="002E279D"/>
    <w:rsid w:val="002E6B52"/>
    <w:rsid w:val="002F5604"/>
    <w:rsid w:val="00301116"/>
    <w:rsid w:val="00306D77"/>
    <w:rsid w:val="0031574F"/>
    <w:rsid w:val="0031751F"/>
    <w:rsid w:val="003232F4"/>
    <w:rsid w:val="00331F72"/>
    <w:rsid w:val="00351040"/>
    <w:rsid w:val="00371435"/>
    <w:rsid w:val="003760C9"/>
    <w:rsid w:val="003844C9"/>
    <w:rsid w:val="00392669"/>
    <w:rsid w:val="003A0D7B"/>
    <w:rsid w:val="003A0DB9"/>
    <w:rsid w:val="003A268C"/>
    <w:rsid w:val="003C7D1D"/>
    <w:rsid w:val="003D3F58"/>
    <w:rsid w:val="003E024C"/>
    <w:rsid w:val="003F5C42"/>
    <w:rsid w:val="00407EA3"/>
    <w:rsid w:val="00417C07"/>
    <w:rsid w:val="00422ED8"/>
    <w:rsid w:val="00426886"/>
    <w:rsid w:val="00457D0C"/>
    <w:rsid w:val="00461EF7"/>
    <w:rsid w:val="004710CF"/>
    <w:rsid w:val="004769C4"/>
    <w:rsid w:val="004A3DB1"/>
    <w:rsid w:val="004B51BD"/>
    <w:rsid w:val="004C3804"/>
    <w:rsid w:val="004C44BC"/>
    <w:rsid w:val="004D046F"/>
    <w:rsid w:val="004D58F5"/>
    <w:rsid w:val="004D64EC"/>
    <w:rsid w:val="004E25C4"/>
    <w:rsid w:val="004E6BBB"/>
    <w:rsid w:val="004F2F28"/>
    <w:rsid w:val="00500A5F"/>
    <w:rsid w:val="00524573"/>
    <w:rsid w:val="005270F6"/>
    <w:rsid w:val="00530EDC"/>
    <w:rsid w:val="005459ED"/>
    <w:rsid w:val="005473D7"/>
    <w:rsid w:val="00567CD1"/>
    <w:rsid w:val="00571DA7"/>
    <w:rsid w:val="005737A5"/>
    <w:rsid w:val="00576BC3"/>
    <w:rsid w:val="00577B8C"/>
    <w:rsid w:val="00581933"/>
    <w:rsid w:val="00582BF2"/>
    <w:rsid w:val="00587AAF"/>
    <w:rsid w:val="0059043F"/>
    <w:rsid w:val="00590CF7"/>
    <w:rsid w:val="00591B06"/>
    <w:rsid w:val="00597983"/>
    <w:rsid w:val="005A165B"/>
    <w:rsid w:val="005B7036"/>
    <w:rsid w:val="005E16F2"/>
    <w:rsid w:val="005F6472"/>
    <w:rsid w:val="005F793C"/>
    <w:rsid w:val="006149D7"/>
    <w:rsid w:val="006167E3"/>
    <w:rsid w:val="00620183"/>
    <w:rsid w:val="006256CC"/>
    <w:rsid w:val="00626351"/>
    <w:rsid w:val="00626A83"/>
    <w:rsid w:val="00634619"/>
    <w:rsid w:val="00643C29"/>
    <w:rsid w:val="006579D7"/>
    <w:rsid w:val="00671391"/>
    <w:rsid w:val="006818CD"/>
    <w:rsid w:val="00683650"/>
    <w:rsid w:val="00691A26"/>
    <w:rsid w:val="006B785C"/>
    <w:rsid w:val="006C4184"/>
    <w:rsid w:val="006D415F"/>
    <w:rsid w:val="006E1988"/>
    <w:rsid w:val="006E36D0"/>
    <w:rsid w:val="006E736E"/>
    <w:rsid w:val="006F0552"/>
    <w:rsid w:val="00701C19"/>
    <w:rsid w:val="0070305A"/>
    <w:rsid w:val="0070539E"/>
    <w:rsid w:val="007124E3"/>
    <w:rsid w:val="00734EC0"/>
    <w:rsid w:val="0074162C"/>
    <w:rsid w:val="00754527"/>
    <w:rsid w:val="00763C1D"/>
    <w:rsid w:val="007647C7"/>
    <w:rsid w:val="00776756"/>
    <w:rsid w:val="00784060"/>
    <w:rsid w:val="007A190D"/>
    <w:rsid w:val="007B45FE"/>
    <w:rsid w:val="007C0850"/>
    <w:rsid w:val="007C3F0C"/>
    <w:rsid w:val="007D2A48"/>
    <w:rsid w:val="007E0A77"/>
    <w:rsid w:val="007E0F85"/>
    <w:rsid w:val="007E3297"/>
    <w:rsid w:val="007E7B25"/>
    <w:rsid w:val="007F2420"/>
    <w:rsid w:val="00816053"/>
    <w:rsid w:val="00826C0B"/>
    <w:rsid w:val="00826E02"/>
    <w:rsid w:val="00831358"/>
    <w:rsid w:val="00834CAE"/>
    <w:rsid w:val="0084083F"/>
    <w:rsid w:val="00843A4D"/>
    <w:rsid w:val="00852C46"/>
    <w:rsid w:val="00855C5B"/>
    <w:rsid w:val="00876E26"/>
    <w:rsid w:val="0088016F"/>
    <w:rsid w:val="00883CE9"/>
    <w:rsid w:val="008919EE"/>
    <w:rsid w:val="008B2D3E"/>
    <w:rsid w:val="008C3D8A"/>
    <w:rsid w:val="008D10E7"/>
    <w:rsid w:val="008E2E7E"/>
    <w:rsid w:val="008E3F5B"/>
    <w:rsid w:val="008F077B"/>
    <w:rsid w:val="008F550C"/>
    <w:rsid w:val="008F5D4B"/>
    <w:rsid w:val="00903930"/>
    <w:rsid w:val="00911B62"/>
    <w:rsid w:val="00920301"/>
    <w:rsid w:val="00923B01"/>
    <w:rsid w:val="00923EE8"/>
    <w:rsid w:val="00930F38"/>
    <w:rsid w:val="00931AFF"/>
    <w:rsid w:val="00933522"/>
    <w:rsid w:val="00935C4F"/>
    <w:rsid w:val="00936F93"/>
    <w:rsid w:val="00946DAB"/>
    <w:rsid w:val="00957E78"/>
    <w:rsid w:val="00957ED9"/>
    <w:rsid w:val="0097348C"/>
    <w:rsid w:val="00976BFA"/>
    <w:rsid w:val="00993BDD"/>
    <w:rsid w:val="00995B21"/>
    <w:rsid w:val="009A37B2"/>
    <w:rsid w:val="009B122B"/>
    <w:rsid w:val="009B519F"/>
    <w:rsid w:val="009B528B"/>
    <w:rsid w:val="009C0337"/>
    <w:rsid w:val="009C2381"/>
    <w:rsid w:val="009E610F"/>
    <w:rsid w:val="009F3AC2"/>
    <w:rsid w:val="00A0676D"/>
    <w:rsid w:val="00A1499D"/>
    <w:rsid w:val="00A24507"/>
    <w:rsid w:val="00A26FEA"/>
    <w:rsid w:val="00A346A8"/>
    <w:rsid w:val="00A37855"/>
    <w:rsid w:val="00A52FC2"/>
    <w:rsid w:val="00A55039"/>
    <w:rsid w:val="00A630B3"/>
    <w:rsid w:val="00A64884"/>
    <w:rsid w:val="00A757CD"/>
    <w:rsid w:val="00A75A5B"/>
    <w:rsid w:val="00A75EAB"/>
    <w:rsid w:val="00A910EE"/>
    <w:rsid w:val="00AA0C2F"/>
    <w:rsid w:val="00AC00F4"/>
    <w:rsid w:val="00AC09F4"/>
    <w:rsid w:val="00AC5400"/>
    <w:rsid w:val="00AF07F1"/>
    <w:rsid w:val="00AF53BA"/>
    <w:rsid w:val="00B07C83"/>
    <w:rsid w:val="00B1033A"/>
    <w:rsid w:val="00B274E1"/>
    <w:rsid w:val="00B312E4"/>
    <w:rsid w:val="00B41476"/>
    <w:rsid w:val="00B421FE"/>
    <w:rsid w:val="00B45CB9"/>
    <w:rsid w:val="00B51E09"/>
    <w:rsid w:val="00B529C0"/>
    <w:rsid w:val="00B5529E"/>
    <w:rsid w:val="00B62445"/>
    <w:rsid w:val="00B65130"/>
    <w:rsid w:val="00B74C50"/>
    <w:rsid w:val="00B87DCC"/>
    <w:rsid w:val="00B9047C"/>
    <w:rsid w:val="00B953D2"/>
    <w:rsid w:val="00BA138A"/>
    <w:rsid w:val="00BA61AB"/>
    <w:rsid w:val="00BB4FA3"/>
    <w:rsid w:val="00BC232C"/>
    <w:rsid w:val="00BC6479"/>
    <w:rsid w:val="00BC7FB1"/>
    <w:rsid w:val="00BE5C06"/>
    <w:rsid w:val="00BE5F84"/>
    <w:rsid w:val="00BF1DDE"/>
    <w:rsid w:val="00BF4B6D"/>
    <w:rsid w:val="00C025DF"/>
    <w:rsid w:val="00C02622"/>
    <w:rsid w:val="00C02FFA"/>
    <w:rsid w:val="00C24FE1"/>
    <w:rsid w:val="00C25694"/>
    <w:rsid w:val="00C326BF"/>
    <w:rsid w:val="00C36B3D"/>
    <w:rsid w:val="00C452DB"/>
    <w:rsid w:val="00C53122"/>
    <w:rsid w:val="00C55326"/>
    <w:rsid w:val="00C810DA"/>
    <w:rsid w:val="00C97FAC"/>
    <w:rsid w:val="00CA0E2A"/>
    <w:rsid w:val="00CA41B2"/>
    <w:rsid w:val="00CD319A"/>
    <w:rsid w:val="00CF0076"/>
    <w:rsid w:val="00D015E5"/>
    <w:rsid w:val="00D0690A"/>
    <w:rsid w:val="00D43889"/>
    <w:rsid w:val="00D45294"/>
    <w:rsid w:val="00D54643"/>
    <w:rsid w:val="00D55839"/>
    <w:rsid w:val="00D562F0"/>
    <w:rsid w:val="00D66301"/>
    <w:rsid w:val="00D93882"/>
    <w:rsid w:val="00D94F34"/>
    <w:rsid w:val="00DB0F0D"/>
    <w:rsid w:val="00DB123B"/>
    <w:rsid w:val="00DC2630"/>
    <w:rsid w:val="00DC266E"/>
    <w:rsid w:val="00DC49EB"/>
    <w:rsid w:val="00DC5041"/>
    <w:rsid w:val="00DC67A4"/>
    <w:rsid w:val="00DD0500"/>
    <w:rsid w:val="00DE2D70"/>
    <w:rsid w:val="00DE643F"/>
    <w:rsid w:val="00DE7F5E"/>
    <w:rsid w:val="00DF1244"/>
    <w:rsid w:val="00E2520A"/>
    <w:rsid w:val="00E36091"/>
    <w:rsid w:val="00E367F5"/>
    <w:rsid w:val="00E454B0"/>
    <w:rsid w:val="00E47602"/>
    <w:rsid w:val="00E5609D"/>
    <w:rsid w:val="00E57CE6"/>
    <w:rsid w:val="00E61832"/>
    <w:rsid w:val="00E70640"/>
    <w:rsid w:val="00E71ABD"/>
    <w:rsid w:val="00E83B8D"/>
    <w:rsid w:val="00E8517B"/>
    <w:rsid w:val="00E92144"/>
    <w:rsid w:val="00EA4988"/>
    <w:rsid w:val="00EA6ABF"/>
    <w:rsid w:val="00EE1F22"/>
    <w:rsid w:val="00EF076F"/>
    <w:rsid w:val="00F04863"/>
    <w:rsid w:val="00F17199"/>
    <w:rsid w:val="00F21DCC"/>
    <w:rsid w:val="00F259AA"/>
    <w:rsid w:val="00F50826"/>
    <w:rsid w:val="00F564E2"/>
    <w:rsid w:val="00F576C7"/>
    <w:rsid w:val="00F614C1"/>
    <w:rsid w:val="00F72D7C"/>
    <w:rsid w:val="00F73E7B"/>
    <w:rsid w:val="00F86336"/>
    <w:rsid w:val="00F972CD"/>
    <w:rsid w:val="00FA06E3"/>
    <w:rsid w:val="00FB27C8"/>
    <w:rsid w:val="00FB3298"/>
    <w:rsid w:val="00FB736C"/>
    <w:rsid w:val="00FC6638"/>
    <w:rsid w:val="00FE14A4"/>
    <w:rsid w:val="00FE25DF"/>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852C46"/>
    <w:rPr>
      <w:b/>
      <w:bCs/>
    </w:rPr>
  </w:style>
  <w:style w:type="table" w:styleId="TableGrid">
    <w:name w:val="Table Grid"/>
    <w:basedOn w:val="TableNormal"/>
    <w:uiPriority w:val="59"/>
    <w:rsid w:val="00852C4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13444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1330</Words>
  <Characters>7585</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Hovedstaden</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16</cp:revision>
  <cp:lastPrinted>2020-03-29T20:46:00Z</cp:lastPrinted>
  <dcterms:created xsi:type="dcterms:W3CDTF">2025-03-26T05:51:00Z</dcterms:created>
  <dcterms:modified xsi:type="dcterms:W3CDTF">2026-04-30T12:07:00Z</dcterms:modified>
</cp:coreProperties>
</file>