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B1BF" w14:textId="77777777" w:rsidR="0097348C" w:rsidRPr="00E44C32" w:rsidRDefault="0097348C" w:rsidP="00C53122">
      <w:pPr>
        <w:pStyle w:val="Default"/>
        <w:spacing w:line="360" w:lineRule="auto"/>
        <w:rPr>
          <w:rFonts w:asciiTheme="minorHAnsi" w:hAnsiTheme="minorHAnsi" w:cstheme="minorHAnsi"/>
          <w:b/>
          <w:bCs/>
          <w:sz w:val="18"/>
          <w:szCs w:val="18"/>
          <w:u w:val="single"/>
          <w:lang w:val="tr-TR"/>
        </w:rPr>
      </w:pPr>
    </w:p>
    <w:p w14:paraId="45990A1A" w14:textId="77777777" w:rsidR="00E44C32" w:rsidRPr="00E44C32" w:rsidRDefault="00E44C32" w:rsidP="00E44C32">
      <w:pPr>
        <w:pStyle w:val="Default"/>
        <w:spacing w:line="360" w:lineRule="auto"/>
        <w:rPr>
          <w:rFonts w:asciiTheme="minorHAnsi" w:hAnsiTheme="minorHAnsi" w:cstheme="minorHAnsi"/>
          <w:b/>
          <w:bCs/>
          <w:sz w:val="40"/>
          <w:szCs w:val="40"/>
          <w:u w:val="single"/>
          <w:lang w:val="tr-TR"/>
        </w:rPr>
      </w:pPr>
      <w:bookmarkStart w:id="0" w:name="_Hlk192137621"/>
      <w:r w:rsidRPr="00E44C32">
        <w:rPr>
          <w:b/>
          <w:bCs/>
          <w:sz w:val="40"/>
          <w:szCs w:val="40"/>
          <w:u w:val="single"/>
          <w:lang w:val="tr-TR"/>
        </w:rPr>
        <w:t>Yakınlara yönelik</w:t>
      </w:r>
    </w:p>
    <w:p w14:paraId="1B255346" w14:textId="77777777" w:rsidR="00E44C32" w:rsidRDefault="00E44C32" w:rsidP="00E44C32">
      <w:pPr>
        <w:pStyle w:val="BodyText"/>
        <w:spacing w:line="360" w:lineRule="auto"/>
        <w:jc w:val="center"/>
        <w:rPr>
          <w:b/>
          <w:bCs/>
          <w:sz w:val="32"/>
          <w:szCs w:val="32"/>
          <w:lang w:val="tr-TR"/>
        </w:rPr>
      </w:pPr>
      <w:r w:rsidRPr="00E44C32">
        <w:rPr>
          <w:b/>
          <w:bCs/>
          <w:sz w:val="32"/>
          <w:szCs w:val="32"/>
          <w:lang w:val="tr-TR"/>
        </w:rPr>
        <w:t>Sepsis ve kritik hastalığı olan yatan hastalar için bilimsel bir araştırmaya katılım hakkında bilgilendirme</w:t>
      </w:r>
    </w:p>
    <w:p w14:paraId="6537148C" w14:textId="77777777" w:rsidR="00E44C32" w:rsidRPr="00E44C32" w:rsidRDefault="00E44C32" w:rsidP="00E44C32">
      <w:pPr>
        <w:pStyle w:val="BodyText"/>
        <w:spacing w:line="360" w:lineRule="auto"/>
        <w:jc w:val="center"/>
        <w:rPr>
          <w:rFonts w:asciiTheme="minorHAnsi" w:hAnsiTheme="minorHAnsi" w:cstheme="minorHAnsi"/>
          <w:b/>
          <w:bCs/>
          <w:sz w:val="32"/>
          <w:szCs w:val="32"/>
          <w:lang w:val="tr-TR"/>
        </w:rPr>
      </w:pPr>
    </w:p>
    <w:p w14:paraId="01F87761" w14:textId="77777777" w:rsidR="00E44C32" w:rsidRDefault="00E44C32" w:rsidP="00E44C32">
      <w:pPr>
        <w:pStyle w:val="BodyText"/>
        <w:spacing w:line="360" w:lineRule="auto"/>
        <w:rPr>
          <w:rFonts w:asciiTheme="minorHAnsi" w:hAnsiTheme="minorHAnsi" w:cstheme="minorHAnsi"/>
          <w:b/>
          <w:bCs/>
          <w:sz w:val="28"/>
          <w:szCs w:val="28"/>
          <w:lang w:val="tr-TR"/>
        </w:rPr>
      </w:pPr>
      <w:r w:rsidRPr="00E44C32">
        <w:rPr>
          <w:rFonts w:asciiTheme="minorHAnsi" w:hAnsiTheme="minorHAnsi" w:cstheme="minorHAnsi"/>
          <w:b/>
          <w:bCs/>
          <w:sz w:val="28"/>
          <w:szCs w:val="28"/>
          <w:lang w:val="tr-TR"/>
        </w:rPr>
        <w:t>AB Klinik Araştırma (EU CT) numarası: 2023-509703-33-00</w:t>
      </w:r>
    </w:p>
    <w:p w14:paraId="138D244A" w14:textId="77777777" w:rsidR="00E44C32" w:rsidRPr="00E44C32" w:rsidRDefault="00E44C32" w:rsidP="00E44C32">
      <w:pPr>
        <w:pStyle w:val="BodyText"/>
        <w:spacing w:line="360" w:lineRule="auto"/>
        <w:rPr>
          <w:rFonts w:asciiTheme="minorHAnsi" w:hAnsiTheme="minorHAnsi" w:cstheme="minorHAnsi"/>
          <w:b/>
          <w:bCs/>
          <w:sz w:val="28"/>
          <w:szCs w:val="28"/>
          <w:lang w:val="tr-TR"/>
        </w:rPr>
      </w:pPr>
    </w:p>
    <w:p w14:paraId="221FDF4C" w14:textId="043432F4" w:rsidR="00E44C32" w:rsidRPr="00E44C32" w:rsidRDefault="00E44C32" w:rsidP="005162FC">
      <w:pPr>
        <w:pStyle w:val="NormalWeb"/>
        <w:spacing w:line="360" w:lineRule="auto"/>
        <w:rPr>
          <w:rFonts w:asciiTheme="minorHAnsi" w:hAnsiTheme="minorHAnsi" w:cstheme="minorHAnsi"/>
          <w:color w:val="000000" w:themeColor="text1"/>
          <w:lang w:val="tr-TR"/>
        </w:rPr>
      </w:pPr>
      <w:r w:rsidRPr="00E44C32">
        <w:rPr>
          <w:rStyle w:val="Strong"/>
          <w:rFonts w:asciiTheme="minorHAnsi" w:hAnsiTheme="minorHAnsi" w:cstheme="minorHAnsi"/>
          <w:color w:val="000000" w:themeColor="text1"/>
          <w:lang w:val="tr-TR"/>
        </w:rPr>
        <w:t>Araştırmanın başlığı</w:t>
      </w:r>
      <w:r w:rsidRPr="00E44C32">
        <w:rPr>
          <w:rFonts w:asciiTheme="minorHAnsi" w:hAnsiTheme="minorHAnsi" w:cstheme="minorHAnsi"/>
          <w:color w:val="000000" w:themeColor="text1"/>
          <w:lang w:val="tr-TR"/>
        </w:rPr>
        <w:br/>
        <w:t>Sepsisli yetişkin hastalarda ampirik meropenem ile piperasilin/tazobaktamın karşılaştırılması</w:t>
      </w:r>
    </w:p>
    <w:p w14:paraId="3BC63A61" w14:textId="77777777" w:rsidR="00E44C32" w:rsidRPr="005162FC" w:rsidRDefault="00E44C32" w:rsidP="00E44C32">
      <w:pPr>
        <w:pStyle w:val="Heading3"/>
        <w:spacing w:line="360" w:lineRule="auto"/>
        <w:rPr>
          <w:rFonts w:asciiTheme="minorHAnsi" w:hAnsiTheme="minorHAnsi" w:cstheme="minorHAnsi"/>
          <w:b/>
          <w:bCs/>
          <w:color w:val="000000" w:themeColor="text1"/>
          <w:lang w:val="tr-TR"/>
        </w:rPr>
      </w:pPr>
      <w:r w:rsidRPr="005162FC">
        <w:rPr>
          <w:rFonts w:asciiTheme="minorHAnsi" w:hAnsiTheme="minorHAnsi" w:cstheme="minorHAnsi"/>
          <w:b/>
          <w:bCs/>
          <w:color w:val="000000" w:themeColor="text1"/>
          <w:lang w:val="tr-TR"/>
        </w:rPr>
        <w:t>Giriş</w:t>
      </w:r>
    </w:p>
    <w:p w14:paraId="3EBA77E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Sizden, yakınızın bir sağlık bilimleri araştırmasına katılmasına izin verip vermeyeceğiniz konusunda görüşünüzü almak istiyoruz. Yakınınız ağır bir enfeksiyon geçirmektedir. Yakınınız kendi adına onam veremediği için, sizin yakınınız adına bu bilimsel araştırmaya katılım için </w:t>
      </w:r>
      <w:r w:rsidRPr="005162FC">
        <w:rPr>
          <w:rStyle w:val="Strong"/>
          <w:rFonts w:asciiTheme="minorHAnsi" w:hAnsiTheme="minorHAnsi" w:cstheme="minorHAnsi"/>
          <w:b w:val="0"/>
          <w:bCs w:val="0"/>
          <w:color w:val="000000" w:themeColor="text1"/>
          <w:lang w:val="tr-TR"/>
        </w:rPr>
        <w:t>vekâleten (yerine geçerek) onam</w:t>
      </w:r>
      <w:r w:rsidRPr="00E44C32">
        <w:rPr>
          <w:rFonts w:asciiTheme="minorHAnsi" w:hAnsiTheme="minorHAnsi" w:cstheme="minorHAnsi"/>
          <w:color w:val="000000" w:themeColor="text1"/>
          <w:lang w:val="tr-TR"/>
        </w:rPr>
        <w:t xml:space="preserve"> verip vermeyeceğinizi sormaktayız. Yakınınızın akut durumu nedeniyle kendisine doğrudan sorulması mümkün olmadığından, araştırmaya akut tedavi sürecinde başlanmıştır.</w:t>
      </w:r>
    </w:p>
    <w:p w14:paraId="12978D07"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Araştırmaya katılım tamamen gönüllüdür. Hayır demeniz, yakınınızın mevcut veya gelecekteki tedavisini hiçbir şekilde etkilemeyecektir.</w:t>
      </w:r>
    </w:p>
    <w:p w14:paraId="5B09F56C"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Araştırmaya katılım için onam verip vermemeye karar vermeden önce, araştırmanın neyi kapsadığı ve neden yürütüldüğü hakkında bilgi almanız gerekmektedir. Lütfen bu katılımcı bilgilendirme metnini dikkatlice okuyunuz. Bilgiler size sözlü olarak da açıklanacak, soru sorma imkânınız olacak ve görüşmeye başka kişileri davet etmeniz mümkündür.</w:t>
      </w:r>
    </w:p>
    <w:p w14:paraId="28190CB3"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Yakınınızın araştırmaya devam etmesine karar verirseniz, sizden ekteki onam formunu imzalamanız istenecektir. Karar vermeden önce </w:t>
      </w:r>
      <w:r w:rsidRPr="005162FC">
        <w:rPr>
          <w:rStyle w:val="Strong"/>
          <w:rFonts w:asciiTheme="minorHAnsi" w:hAnsiTheme="minorHAnsi" w:cstheme="minorHAnsi"/>
          <w:b w:val="0"/>
          <w:bCs w:val="0"/>
          <w:color w:val="000000" w:themeColor="text1"/>
          <w:lang w:val="tr-TR"/>
        </w:rPr>
        <w:t>en az 24 saat düşünme süresine</w:t>
      </w:r>
      <w:r w:rsidRPr="00E44C32">
        <w:rPr>
          <w:rFonts w:asciiTheme="minorHAnsi" w:hAnsiTheme="minorHAnsi" w:cstheme="minorHAnsi"/>
          <w:color w:val="000000" w:themeColor="text1"/>
          <w:lang w:val="tr-TR"/>
        </w:rPr>
        <w:t xml:space="preserve"> sahip olduğunuzu unutmayınız. Yakınınızın durumu izin verdiği anda, kendisinden de onam alınacaktır.</w:t>
      </w:r>
    </w:p>
    <w:p w14:paraId="6408E80C"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lastRenderedPageBreak/>
        <w:t>Araştırmaya katılım gönüllüdür. İstediğiniz zaman ve herhangi bir gerekçe göstermeksizin, verdiğiniz vekâleten onamı geri çekebilirsiniz. Bu durum, yakınınızın diğer tedavilerini etkilemeyecektir.</w:t>
      </w:r>
    </w:p>
    <w:p w14:paraId="44BAF6F7" w14:textId="77C4AEDE" w:rsidR="00E44C32" w:rsidRPr="00E44C32" w:rsidRDefault="00E44C32" w:rsidP="00E44C32">
      <w:pPr>
        <w:spacing w:line="360" w:lineRule="auto"/>
        <w:rPr>
          <w:rFonts w:asciiTheme="minorHAnsi" w:hAnsiTheme="minorHAnsi" w:cstheme="minorHAnsi"/>
          <w:color w:val="000000" w:themeColor="text1"/>
          <w:lang w:val="tr-TR"/>
        </w:rPr>
      </w:pPr>
    </w:p>
    <w:p w14:paraId="53A13D11"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Arka plan</w:t>
      </w:r>
    </w:p>
    <w:p w14:paraId="6BB09F1F"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Sepsis (kan zehirlenmesi), ağır bir enfeksiyon sonucu ortaya çıkabilen, yaşamı tehdit eden bir durumdur. Sepsis, vücut organlarını etkiler ve en ağır durumda dolaşım yetmezliği ile karakterize </w:t>
      </w:r>
      <w:r w:rsidRPr="00E753C5">
        <w:rPr>
          <w:rStyle w:val="Strong"/>
          <w:rFonts w:asciiTheme="minorHAnsi" w:hAnsiTheme="minorHAnsi" w:cstheme="minorHAnsi"/>
          <w:b w:val="0"/>
          <w:bCs w:val="0"/>
          <w:color w:val="000000" w:themeColor="text1"/>
          <w:lang w:val="tr-TR"/>
        </w:rPr>
        <w:t>septik şoka</w:t>
      </w:r>
      <w:r w:rsidRPr="00E44C32">
        <w:rPr>
          <w:rFonts w:asciiTheme="minorHAnsi" w:hAnsiTheme="minorHAnsi" w:cstheme="minorHAnsi"/>
          <w:color w:val="000000" w:themeColor="text1"/>
          <w:lang w:val="tr-TR"/>
        </w:rPr>
        <w:t xml:space="preserve"> yol açabilir. Sepsisli yatan hastalarda geniş spektrumlu antibiyotik tedavisi standarttır ve sağkalımı artırır.</w:t>
      </w:r>
    </w:p>
    <w:p w14:paraId="71D56251"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Hangi geniş spektrumlu antibiyotiğin seçileceği; enfeksiyonun türü, eşlik eden hastalıklar ve bakterinin hangi antibiyotiklere duyarlı olduğunun öngörülmesi gibi çeşitli faktörlere bağlıdır. Hastaların çoğu iki geniş spektrumlu antibiyotikten biriyle tedavi edilir: </w:t>
      </w:r>
      <w:r w:rsidRPr="00E753C5">
        <w:rPr>
          <w:rStyle w:val="Strong"/>
          <w:rFonts w:asciiTheme="minorHAnsi" w:hAnsiTheme="minorHAnsi" w:cstheme="minorHAnsi"/>
          <w:b w:val="0"/>
          <w:bCs w:val="0"/>
          <w:color w:val="000000" w:themeColor="text1"/>
          <w:lang w:val="tr-TR"/>
        </w:rPr>
        <w:t>meropenem</w:t>
      </w:r>
      <w:r w:rsidRPr="00E44C32">
        <w:rPr>
          <w:rFonts w:asciiTheme="minorHAnsi" w:hAnsiTheme="minorHAnsi" w:cstheme="minorHAnsi"/>
          <w:color w:val="000000" w:themeColor="text1"/>
          <w:lang w:val="tr-TR"/>
        </w:rPr>
        <w:t xml:space="preserve"> veya </w:t>
      </w:r>
      <w:r w:rsidRPr="00E753C5">
        <w:rPr>
          <w:rStyle w:val="Strong"/>
          <w:rFonts w:asciiTheme="minorHAnsi" w:hAnsiTheme="minorHAnsi" w:cstheme="minorHAnsi"/>
          <w:b w:val="0"/>
          <w:bCs w:val="0"/>
          <w:color w:val="000000" w:themeColor="text1"/>
          <w:lang w:val="tr-TR"/>
        </w:rPr>
        <w:t>piperasilin/tazobaktam</w:t>
      </w:r>
      <w:r w:rsidRPr="00E44C32">
        <w:rPr>
          <w:rFonts w:asciiTheme="minorHAnsi" w:hAnsiTheme="minorHAnsi" w:cstheme="minorHAnsi"/>
          <w:color w:val="000000" w:themeColor="text1"/>
          <w:lang w:val="tr-TR"/>
        </w:rPr>
        <w:t>. Ancak hangisinin daha etkili olduğu ve daha az yan etkiye sahip olduğu henüz net değildir.</w:t>
      </w:r>
    </w:p>
    <w:p w14:paraId="2229B996" w14:textId="4F7570CF" w:rsidR="00E44C32" w:rsidRPr="00E44C32" w:rsidRDefault="00E44C32" w:rsidP="00E44C32">
      <w:pPr>
        <w:spacing w:line="360" w:lineRule="auto"/>
        <w:rPr>
          <w:rFonts w:asciiTheme="minorHAnsi" w:hAnsiTheme="minorHAnsi" w:cstheme="minorHAnsi"/>
          <w:color w:val="000000" w:themeColor="text1"/>
          <w:lang w:val="tr-TR"/>
        </w:rPr>
      </w:pPr>
    </w:p>
    <w:p w14:paraId="35C16238"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Araştırmanın amacı</w:t>
      </w:r>
    </w:p>
    <w:p w14:paraId="56E1D70F"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Bu araştırmanın amacı, sepsis ve kritik hastalığı olan hastalarda </w:t>
      </w:r>
      <w:r w:rsidRPr="00E753C5">
        <w:rPr>
          <w:rStyle w:val="Strong"/>
          <w:rFonts w:asciiTheme="minorHAnsi" w:hAnsiTheme="minorHAnsi" w:cstheme="minorHAnsi"/>
          <w:b w:val="0"/>
          <w:bCs w:val="0"/>
          <w:color w:val="000000" w:themeColor="text1"/>
          <w:lang w:val="tr-TR"/>
        </w:rPr>
        <w:t>meropenemin</w:t>
      </w:r>
      <w:r w:rsidRPr="00E44C32">
        <w:rPr>
          <w:rFonts w:asciiTheme="minorHAnsi" w:hAnsiTheme="minorHAnsi" w:cstheme="minorHAnsi"/>
          <w:color w:val="000000" w:themeColor="text1"/>
          <w:lang w:val="tr-TR"/>
        </w:rPr>
        <w:t xml:space="preserve">, </w:t>
      </w:r>
      <w:r w:rsidRPr="00E753C5">
        <w:rPr>
          <w:rStyle w:val="Strong"/>
          <w:rFonts w:asciiTheme="minorHAnsi" w:hAnsiTheme="minorHAnsi" w:cstheme="minorHAnsi"/>
          <w:b w:val="0"/>
          <w:bCs w:val="0"/>
          <w:color w:val="000000" w:themeColor="text1"/>
          <w:lang w:val="tr-TR"/>
        </w:rPr>
        <w:t>piperasilin/tazobaktam</w:t>
      </w:r>
      <w:r w:rsidRPr="00E44C32">
        <w:rPr>
          <w:rFonts w:asciiTheme="minorHAnsi" w:hAnsiTheme="minorHAnsi" w:cstheme="minorHAnsi"/>
          <w:color w:val="000000" w:themeColor="text1"/>
          <w:lang w:val="tr-TR"/>
        </w:rPr>
        <w:t xml:space="preserve"> ile karşılaştırıldığında sağkalımı artırıp artırmadığını araştırmaktır.</w:t>
      </w:r>
    </w:p>
    <w:p w14:paraId="310436B0" w14:textId="7B4AE77C" w:rsidR="00E44C32" w:rsidRPr="00E44C32" w:rsidRDefault="00E44C32" w:rsidP="00E44C32">
      <w:pPr>
        <w:spacing w:line="360" w:lineRule="auto"/>
        <w:rPr>
          <w:rFonts w:asciiTheme="minorHAnsi" w:hAnsiTheme="minorHAnsi" w:cstheme="minorHAnsi"/>
          <w:color w:val="000000" w:themeColor="text1"/>
          <w:lang w:val="tr-TR"/>
        </w:rPr>
      </w:pPr>
    </w:p>
    <w:p w14:paraId="09B2C86B"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Uygulama yöntemi</w:t>
      </w:r>
    </w:p>
    <w:p w14:paraId="2ABF797A"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Araştırma, İskandinavya’daki ve dünyanın diğer bölgelerindeki hastanelerde yürütülmektedir. Araştırma kapsamında yakınınız, sepsis tedavisine yönelik ulusal ve uluslararası kılavuzlara uygun olarak </w:t>
      </w:r>
      <w:r w:rsidRPr="00E753C5">
        <w:rPr>
          <w:rStyle w:val="Strong"/>
          <w:rFonts w:asciiTheme="minorHAnsi" w:hAnsiTheme="minorHAnsi" w:cstheme="minorHAnsi"/>
          <w:b w:val="0"/>
          <w:bCs w:val="0"/>
          <w:color w:val="000000" w:themeColor="text1"/>
          <w:lang w:val="tr-TR"/>
        </w:rPr>
        <w:t>meropenem</w:t>
      </w:r>
      <w:r w:rsidRPr="00E44C32">
        <w:rPr>
          <w:rFonts w:asciiTheme="minorHAnsi" w:hAnsiTheme="minorHAnsi" w:cstheme="minorHAnsi"/>
          <w:color w:val="000000" w:themeColor="text1"/>
          <w:lang w:val="tr-TR"/>
        </w:rPr>
        <w:t xml:space="preserve"> veya </w:t>
      </w:r>
      <w:r w:rsidRPr="00E753C5">
        <w:rPr>
          <w:rStyle w:val="Strong"/>
          <w:rFonts w:asciiTheme="minorHAnsi" w:hAnsiTheme="minorHAnsi" w:cstheme="minorHAnsi"/>
          <w:b w:val="0"/>
          <w:bCs w:val="0"/>
          <w:color w:val="000000" w:themeColor="text1"/>
          <w:lang w:val="tr-TR"/>
        </w:rPr>
        <w:t>piperasilin/tazobaktam</w:t>
      </w:r>
      <w:r w:rsidRPr="00E44C32">
        <w:rPr>
          <w:rFonts w:asciiTheme="minorHAnsi" w:hAnsiTheme="minorHAnsi" w:cstheme="minorHAnsi"/>
          <w:color w:val="000000" w:themeColor="text1"/>
          <w:lang w:val="tr-TR"/>
        </w:rPr>
        <w:t xml:space="preserve"> tedavilerinden birini alacaktır. Hangi antibiyotiğin verileceği </w:t>
      </w:r>
      <w:r w:rsidRPr="00E753C5">
        <w:rPr>
          <w:rStyle w:val="Strong"/>
          <w:rFonts w:asciiTheme="minorHAnsi" w:hAnsiTheme="minorHAnsi" w:cstheme="minorHAnsi"/>
          <w:b w:val="0"/>
          <w:bCs w:val="0"/>
          <w:color w:val="000000" w:themeColor="text1"/>
          <w:lang w:val="tr-TR"/>
        </w:rPr>
        <w:t>rastgele</w:t>
      </w:r>
      <w:r w:rsidRPr="00E44C32">
        <w:rPr>
          <w:rFonts w:asciiTheme="minorHAnsi" w:hAnsiTheme="minorHAnsi" w:cstheme="minorHAnsi"/>
          <w:color w:val="000000" w:themeColor="text1"/>
          <w:lang w:val="tr-TR"/>
        </w:rPr>
        <w:t xml:space="preserve"> belirlenir.</w:t>
      </w:r>
    </w:p>
    <w:p w14:paraId="0EA4178A"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lastRenderedPageBreak/>
        <w:t xml:space="preserve">Yakınınız, bu iki antibiyotikten biriyle </w:t>
      </w:r>
      <w:r w:rsidRPr="00E753C5">
        <w:rPr>
          <w:rStyle w:val="Strong"/>
          <w:rFonts w:asciiTheme="minorHAnsi" w:hAnsiTheme="minorHAnsi" w:cstheme="minorHAnsi"/>
          <w:b w:val="0"/>
          <w:bCs w:val="0"/>
          <w:color w:val="000000" w:themeColor="text1"/>
          <w:lang w:val="tr-TR"/>
        </w:rPr>
        <w:t>en fazla 30 gün</w:t>
      </w:r>
      <w:r w:rsidRPr="00E44C32">
        <w:rPr>
          <w:rFonts w:asciiTheme="minorHAnsi" w:hAnsiTheme="minorHAnsi" w:cstheme="minorHAnsi"/>
          <w:color w:val="000000" w:themeColor="text1"/>
          <w:lang w:val="tr-TR"/>
        </w:rPr>
        <w:t xml:space="preserve"> tedavi edilecektir. Yakınınız hastanede yatarken, hastalık öncesi sağlık durumu ile yatış süresince hastalık seyri ve tedavisine ilişkin veriler tıbbi kayıtlardan toplanacaktır. Bu veriler, iki tedavinin etkinliğini ve güvenliğini değerlendirmek için kullanılacaktır.</w:t>
      </w:r>
    </w:p>
    <w:p w14:paraId="4827B0EB"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Araştırmanın sonunda; kaç katılımcının hayatta kaldığı, kaçında yan etki geliştiği veya dirençli bakteriler nedeniyle izolasyon gerektiği, yaşam destek tedavisinin süresi ve hastanede kalış süresi değerlendirilecektir.</w:t>
      </w:r>
    </w:p>
    <w:p w14:paraId="35BB1285"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Yakınınızın araştırmaya katılımından </w:t>
      </w:r>
      <w:r w:rsidRPr="00E753C5">
        <w:rPr>
          <w:rStyle w:val="Strong"/>
          <w:rFonts w:asciiTheme="minorHAnsi" w:hAnsiTheme="minorHAnsi" w:cstheme="minorHAnsi"/>
          <w:b w:val="0"/>
          <w:bCs w:val="0"/>
          <w:color w:val="000000" w:themeColor="text1"/>
          <w:lang w:val="tr-TR"/>
        </w:rPr>
        <w:t>90 ve 180 gün sonra</w:t>
      </w:r>
      <w:r w:rsidRPr="00E44C32">
        <w:rPr>
          <w:rFonts w:asciiTheme="minorHAnsi" w:hAnsiTheme="minorHAnsi" w:cstheme="minorHAnsi"/>
          <w:color w:val="000000" w:themeColor="text1"/>
          <w:lang w:val="tr-TR"/>
        </w:rPr>
        <w:t>, sağlıkla ilişkili yaşam kalitesi ile uzun dönem verileri (sağkalım ve yeniden hastaneye yatışlar) öğrenmek amacıyla yakınınızla veya bir yakınıyla telefon veya yazılı olarak iletişime geçilecektir.</w:t>
      </w:r>
    </w:p>
    <w:p w14:paraId="64C2486A"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Araştırma </w:t>
      </w:r>
      <w:r w:rsidRPr="00E753C5">
        <w:rPr>
          <w:rStyle w:val="Strong"/>
          <w:rFonts w:asciiTheme="minorHAnsi" w:hAnsiTheme="minorHAnsi" w:cstheme="minorHAnsi"/>
          <w:b w:val="0"/>
          <w:bCs w:val="0"/>
          <w:color w:val="000000" w:themeColor="text1"/>
          <w:lang w:val="tr-TR"/>
        </w:rPr>
        <w:t>kör değildir</w:t>
      </w:r>
      <w:r w:rsidRPr="00E44C32">
        <w:rPr>
          <w:rFonts w:asciiTheme="minorHAnsi" w:hAnsiTheme="minorHAnsi" w:cstheme="minorHAnsi"/>
          <w:color w:val="000000" w:themeColor="text1"/>
          <w:lang w:val="tr-TR"/>
        </w:rPr>
        <w:t>; yani yakınınız, araştırma kapsamında hangi antibiyotikle tedavi edildiğini öğrenebilir. Bu bilgiyi planlanan görüşmede sorumlu araştırmacı doktordan veya araştırma ekibinden talep edebilir.</w:t>
      </w:r>
    </w:p>
    <w:p w14:paraId="0C60EB05" w14:textId="039F6C6F" w:rsidR="00E44C32" w:rsidRPr="00E44C32" w:rsidRDefault="00E44C32" w:rsidP="00E44C32">
      <w:pPr>
        <w:spacing w:line="360" w:lineRule="auto"/>
        <w:rPr>
          <w:rFonts w:asciiTheme="minorHAnsi" w:hAnsiTheme="minorHAnsi" w:cstheme="minorHAnsi"/>
          <w:color w:val="000000" w:themeColor="text1"/>
          <w:lang w:val="tr-TR"/>
        </w:rPr>
      </w:pPr>
    </w:p>
    <w:p w14:paraId="7D24D07E"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Araştırmanın yararı</w:t>
      </w:r>
    </w:p>
    <w:p w14:paraId="085F5C07"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Yakınınızın araştırmaya katılmasının doğrudan bir fayda sağlayacağını garanti edemeyiz. Her iki antibiyotiğin de sepsisli hastalarda sağkalımı artırdığı bilinmektedir; ancak hangisinin daha etkili ve daha az yan etkiye sahip olduğu bilinmemektedir. Yakınınızın katılımı, sepsisli hastaların en iyi şekilde nasıl tedavi edileceğine dair bilgi edinmemize katkı sağlayacaktır.</w:t>
      </w:r>
    </w:p>
    <w:p w14:paraId="4D5A1B62"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 minimal risk taşımaktadır; çünkü yan etki riski yüksek olan hastalar araştırmaya dahil edilmemektedir ve her iki antibiyotik de halihazırda rutin olarak kullanılmaktadır. Araştırma sonuçlarının gelecekteki sepsis hastalarının tedavisini iyileştireceğine inanıyoruz.</w:t>
      </w:r>
    </w:p>
    <w:p w14:paraId="14D96A34" w14:textId="160F9B18" w:rsidR="00E44C32" w:rsidRPr="00E44C32" w:rsidRDefault="00E44C32" w:rsidP="00E44C32">
      <w:pPr>
        <w:spacing w:line="360" w:lineRule="auto"/>
        <w:rPr>
          <w:rFonts w:asciiTheme="minorHAnsi" w:hAnsiTheme="minorHAnsi" w:cstheme="minorHAnsi"/>
          <w:color w:val="000000" w:themeColor="text1"/>
          <w:lang w:val="tr-TR"/>
        </w:rPr>
      </w:pPr>
    </w:p>
    <w:p w14:paraId="73CBFA12"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lastRenderedPageBreak/>
        <w:t>Yakınınızın araştırmaya uygunluğunun değerlendirilmesi</w:t>
      </w:r>
    </w:p>
    <w:p w14:paraId="734572AE"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Bu araştırma </w:t>
      </w:r>
      <w:r w:rsidRPr="00E753C5">
        <w:rPr>
          <w:rStyle w:val="Strong"/>
          <w:rFonts w:asciiTheme="minorHAnsi" w:hAnsiTheme="minorHAnsi" w:cstheme="minorHAnsi"/>
          <w:b w:val="0"/>
          <w:bCs w:val="0"/>
          <w:color w:val="000000" w:themeColor="text1"/>
          <w:lang w:val="tr-TR"/>
        </w:rPr>
        <w:t>akut klinik araştırma</w:t>
      </w:r>
      <w:r w:rsidRPr="00E44C32">
        <w:rPr>
          <w:rFonts w:asciiTheme="minorHAnsi" w:hAnsiTheme="minorHAnsi" w:cstheme="minorHAnsi"/>
          <w:color w:val="000000" w:themeColor="text1"/>
          <w:lang w:val="tr-TR"/>
        </w:rPr>
        <w:t xml:space="preserve"> olarak kabul edildiğinden, yakınınız dahil edilme ve hariç tutma kriterlerine göre yapılan ilk değerlendirme sonucunda araştırmaya alınmıştır. Bu kriterler, yakınınızın tedavisinden sorumlu sağlık personeli tarafından dikkatle değerlendirilmiştir.</w:t>
      </w:r>
    </w:p>
    <w:p w14:paraId="4A4D7DD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Yakınınızın aşağıdaki kriterleri </w:t>
      </w:r>
      <w:r w:rsidRPr="00E753C5">
        <w:rPr>
          <w:rStyle w:val="Strong"/>
          <w:rFonts w:asciiTheme="minorHAnsi" w:hAnsiTheme="minorHAnsi" w:cstheme="minorHAnsi"/>
          <w:b w:val="0"/>
          <w:bCs w:val="0"/>
          <w:color w:val="000000" w:themeColor="text1"/>
          <w:lang w:val="tr-TR"/>
        </w:rPr>
        <w:t>karşıladığı</w:t>
      </w:r>
      <w:r w:rsidRPr="00E753C5">
        <w:rPr>
          <w:rFonts w:asciiTheme="minorHAnsi" w:hAnsiTheme="minorHAnsi" w:cstheme="minorHAnsi"/>
          <w:b/>
          <w:bCs/>
          <w:color w:val="000000" w:themeColor="text1"/>
          <w:lang w:val="tr-TR"/>
        </w:rPr>
        <w:t xml:space="preserve"> </w:t>
      </w:r>
      <w:r w:rsidRPr="00E44C32">
        <w:rPr>
          <w:rFonts w:asciiTheme="minorHAnsi" w:hAnsiTheme="minorHAnsi" w:cstheme="minorHAnsi"/>
          <w:color w:val="000000" w:themeColor="text1"/>
          <w:lang w:val="tr-TR"/>
        </w:rPr>
        <w:t>değerlendirilmiştir:</w:t>
      </w:r>
    </w:p>
    <w:p w14:paraId="19E25C7B" w14:textId="77777777" w:rsidR="00E44C32" w:rsidRPr="00E44C32" w:rsidRDefault="00E44C32" w:rsidP="00E44C32">
      <w:pPr>
        <w:pStyle w:val="NormalWeb"/>
        <w:numPr>
          <w:ilvl w:val="0"/>
          <w:numId w:val="12"/>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18 yaş veya üzeri olması</w:t>
      </w:r>
    </w:p>
    <w:p w14:paraId="1C02A251" w14:textId="77777777" w:rsidR="00E44C32" w:rsidRPr="00E44C32" w:rsidRDefault="00E44C32" w:rsidP="00E44C32">
      <w:pPr>
        <w:pStyle w:val="NormalWeb"/>
        <w:numPr>
          <w:ilvl w:val="0"/>
          <w:numId w:val="12"/>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Sepsisli ve kritik hasta olması (yüksek oksijen ihtiyacı, solunum cihazı veya dolaşım destek tedavisi gereksinimi)</w:t>
      </w:r>
    </w:p>
    <w:p w14:paraId="2C19C9C7"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Yakınınızın aşağıdaki kriterleri </w:t>
      </w:r>
      <w:r w:rsidRPr="00E753C5">
        <w:rPr>
          <w:rStyle w:val="Strong"/>
          <w:rFonts w:asciiTheme="minorHAnsi" w:hAnsiTheme="minorHAnsi" w:cstheme="minorHAnsi"/>
          <w:b w:val="0"/>
          <w:bCs w:val="0"/>
          <w:color w:val="000000" w:themeColor="text1"/>
          <w:lang w:val="tr-TR"/>
        </w:rPr>
        <w:t>karşılamadığı</w:t>
      </w:r>
      <w:r w:rsidRPr="00E44C32">
        <w:rPr>
          <w:rFonts w:asciiTheme="minorHAnsi" w:hAnsiTheme="minorHAnsi" w:cstheme="minorHAnsi"/>
          <w:color w:val="000000" w:themeColor="text1"/>
          <w:lang w:val="tr-TR"/>
        </w:rPr>
        <w:t xml:space="preserve"> değerlendirilmiştir:</w:t>
      </w:r>
    </w:p>
    <w:p w14:paraId="745EB4A7"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Araştırmaya katılmadan önce meropenem veya piperasilin/tazobaktamı 24 saatten uzun süre almamış olması</w:t>
      </w:r>
    </w:p>
    <w:p w14:paraId="704550F1"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Penisilinlere veya benzer antibiyotiklere karşı aşırı duyarlılığı ya da alerjisinin olmaması</w:t>
      </w:r>
    </w:p>
    <w:p w14:paraId="2E3F2B82"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Beyin veya beyin zarlarında şüpheli ya da doğrulanmış enfeksiyonunun olmaması</w:t>
      </w:r>
    </w:p>
    <w:p w14:paraId="4874DABD"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Son 3 ay içinde meropenem veya piperasilin/tazobaktama dirençli bir bakteri enfeksiyonu geçirmemiş olması</w:t>
      </w:r>
    </w:p>
    <w:p w14:paraId="45F86D8F"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Valproat (genellikle epilepsi tedavisinde kullanılan bir ilaç) kullanmıyor olması</w:t>
      </w:r>
    </w:p>
    <w:p w14:paraId="668FEC2D" w14:textId="77777777" w:rsidR="00E44C32" w:rsidRPr="00E44C32" w:rsidRDefault="00E44C32" w:rsidP="00E44C32">
      <w:pPr>
        <w:pStyle w:val="NormalWeb"/>
        <w:numPr>
          <w:ilvl w:val="0"/>
          <w:numId w:val="13"/>
        </w:numPr>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Hamile olmaması</w:t>
      </w:r>
    </w:p>
    <w:p w14:paraId="3A646366" w14:textId="3D16B3AE" w:rsidR="00E44C32" w:rsidRPr="00E44C32" w:rsidRDefault="00E44C32" w:rsidP="00E44C32">
      <w:pPr>
        <w:spacing w:line="360" w:lineRule="auto"/>
        <w:rPr>
          <w:rFonts w:asciiTheme="minorHAnsi" w:hAnsiTheme="minorHAnsi" w:cstheme="minorHAnsi"/>
          <w:color w:val="000000" w:themeColor="text1"/>
          <w:lang w:val="tr-TR"/>
        </w:rPr>
      </w:pPr>
    </w:p>
    <w:p w14:paraId="38460CDB"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Araştırmanın bireysel katılımcı için sonlandırılması</w:t>
      </w:r>
    </w:p>
    <w:p w14:paraId="72680E5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Yakınınızı, herhangi bir gerekçe göstermeksizin dilediğiniz zaman araştırmadan çekebilirsiniz. Bu durum, sizin veya yakınınızın sağlık personeliyle ilişkisini ya da tedavisini etkilemeyecektir. Yakınınız, diğer hastalarla aynı standart tedaviyi almaya devam edecektir.</w:t>
      </w:r>
    </w:p>
    <w:p w14:paraId="1CFBF9B4"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Araştırmadan sorumlu hekimler de araştırmayı sonlandırabilir; bu durumda nedenine ilişkin size doğrudan bilgi verilecektir.</w:t>
      </w:r>
    </w:p>
    <w:p w14:paraId="09A721DF"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lastRenderedPageBreak/>
        <w:t xml:space="preserve">Yakınınızı araştırmadan çekmeyi seçerseniz, sorumlu araştırmacı hekim, araştırma tedavisi sonlandırılsa bile </w:t>
      </w:r>
      <w:r w:rsidRPr="00E753C5">
        <w:rPr>
          <w:rStyle w:val="Strong"/>
          <w:rFonts w:asciiTheme="minorHAnsi" w:hAnsiTheme="minorHAnsi" w:cstheme="minorHAnsi"/>
          <w:b w:val="0"/>
          <w:bCs w:val="0"/>
          <w:color w:val="000000" w:themeColor="text1"/>
          <w:lang w:val="tr-TR"/>
        </w:rPr>
        <w:t>180. güne kadar veri toplanmasına ve takibe</w:t>
      </w:r>
      <w:r w:rsidRPr="00E44C32">
        <w:rPr>
          <w:rFonts w:asciiTheme="minorHAnsi" w:hAnsiTheme="minorHAnsi" w:cstheme="minorHAnsi"/>
          <w:color w:val="000000" w:themeColor="text1"/>
          <w:lang w:val="tr-TR"/>
        </w:rPr>
        <w:t xml:space="preserve"> izin verip vermeyeceğinizi soracaktır. Araştırmacı veya klinisyen tarafından araştırmadan çıkarma kararı verilirse, veri toplama ve takip yine 180. güne kadar devam edecektir.</w:t>
      </w:r>
    </w:p>
    <w:p w14:paraId="6BCB1351"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Onamın geri çekilmesi, geri çekilmeden önce yapılmış işlemleri ve bu işlemler sonucunda elde edilen verilerin kullanımını etkilemez. Araştırmaya katılım için vekâleten onam vermemeniz durumunda, yakınınızdan elde edilen verilerin kullanımına da itiraz etme hakkınız vardır.</w:t>
      </w:r>
    </w:p>
    <w:p w14:paraId="68B10A2D" w14:textId="2AF7E584" w:rsidR="00E44C32" w:rsidRPr="00E44C32" w:rsidRDefault="00E44C32" w:rsidP="00E44C32">
      <w:pPr>
        <w:spacing w:line="360" w:lineRule="auto"/>
        <w:rPr>
          <w:rFonts w:asciiTheme="minorHAnsi" w:hAnsiTheme="minorHAnsi" w:cstheme="minorHAnsi"/>
          <w:color w:val="000000" w:themeColor="text1"/>
          <w:lang w:val="tr-TR"/>
        </w:rPr>
      </w:pPr>
    </w:p>
    <w:p w14:paraId="6AE05502"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Dezavantajlar</w:t>
      </w:r>
    </w:p>
    <w:p w14:paraId="3B2A26D0"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Araştırmada kullanılan ilaçlar yaygın olarak kullanılan tıbbi ürünlerdir. Güvenlilikleri ve yan etkileri iyi bilinmektedir. Genel olarak güvenli kabul edilseler de, ilaç kullanımına bağlı olarak – klinik araştırmalar dâhil – beklenmeyen reaksiyonlar veya komplikasyonlar ortaya çıkabilir.</w:t>
      </w:r>
    </w:p>
    <w:p w14:paraId="5B1FC16B" w14:textId="032CC17D" w:rsidR="00E44C32" w:rsidRPr="00E44C32" w:rsidRDefault="00E44C32" w:rsidP="00E44C32">
      <w:pPr>
        <w:spacing w:line="360" w:lineRule="auto"/>
        <w:rPr>
          <w:rFonts w:asciiTheme="minorHAnsi" w:hAnsiTheme="minorHAnsi" w:cstheme="minorHAnsi"/>
          <w:color w:val="000000" w:themeColor="text1"/>
          <w:lang w:val="tr-TR"/>
        </w:rPr>
      </w:pPr>
    </w:p>
    <w:p w14:paraId="6C4C0720"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Yan etkiler, riskler ve komplikasyonlar</w:t>
      </w:r>
    </w:p>
    <w:p w14:paraId="3BBA4DF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Meropenem ve piperasilin/tazobaktam sık kullanılan ve iyi bilinen ilaçlardır. En yaygın yan etkiler arasında ishal, karın ağrısı, bulantı, kusma, ciltte kaşıntı ve döküntü yer alır.</w:t>
      </w:r>
    </w:p>
    <w:p w14:paraId="754EA405"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Ciddi yan etkiler nadirdir ve şiddetli alerjik reaksiyonlar, mantar enfeksiyonları, kalın bağırsak iltihabı ve </w:t>
      </w:r>
      <w:r w:rsidRPr="00E753C5">
        <w:rPr>
          <w:rStyle w:val="Strong"/>
          <w:rFonts w:asciiTheme="minorHAnsi" w:hAnsiTheme="minorHAnsi" w:cstheme="minorHAnsi"/>
          <w:b w:val="0"/>
          <w:bCs w:val="0"/>
          <w:color w:val="000000" w:themeColor="text1"/>
          <w:lang w:val="tr-TR"/>
        </w:rPr>
        <w:t>toksik epidermal nekroliz</w:t>
      </w:r>
      <w:r w:rsidRPr="00E44C32">
        <w:rPr>
          <w:rFonts w:asciiTheme="minorHAnsi" w:hAnsiTheme="minorHAnsi" w:cstheme="minorHAnsi"/>
          <w:color w:val="000000" w:themeColor="text1"/>
          <w:lang w:val="tr-TR"/>
        </w:rPr>
        <w:t xml:space="preserve"> (deride su toplama ve soyulma ile seyreden ciddi bir cilt hastalığı) gibi durumları içerebilir. Henüz bilmediğimiz riskler de olabilir. Yeni veya beklenmeyen yan etkiler tespit edilirse, derhal bilgilendirileceksiniz.</w:t>
      </w:r>
    </w:p>
    <w:p w14:paraId="64F74E19" w14:textId="6707854A" w:rsidR="00E44C32" w:rsidRPr="00E44C32" w:rsidRDefault="00E44C32" w:rsidP="00E44C32">
      <w:pPr>
        <w:spacing w:line="360" w:lineRule="auto"/>
        <w:rPr>
          <w:rFonts w:asciiTheme="minorHAnsi" w:hAnsiTheme="minorHAnsi" w:cstheme="minorHAnsi"/>
          <w:color w:val="000000" w:themeColor="text1"/>
          <w:lang w:val="tr-TR"/>
        </w:rPr>
      </w:pPr>
    </w:p>
    <w:p w14:paraId="7E7BFFB4" w14:textId="77777777" w:rsidR="00E44C32" w:rsidRPr="00E753C5" w:rsidRDefault="00E44C32" w:rsidP="00E44C32">
      <w:pPr>
        <w:pStyle w:val="Heading3"/>
        <w:spacing w:line="360" w:lineRule="auto"/>
        <w:rPr>
          <w:rFonts w:asciiTheme="minorHAnsi" w:hAnsiTheme="minorHAnsi" w:cstheme="minorHAnsi"/>
          <w:b/>
          <w:bCs/>
          <w:color w:val="000000" w:themeColor="text1"/>
          <w:lang w:val="tr-TR"/>
        </w:rPr>
      </w:pPr>
      <w:r w:rsidRPr="00E753C5">
        <w:rPr>
          <w:rFonts w:asciiTheme="minorHAnsi" w:hAnsiTheme="minorHAnsi" w:cstheme="minorHAnsi"/>
          <w:b/>
          <w:bCs/>
          <w:color w:val="000000" w:themeColor="text1"/>
          <w:lang w:val="tr-TR"/>
        </w:rPr>
        <w:t>Gizlilik ve sır saklama yükümlülüğü</w:t>
      </w:r>
    </w:p>
    <w:p w14:paraId="760D886F"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Tüm bilgiler gizli tutulacaktır ve araştırma sonuçları raporlanırken veya yayımlanırken yakınınız anonim olacaktır. Danimarka İlaç Kurumu, İyi Klinik Uygulamalar (GCP) birimi ve sorumlu </w:t>
      </w:r>
      <w:r w:rsidRPr="00E44C32">
        <w:rPr>
          <w:rFonts w:asciiTheme="minorHAnsi" w:hAnsiTheme="minorHAnsi" w:cstheme="minorHAnsi"/>
          <w:color w:val="000000" w:themeColor="text1"/>
          <w:lang w:val="tr-TR"/>
        </w:rPr>
        <w:lastRenderedPageBreak/>
        <w:t>araştırmacı hekim, araştırmanın planlandığı şekilde yürütülmesini sağlamak amacıyla yakınınızın tüm tıbbi kayıtlarına erişebilir. Bu kişiler gizlilik yükümlülüğü altındadır.</w:t>
      </w:r>
    </w:p>
    <w:p w14:paraId="003807AF"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Araştırmada kişisel verilerin işlenmesi, </w:t>
      </w:r>
      <w:r w:rsidRPr="009238E5">
        <w:rPr>
          <w:rStyle w:val="Strong"/>
          <w:rFonts w:asciiTheme="minorHAnsi" w:hAnsiTheme="minorHAnsi" w:cstheme="minorHAnsi"/>
          <w:b w:val="0"/>
          <w:bCs w:val="0"/>
          <w:color w:val="000000" w:themeColor="text1"/>
          <w:lang w:val="tr-TR"/>
        </w:rPr>
        <w:t>GDPR</w:t>
      </w:r>
      <w:r w:rsidRPr="00E44C32">
        <w:rPr>
          <w:rFonts w:asciiTheme="minorHAnsi" w:hAnsiTheme="minorHAnsi" w:cstheme="minorHAnsi"/>
          <w:color w:val="000000" w:themeColor="text1"/>
          <w:lang w:val="tr-TR"/>
        </w:rPr>
        <w:t xml:space="preserve"> ve Danimarka Veri Koruma Yasası’na uygun olacaktır. Veriler, araştırma yürütme kurulunun onayıyla anonimleştirilmiş olarak diğer araştırmacılarla paylaşılabilir veya gerekli izinler alındıktan sonra anonim olmayan biçimde kullanılabilir.</w:t>
      </w:r>
    </w:p>
    <w:p w14:paraId="008B73B5" w14:textId="60C4F948" w:rsidR="00E44C32" w:rsidRPr="00E44C32" w:rsidRDefault="00E44C32" w:rsidP="00E44C32">
      <w:pPr>
        <w:spacing w:line="360" w:lineRule="auto"/>
        <w:rPr>
          <w:rFonts w:asciiTheme="minorHAnsi" w:hAnsiTheme="minorHAnsi" w:cstheme="minorHAnsi"/>
          <w:color w:val="000000" w:themeColor="text1"/>
          <w:lang w:val="tr-TR"/>
        </w:rPr>
      </w:pPr>
    </w:p>
    <w:p w14:paraId="00E2A3E7" w14:textId="77777777" w:rsidR="00E44C32" w:rsidRPr="009238E5" w:rsidRDefault="00E44C32" w:rsidP="00E44C32">
      <w:pPr>
        <w:pStyle w:val="Heading3"/>
        <w:spacing w:line="360" w:lineRule="auto"/>
        <w:rPr>
          <w:rFonts w:asciiTheme="minorHAnsi" w:hAnsiTheme="minorHAnsi" w:cstheme="minorHAnsi"/>
          <w:b/>
          <w:bCs/>
          <w:color w:val="000000" w:themeColor="text1"/>
          <w:lang w:val="tr-TR"/>
        </w:rPr>
      </w:pPr>
      <w:r w:rsidRPr="009238E5">
        <w:rPr>
          <w:rFonts w:asciiTheme="minorHAnsi" w:hAnsiTheme="minorHAnsi" w:cstheme="minorHAnsi"/>
          <w:b/>
          <w:bCs/>
          <w:color w:val="000000" w:themeColor="text1"/>
          <w:lang w:val="tr-TR"/>
        </w:rPr>
        <w:t>Araştırmanın finansmanı</w:t>
      </w:r>
    </w:p>
    <w:p w14:paraId="11B678C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 Danimarka Bağımsız Araştırma Fonu, Rigshospitalet Araştırma Komitesi, Danimarka Başkent Bölgesi Sağlık Araştırmaları Fonu, Beckett Vakfı, Dr. Inger Goldmann Vakfı ve Grosserer Jakob Ehrenreich ve eşi Grete Ehrenreich Vakfı tarafından finanse edilmektedir.</w:t>
      </w:r>
    </w:p>
    <w:p w14:paraId="2044FE8A"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Araştırma, </w:t>
      </w:r>
      <w:r w:rsidRPr="009238E5">
        <w:rPr>
          <w:rStyle w:val="Strong"/>
          <w:rFonts w:asciiTheme="minorHAnsi" w:hAnsiTheme="minorHAnsi" w:cstheme="minorHAnsi"/>
          <w:b w:val="0"/>
          <w:bCs w:val="0"/>
          <w:color w:val="000000" w:themeColor="text1"/>
          <w:lang w:val="tr-TR"/>
        </w:rPr>
        <w:t>INCEPT (Intensive Care Platform Trial)</w:t>
      </w:r>
      <w:r w:rsidRPr="00E44C32">
        <w:rPr>
          <w:rFonts w:asciiTheme="minorHAnsi" w:hAnsiTheme="minorHAnsi" w:cstheme="minorHAnsi"/>
          <w:color w:val="000000" w:themeColor="text1"/>
          <w:lang w:val="tr-TR"/>
        </w:rPr>
        <w:t xml:space="preserve"> programı kapsamında geliştirilen altyapı ve yöntemleri kullanmaktadır (</w:t>
      </w:r>
      <w:hyperlink r:id="rId8" w:tgtFrame="_new" w:history="1">
        <w:r w:rsidRPr="00E44C32">
          <w:rPr>
            <w:rStyle w:val="Hyperlink"/>
            <w:rFonts w:asciiTheme="minorHAnsi" w:hAnsiTheme="minorHAnsi" w:cstheme="minorHAnsi"/>
            <w:color w:val="000000" w:themeColor="text1"/>
            <w:lang w:val="tr-TR"/>
          </w:rPr>
          <w:t>www.incept.dk</w:t>
        </w:r>
      </w:hyperlink>
      <w:r w:rsidRPr="00E44C32">
        <w:rPr>
          <w:rFonts w:asciiTheme="minorHAnsi" w:hAnsiTheme="minorHAnsi" w:cstheme="minorHAnsi"/>
          <w:color w:val="000000" w:themeColor="text1"/>
          <w:lang w:val="tr-TR"/>
        </w:rPr>
        <w:t>). Finansman sağlayan kuruluşlar araştırmanın tasarımı, yürütülmesi, analizi veya raporlanmasına dâhil değildir ve verilerin sahibi olmayacaktır. Sağlanan fonlar personel giderleri ve idari/ düzenleyici masrafları kapsamaktadır.</w:t>
      </w:r>
    </w:p>
    <w:p w14:paraId="11E5AFCC" w14:textId="7F9C36E3" w:rsidR="00E44C32" w:rsidRPr="00E44C32" w:rsidRDefault="00E44C32" w:rsidP="00E44C32">
      <w:pPr>
        <w:spacing w:line="360" w:lineRule="auto"/>
        <w:rPr>
          <w:rFonts w:asciiTheme="minorHAnsi" w:hAnsiTheme="minorHAnsi" w:cstheme="minorHAnsi"/>
          <w:color w:val="000000" w:themeColor="text1"/>
          <w:lang w:val="tr-TR"/>
        </w:rPr>
      </w:pPr>
    </w:p>
    <w:p w14:paraId="3395E73C" w14:textId="77777777" w:rsidR="00E44C32" w:rsidRPr="009238E5" w:rsidRDefault="00E44C32" w:rsidP="00E44C32">
      <w:pPr>
        <w:pStyle w:val="Heading3"/>
        <w:spacing w:line="360" w:lineRule="auto"/>
        <w:rPr>
          <w:rFonts w:asciiTheme="minorHAnsi" w:hAnsiTheme="minorHAnsi" w:cstheme="minorHAnsi"/>
          <w:b/>
          <w:bCs/>
          <w:color w:val="000000" w:themeColor="text1"/>
          <w:lang w:val="tr-TR"/>
        </w:rPr>
      </w:pPr>
      <w:r w:rsidRPr="009238E5">
        <w:rPr>
          <w:rFonts w:asciiTheme="minorHAnsi" w:hAnsiTheme="minorHAnsi" w:cstheme="minorHAnsi"/>
          <w:b/>
          <w:bCs/>
          <w:color w:val="000000" w:themeColor="text1"/>
          <w:lang w:val="tr-TR"/>
        </w:rPr>
        <w:t>Sigorta</w:t>
      </w:r>
    </w:p>
    <w:p w14:paraId="18D4BAE2"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 xml:space="preserve">Yakınınız, araştırma süresince </w:t>
      </w:r>
      <w:r w:rsidRPr="009238E5">
        <w:rPr>
          <w:rStyle w:val="Strong"/>
          <w:rFonts w:asciiTheme="minorHAnsi" w:hAnsiTheme="minorHAnsi" w:cstheme="minorHAnsi"/>
          <w:b w:val="0"/>
          <w:bCs w:val="0"/>
          <w:color w:val="000000" w:themeColor="text1"/>
          <w:lang w:val="tr-TR"/>
        </w:rPr>
        <w:t>Hasta Tazminat Sistemi (Patienterstatningen)</w:t>
      </w:r>
      <w:r w:rsidRPr="00E44C32">
        <w:rPr>
          <w:rFonts w:asciiTheme="minorHAnsi" w:hAnsiTheme="minorHAnsi" w:cstheme="minorHAnsi"/>
          <w:color w:val="000000" w:themeColor="text1"/>
          <w:lang w:val="tr-TR"/>
        </w:rPr>
        <w:t xml:space="preserve"> kapsamında sigortalıdır.</w:t>
      </w:r>
    </w:p>
    <w:p w14:paraId="34123646" w14:textId="26F2ACB6" w:rsidR="00E44C32" w:rsidRPr="00E44C32" w:rsidRDefault="00E44C32" w:rsidP="00E44C32">
      <w:pPr>
        <w:spacing w:line="360" w:lineRule="auto"/>
        <w:rPr>
          <w:rFonts w:asciiTheme="minorHAnsi" w:hAnsiTheme="minorHAnsi" w:cstheme="minorHAnsi"/>
          <w:color w:val="000000" w:themeColor="text1"/>
          <w:lang w:val="tr-TR"/>
        </w:rPr>
      </w:pPr>
    </w:p>
    <w:p w14:paraId="39B8E62C" w14:textId="77777777" w:rsidR="00E44C32" w:rsidRPr="009238E5" w:rsidRDefault="00E44C32" w:rsidP="00E44C32">
      <w:pPr>
        <w:pStyle w:val="Heading3"/>
        <w:spacing w:line="360" w:lineRule="auto"/>
        <w:rPr>
          <w:rFonts w:asciiTheme="minorHAnsi" w:hAnsiTheme="minorHAnsi" w:cstheme="minorHAnsi"/>
          <w:b/>
          <w:bCs/>
          <w:color w:val="000000" w:themeColor="text1"/>
          <w:lang w:val="tr-TR"/>
        </w:rPr>
      </w:pPr>
      <w:r w:rsidRPr="009238E5">
        <w:rPr>
          <w:rFonts w:asciiTheme="minorHAnsi" w:hAnsiTheme="minorHAnsi" w:cstheme="minorHAnsi"/>
          <w:b/>
          <w:bCs/>
          <w:color w:val="000000" w:themeColor="text1"/>
          <w:lang w:val="tr-TR"/>
        </w:rPr>
        <w:t>Araştırma sonuçlarına erişim</w:t>
      </w:r>
    </w:p>
    <w:p w14:paraId="0562F3CD" w14:textId="77777777" w:rsidR="00E44C32" w:rsidRPr="00E44C32" w:rsidRDefault="00E44C32" w:rsidP="00E44C32">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Araştırma tamamlandığında, sonuçlar uluslararası bir bilimsel dergide yayımlanacaktır. Ayrıca sonuçların özeti ve halkın anlayabileceği bir özet, AB klinik araştırmalar veri tabanında (euclinicaltrials.eu) yayımlanacaktır. Sonuçlar hakkında bilgi almak isterseniz, aşağıda imzası bulunan kişiyle iletişime geçebilirsiniz.</w:t>
      </w:r>
    </w:p>
    <w:p w14:paraId="402FB81E" w14:textId="46D87A8A" w:rsidR="00E44C32" w:rsidRPr="00E44C32" w:rsidRDefault="00E44C32" w:rsidP="00E44C32">
      <w:pPr>
        <w:spacing w:line="360" w:lineRule="auto"/>
        <w:rPr>
          <w:rFonts w:asciiTheme="minorHAnsi" w:hAnsiTheme="minorHAnsi" w:cstheme="minorHAnsi"/>
          <w:color w:val="000000" w:themeColor="text1"/>
          <w:lang w:val="tr-TR"/>
        </w:rPr>
      </w:pPr>
    </w:p>
    <w:p w14:paraId="01B73D08" w14:textId="77777777" w:rsidR="00E44C32" w:rsidRPr="009238E5" w:rsidRDefault="00E44C32" w:rsidP="00E44C32">
      <w:pPr>
        <w:pStyle w:val="Heading3"/>
        <w:spacing w:line="360" w:lineRule="auto"/>
        <w:rPr>
          <w:rFonts w:asciiTheme="minorHAnsi" w:hAnsiTheme="minorHAnsi" w:cstheme="minorHAnsi"/>
          <w:b/>
          <w:bCs/>
          <w:color w:val="000000" w:themeColor="text1"/>
          <w:lang w:val="tr-TR"/>
        </w:rPr>
      </w:pPr>
      <w:r w:rsidRPr="009238E5">
        <w:rPr>
          <w:rFonts w:asciiTheme="minorHAnsi" w:hAnsiTheme="minorHAnsi" w:cstheme="minorHAnsi"/>
          <w:b/>
          <w:bCs/>
          <w:color w:val="000000" w:themeColor="text1"/>
          <w:lang w:val="tr-TR"/>
        </w:rPr>
        <w:t>İletişim</w:t>
      </w:r>
    </w:p>
    <w:p w14:paraId="42FE0872" w14:textId="2D0210F3" w:rsidR="00E44C32" w:rsidRPr="00B61387" w:rsidRDefault="00E44C32" w:rsidP="00B61387">
      <w:pPr>
        <w:pStyle w:val="NormalWeb"/>
        <w:spacing w:line="360" w:lineRule="auto"/>
        <w:rPr>
          <w:rFonts w:asciiTheme="minorHAnsi" w:hAnsiTheme="minorHAnsi" w:cstheme="minorHAnsi"/>
          <w:color w:val="000000" w:themeColor="text1"/>
          <w:lang w:val="tr-TR"/>
        </w:rPr>
      </w:pPr>
      <w:r w:rsidRPr="00E44C32">
        <w:rPr>
          <w:rFonts w:asciiTheme="minorHAnsi" w:hAnsiTheme="minorHAnsi" w:cstheme="minorHAnsi"/>
          <w:color w:val="000000" w:themeColor="text1"/>
          <w:lang w:val="tr-TR"/>
        </w:rPr>
        <w:t>Bu bilgilendirmenin, araştırmaya katılımın ne anlama geldiği konusunda yeterli açıklık sağladığını ve karar vermenize yardımcı olduğunu umuyoruz. Daha fazla bilgi için bizimle iletişime geçebilirsiniz. Ayrıca Ulusal Bilimsel Etik Komite tarafından hazırlanan “</w:t>
      </w:r>
      <w:r w:rsidRPr="009238E5">
        <w:rPr>
          <w:rStyle w:val="Strong"/>
          <w:rFonts w:asciiTheme="minorHAnsi" w:hAnsiTheme="minorHAnsi" w:cstheme="minorHAnsi"/>
          <w:b w:val="0"/>
          <w:bCs w:val="0"/>
          <w:color w:val="000000" w:themeColor="text1"/>
          <w:lang w:val="tr-TR"/>
        </w:rPr>
        <w:t>İlaç araştırmalarında denek olarak haklarınız</w:t>
      </w:r>
      <w:r w:rsidRPr="00E44C32">
        <w:rPr>
          <w:rFonts w:asciiTheme="minorHAnsi" w:hAnsiTheme="minorHAnsi" w:cstheme="minorHAnsi"/>
          <w:color w:val="000000" w:themeColor="text1"/>
          <w:lang w:val="tr-TR"/>
        </w:rPr>
        <w:t>” başlıklı ek belgeyi okumanızı öneririz. Sorularınız olması halinde bizimle iletişime geçebilirsiniz.</w:t>
      </w:r>
    </w:p>
    <w:p w14:paraId="77092E1D" w14:textId="77777777" w:rsidR="00E44C32" w:rsidRPr="00E44C32" w:rsidRDefault="00E44C32" w:rsidP="00F70334">
      <w:pPr>
        <w:pStyle w:val="BodyText2"/>
        <w:spacing w:line="360" w:lineRule="auto"/>
        <w:rPr>
          <w:rFonts w:asciiTheme="minorHAnsi" w:hAnsiTheme="minorHAnsi" w:cstheme="minorHAnsi"/>
          <w:b w:val="0"/>
          <w:sz w:val="24"/>
          <w:szCs w:val="24"/>
          <w:lang w:val="tr-TR"/>
        </w:rPr>
      </w:pPr>
    </w:p>
    <w:p w14:paraId="285C6949" w14:textId="41483553" w:rsidR="00E44C32" w:rsidRPr="00E44C32" w:rsidRDefault="00E44C32" w:rsidP="00F70334">
      <w:pPr>
        <w:pStyle w:val="BodyText2"/>
        <w:spacing w:line="360" w:lineRule="auto"/>
        <w:rPr>
          <w:rFonts w:asciiTheme="minorHAnsi" w:hAnsiTheme="minorHAnsi" w:cstheme="minorHAnsi"/>
          <w:b w:val="0"/>
          <w:sz w:val="24"/>
          <w:szCs w:val="24"/>
          <w:lang w:val="tr-TR"/>
        </w:rPr>
        <w:sectPr w:rsidR="00E44C32" w:rsidRPr="00E44C32" w:rsidSect="00234C26">
          <w:headerReference w:type="default" r:id="rId9"/>
          <w:footerReference w:type="default" r:id="rId10"/>
          <w:type w:val="continuous"/>
          <w:pgSz w:w="11906" w:h="16838"/>
          <w:pgMar w:top="1701" w:right="1134" w:bottom="1701" w:left="1134" w:header="708" w:footer="708" w:gutter="0"/>
          <w:cols w:space="708"/>
          <w:docGrid w:linePitch="360"/>
        </w:sectPr>
      </w:pPr>
      <w:r w:rsidRPr="00E44C32">
        <w:rPr>
          <w:rFonts w:asciiTheme="minorHAnsi" w:hAnsiTheme="minorHAnsi" w:cstheme="minorHAnsi"/>
          <w:b w:val="0"/>
          <w:sz w:val="24"/>
          <w:szCs w:val="24"/>
          <w:lang w:val="tr-TR"/>
        </w:rPr>
        <w:t>EMPRESS Yürütme Kurulu adına,</w:t>
      </w:r>
    </w:p>
    <w:p w14:paraId="7C3FD50E"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p w14:paraId="5B13DC2E" w14:textId="422105F3" w:rsidR="00F70334" w:rsidRPr="00E44C32" w:rsidRDefault="00291CE1" w:rsidP="00F70334">
      <w:pPr>
        <w:pStyle w:val="BodyText2"/>
        <w:spacing w:line="360" w:lineRule="auto"/>
        <w:rPr>
          <w:rFonts w:asciiTheme="minorHAnsi" w:hAnsiTheme="minorHAnsi" w:cstheme="minorHAnsi"/>
          <w:b w:val="0"/>
          <w:sz w:val="20"/>
          <w:szCs w:val="20"/>
          <w:lang w:val="tr-TR"/>
        </w:rPr>
      </w:pPr>
      <w:r w:rsidRPr="00E44C32">
        <w:rPr>
          <w:rFonts w:asciiTheme="minorHAnsi" w:hAnsiTheme="minorHAnsi" w:cstheme="minorHAnsi"/>
          <w:b w:val="0"/>
          <w:sz w:val="20"/>
          <w:szCs w:val="20"/>
          <w:lang w:val="tr-TR"/>
        </w:rPr>
        <w:t>[Ad Soyad], araştırma merkezi sorumlu araştırmacısı</w:t>
      </w:r>
      <w:r w:rsidRPr="00E44C32">
        <w:rPr>
          <w:rFonts w:asciiTheme="minorHAnsi" w:hAnsiTheme="minorHAnsi" w:cstheme="minorHAnsi"/>
          <w:b w:val="0"/>
          <w:sz w:val="20"/>
          <w:szCs w:val="20"/>
          <w:lang w:val="tr-TR"/>
        </w:rPr>
        <w:br/>
        <w:t>[Unvan]</w:t>
      </w:r>
      <w:r w:rsidRPr="00E44C32">
        <w:rPr>
          <w:rFonts w:asciiTheme="minorHAnsi" w:hAnsiTheme="minorHAnsi" w:cstheme="minorHAnsi"/>
          <w:b w:val="0"/>
          <w:sz w:val="20"/>
          <w:szCs w:val="20"/>
          <w:lang w:val="tr-TR"/>
        </w:rPr>
        <w:br/>
        <w:t>[Bölüm]</w:t>
      </w:r>
      <w:r w:rsidRPr="00E44C32">
        <w:rPr>
          <w:rFonts w:asciiTheme="minorHAnsi" w:hAnsiTheme="minorHAnsi" w:cstheme="minorHAnsi"/>
          <w:b w:val="0"/>
          <w:sz w:val="20"/>
          <w:szCs w:val="20"/>
          <w:lang w:val="tr-TR"/>
        </w:rPr>
        <w:br/>
        <w:t>[Adres]</w:t>
      </w:r>
      <w:r w:rsidRPr="00E44C32">
        <w:rPr>
          <w:rFonts w:asciiTheme="minorHAnsi" w:hAnsiTheme="minorHAnsi" w:cstheme="minorHAnsi"/>
          <w:b w:val="0"/>
          <w:sz w:val="20"/>
          <w:szCs w:val="20"/>
          <w:lang w:val="tr-TR"/>
        </w:rPr>
        <w:br/>
        <w:t>[Telefon]</w:t>
      </w:r>
      <w:r w:rsidRPr="00E44C32">
        <w:rPr>
          <w:rFonts w:asciiTheme="minorHAnsi" w:hAnsiTheme="minorHAnsi" w:cstheme="minorHAnsi"/>
          <w:b w:val="0"/>
          <w:sz w:val="20"/>
          <w:szCs w:val="20"/>
          <w:lang w:val="tr-TR"/>
        </w:rPr>
        <w:br/>
        <w:t>[E-posta]</w:t>
      </w:r>
    </w:p>
    <w:p w14:paraId="628A0B6A" w14:textId="37D6D31C" w:rsidR="00291CE1" w:rsidRPr="00E44C32" w:rsidRDefault="00291CE1" w:rsidP="00F70334">
      <w:pPr>
        <w:pStyle w:val="BodyText2"/>
        <w:spacing w:line="360" w:lineRule="auto"/>
        <w:rPr>
          <w:rFonts w:asciiTheme="minorHAnsi" w:hAnsiTheme="minorHAnsi" w:cstheme="minorHAnsi"/>
          <w:b w:val="0"/>
          <w:sz w:val="20"/>
          <w:szCs w:val="20"/>
          <w:lang w:val="tr-TR"/>
        </w:rPr>
      </w:pPr>
      <w:r w:rsidRPr="00E44C32">
        <w:rPr>
          <w:rFonts w:asciiTheme="minorHAnsi" w:hAnsiTheme="minorHAnsi" w:cstheme="minorHAnsi"/>
          <w:b w:val="0"/>
          <w:sz w:val="20"/>
          <w:szCs w:val="20"/>
          <w:lang w:val="tr-TR"/>
        </w:rPr>
        <w:t xml:space="preserve"> </w:t>
      </w:r>
    </w:p>
    <w:p w14:paraId="3909C3FE" w14:textId="620B7DE2" w:rsidR="00291CE1" w:rsidRPr="00E44C32" w:rsidRDefault="00291CE1" w:rsidP="00F70334">
      <w:pPr>
        <w:pStyle w:val="BodyText2"/>
        <w:spacing w:line="360" w:lineRule="auto"/>
        <w:rPr>
          <w:rFonts w:asciiTheme="minorHAnsi" w:hAnsiTheme="minorHAnsi" w:cstheme="minorHAnsi"/>
          <w:b w:val="0"/>
          <w:sz w:val="16"/>
          <w:szCs w:val="16"/>
          <w:lang w:val="tr-TR"/>
        </w:rPr>
      </w:pPr>
      <w:r w:rsidRPr="00E44C32">
        <w:rPr>
          <w:rFonts w:asciiTheme="minorHAnsi" w:hAnsiTheme="minorHAnsi" w:cstheme="minorHAnsi"/>
          <w:b w:val="0"/>
          <w:bCs w:val="0"/>
          <w:sz w:val="24"/>
          <w:szCs w:val="24"/>
          <w:lang w:val="tr-TR"/>
        </w:rPr>
        <w:t>Nick Meier,</w:t>
      </w:r>
      <w:r w:rsidRPr="00E44C32">
        <w:rPr>
          <w:rFonts w:asciiTheme="minorHAnsi" w:hAnsiTheme="minorHAnsi" w:cstheme="minorHAnsi"/>
          <w:sz w:val="24"/>
          <w:szCs w:val="24"/>
          <w:lang w:val="tr-TR"/>
        </w:rPr>
        <w:t xml:space="preserve"> </w:t>
      </w:r>
      <w:r w:rsidRPr="00E44C32">
        <w:rPr>
          <w:rStyle w:val="Strong"/>
          <w:rFonts w:asciiTheme="minorHAnsi" w:hAnsiTheme="minorHAnsi" w:cstheme="minorHAnsi"/>
          <w:i/>
          <w:iCs/>
          <w:sz w:val="24"/>
          <w:szCs w:val="24"/>
          <w:lang w:val="tr-TR"/>
        </w:rPr>
        <w:t>koordinatör araştırmacı</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Dr., Doktora öğrencisi</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Yoğun Bakım Bölümü, 4131, Rigshospitalet</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Blegdamsvej 9, 2100 Kopenhag Ø</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E-posta:</w:t>
      </w:r>
      <w:r w:rsidRPr="00E44C32">
        <w:rPr>
          <w:rFonts w:asciiTheme="minorHAnsi" w:hAnsiTheme="minorHAnsi" w:cstheme="minorHAnsi"/>
          <w:sz w:val="20"/>
          <w:szCs w:val="20"/>
          <w:lang w:val="tr-TR"/>
        </w:rPr>
        <w:t xml:space="preserve"> </w:t>
      </w:r>
      <w:r w:rsidRPr="00E44C32">
        <w:rPr>
          <w:rFonts w:asciiTheme="minorHAnsi" w:hAnsiTheme="minorHAnsi" w:cstheme="minorHAnsi"/>
          <w:b w:val="0"/>
          <w:bCs w:val="0"/>
          <w:sz w:val="20"/>
          <w:szCs w:val="20"/>
          <w:lang w:val="tr-TR"/>
        </w:rPr>
        <w:t>nick.meier@regionh.dk</w:t>
      </w:r>
    </w:p>
    <w:p w14:paraId="0DF45EDA"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r w:rsidRPr="00E44C32">
        <w:rPr>
          <w:rFonts w:asciiTheme="minorHAnsi" w:hAnsiTheme="minorHAnsi" w:cstheme="minorHAnsi"/>
          <w:b w:val="0"/>
          <w:sz w:val="24"/>
          <w:szCs w:val="24"/>
          <w:lang w:val="tr-TR"/>
        </w:rPr>
        <w:t xml:space="preserve"> </w:t>
      </w:r>
      <w:r w:rsidRPr="00E44C32">
        <w:rPr>
          <w:rFonts w:asciiTheme="minorHAnsi" w:hAnsiTheme="minorHAnsi" w:cstheme="minorHAnsi"/>
          <w:b w:val="0"/>
          <w:sz w:val="24"/>
          <w:szCs w:val="24"/>
          <w:lang w:val="tr-TR"/>
        </w:rPr>
        <w:br/>
      </w:r>
    </w:p>
    <w:p w14:paraId="72E79A66"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p w14:paraId="3A1B26A7"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p w14:paraId="3EA6A837"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p w14:paraId="1A900DC4"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p w14:paraId="1FDFE31C" w14:textId="77777777" w:rsidR="00F70334" w:rsidRPr="00E44C32" w:rsidRDefault="00F70334" w:rsidP="00F70334">
      <w:pPr>
        <w:pStyle w:val="BodyText2"/>
        <w:spacing w:line="360" w:lineRule="auto"/>
        <w:rPr>
          <w:rFonts w:asciiTheme="minorHAnsi" w:hAnsiTheme="minorHAnsi" w:cstheme="minorHAnsi"/>
          <w:b w:val="0"/>
          <w:sz w:val="24"/>
          <w:szCs w:val="24"/>
          <w:lang w:val="tr-TR"/>
        </w:rPr>
      </w:pPr>
    </w:p>
    <w:bookmarkEnd w:id="0"/>
    <w:p w14:paraId="0BA3B0E8" w14:textId="760BF4B6" w:rsidR="006149D7" w:rsidRPr="00E44C32" w:rsidRDefault="00291CE1" w:rsidP="74E48D60">
      <w:pPr>
        <w:pStyle w:val="BodyText2"/>
        <w:spacing w:line="360" w:lineRule="auto"/>
        <w:rPr>
          <w:rFonts w:asciiTheme="minorHAnsi" w:hAnsiTheme="minorHAnsi" w:cstheme="minorHAnsi"/>
          <w:b w:val="0"/>
          <w:bCs w:val="0"/>
          <w:sz w:val="16"/>
          <w:szCs w:val="16"/>
          <w:lang w:val="tr-TR"/>
        </w:rPr>
      </w:pPr>
      <w:r w:rsidRPr="00E44C32">
        <w:rPr>
          <w:rFonts w:asciiTheme="minorHAnsi" w:hAnsiTheme="minorHAnsi" w:cstheme="minorHAnsi"/>
          <w:b w:val="0"/>
          <w:bCs w:val="0"/>
          <w:sz w:val="24"/>
          <w:szCs w:val="24"/>
          <w:lang w:val="tr-TR"/>
        </w:rPr>
        <w:t>Morten Hylander Møller,</w:t>
      </w:r>
      <w:r w:rsidRPr="00E44C32">
        <w:rPr>
          <w:rFonts w:asciiTheme="minorHAnsi" w:hAnsiTheme="minorHAnsi" w:cstheme="minorHAnsi"/>
          <w:sz w:val="24"/>
          <w:szCs w:val="24"/>
          <w:lang w:val="tr-TR"/>
        </w:rPr>
        <w:t xml:space="preserve"> </w:t>
      </w:r>
      <w:r w:rsidRPr="00E44C32">
        <w:rPr>
          <w:rStyle w:val="Strong"/>
          <w:rFonts w:asciiTheme="minorHAnsi" w:hAnsiTheme="minorHAnsi" w:cstheme="minorHAnsi"/>
          <w:i/>
          <w:iCs/>
          <w:sz w:val="24"/>
          <w:szCs w:val="24"/>
          <w:lang w:val="tr-TR"/>
        </w:rPr>
        <w:t>sponsor</w:t>
      </w:r>
      <w:r w:rsidRPr="00E44C32">
        <w:rPr>
          <w:rFonts w:asciiTheme="minorHAnsi" w:hAnsiTheme="minorHAnsi" w:cstheme="minorHAnsi"/>
          <w:sz w:val="21"/>
          <w:szCs w:val="21"/>
          <w:lang w:val="tr-TR"/>
        </w:rPr>
        <w:br/>
      </w:r>
      <w:r w:rsidRPr="00E44C32">
        <w:rPr>
          <w:rStyle w:val="Strong"/>
          <w:rFonts w:asciiTheme="minorHAnsi" w:hAnsiTheme="minorHAnsi" w:cstheme="minorHAnsi"/>
          <w:sz w:val="20"/>
          <w:szCs w:val="20"/>
          <w:lang w:val="tr-TR"/>
        </w:rPr>
        <w:t>Profesör, başhekim, Dr.</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Yoğun Bakım Bölümü, 4131, Rigshospitalet</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Blegdamsvej 9, 2100 Kopenhag Ø</w:t>
      </w:r>
      <w:r w:rsidRPr="00E44C32">
        <w:rPr>
          <w:rFonts w:asciiTheme="minorHAnsi" w:hAnsiTheme="minorHAnsi" w:cstheme="minorHAnsi"/>
          <w:sz w:val="20"/>
          <w:szCs w:val="20"/>
          <w:lang w:val="tr-TR"/>
        </w:rPr>
        <w:br/>
      </w:r>
      <w:r w:rsidRPr="00E44C32">
        <w:rPr>
          <w:rStyle w:val="Strong"/>
          <w:rFonts w:asciiTheme="minorHAnsi" w:hAnsiTheme="minorHAnsi" w:cstheme="minorHAnsi"/>
          <w:sz w:val="20"/>
          <w:szCs w:val="20"/>
          <w:lang w:val="tr-TR"/>
        </w:rPr>
        <w:t>E-posta:</w:t>
      </w:r>
      <w:r w:rsidRPr="00E44C32">
        <w:rPr>
          <w:rFonts w:asciiTheme="minorHAnsi" w:hAnsiTheme="minorHAnsi" w:cstheme="minorHAnsi"/>
          <w:sz w:val="20"/>
          <w:szCs w:val="20"/>
          <w:lang w:val="tr-TR"/>
        </w:rPr>
        <w:t xml:space="preserve"> </w:t>
      </w:r>
      <w:r w:rsidRPr="00E44C32">
        <w:rPr>
          <w:rFonts w:asciiTheme="minorHAnsi" w:hAnsiTheme="minorHAnsi" w:cstheme="minorHAnsi"/>
          <w:b w:val="0"/>
          <w:bCs w:val="0"/>
          <w:sz w:val="20"/>
          <w:szCs w:val="20"/>
          <w:lang w:val="tr-TR"/>
        </w:rPr>
        <w:t>morten.hylander.moeller@regionh.dk</w:t>
      </w:r>
    </w:p>
    <w:p w14:paraId="6C2A5741" w14:textId="7DDA80AC" w:rsidR="00BC232C" w:rsidRPr="00E44C32" w:rsidRDefault="00BC232C" w:rsidP="006149D7">
      <w:pPr>
        <w:pStyle w:val="BodyText2"/>
        <w:spacing w:line="360" w:lineRule="auto"/>
        <w:rPr>
          <w:rFonts w:asciiTheme="minorHAnsi" w:hAnsiTheme="minorHAnsi" w:cstheme="minorHAnsi"/>
          <w:b w:val="0"/>
          <w:sz w:val="20"/>
          <w:szCs w:val="20"/>
          <w:lang w:val="tr-TR"/>
        </w:rPr>
        <w:sectPr w:rsidR="00BC232C" w:rsidRPr="00E44C32" w:rsidSect="005459ED">
          <w:headerReference w:type="default" r:id="rId11"/>
          <w:footerReference w:type="default" r:id="rId12"/>
          <w:type w:val="continuous"/>
          <w:pgSz w:w="11906" w:h="16838"/>
          <w:pgMar w:top="1701" w:right="1134" w:bottom="1701" w:left="1134" w:header="708" w:footer="708" w:gutter="0"/>
          <w:cols w:num="2" w:space="708"/>
          <w:docGrid w:linePitch="360"/>
        </w:sectPr>
      </w:pPr>
    </w:p>
    <w:p w14:paraId="77BBF579" w14:textId="77777777" w:rsidR="00F91F31" w:rsidRPr="00E44C32" w:rsidRDefault="00F91F31" w:rsidP="00B529C0">
      <w:pPr>
        <w:spacing w:line="360" w:lineRule="auto"/>
        <w:rPr>
          <w:rFonts w:asciiTheme="minorHAnsi" w:hAnsiTheme="minorHAnsi" w:cstheme="minorHAnsi"/>
          <w:sz w:val="22"/>
          <w:szCs w:val="22"/>
          <w:lang w:val="tr-TR"/>
        </w:rPr>
      </w:pPr>
    </w:p>
    <w:sectPr w:rsidR="00F91F31" w:rsidRPr="00E44C32"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BDE22" w14:textId="77777777" w:rsidR="00A01C3D" w:rsidRDefault="00A01C3D" w:rsidP="00AF07F1">
      <w:r>
        <w:separator/>
      </w:r>
    </w:p>
  </w:endnote>
  <w:endnote w:type="continuationSeparator" w:id="0">
    <w:p w14:paraId="05C6763A" w14:textId="77777777" w:rsidR="00A01C3D" w:rsidRDefault="00A01C3D" w:rsidP="00AF07F1">
      <w:r>
        <w:continuationSeparator/>
      </w:r>
    </w:p>
  </w:endnote>
  <w:endnote w:type="continuationNotice" w:id="1">
    <w:p w14:paraId="34A49E12" w14:textId="77777777" w:rsidR="00A01C3D" w:rsidRDefault="00A01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691" w14:textId="77777777" w:rsidR="00F70334" w:rsidRPr="00AF07F1" w:rsidRDefault="00F70334" w:rsidP="00FB736C">
    <w:pPr>
      <w:pStyle w:val="Default"/>
    </w:pPr>
  </w:p>
  <w:p w14:paraId="49761EFF" w14:textId="00DBE94F" w:rsidR="00BF1976" w:rsidRPr="00E07265" w:rsidRDefault="00BF1976" w:rsidP="00BF1976">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Translated: </w:t>
    </w:r>
    <w:r w:rsidRPr="00E07265">
      <w:rPr>
        <w:rFonts w:ascii="Aptos" w:eastAsiaTheme="minorHAnsi" w:hAnsi="Aptos" w:cs="Calibri"/>
        <w:color w:val="000000"/>
        <w:sz w:val="18"/>
        <w:szCs w:val="18"/>
        <w:lang w:eastAsia="en-US"/>
      </w:rPr>
      <w:t>EMPRESS,</w:t>
    </w:r>
    <w:r w:rsidRPr="00E07265">
      <w:rPr>
        <w:rFonts w:ascii="Aptos" w:eastAsiaTheme="minorHAnsi" w:hAnsi="Aptos" w:cs="Calibri"/>
        <w:b/>
        <w:bCs/>
        <w:color w:val="000000"/>
        <w:sz w:val="18"/>
        <w:szCs w:val="18"/>
        <w:lang w:eastAsia="en-US"/>
      </w:rPr>
      <w:t xml:space="preserve"> </w:t>
    </w:r>
    <w:r w:rsidRPr="00E07265">
      <w:rPr>
        <w:rFonts w:ascii="Aptos" w:eastAsiaTheme="minorHAnsi" w:hAnsi="Aptos" w:cs="Calibri"/>
        <w:color w:val="000000"/>
        <w:sz w:val="18"/>
        <w:szCs w:val="18"/>
        <w:lang w:eastAsia="en-US"/>
      </w:rPr>
      <w:t xml:space="preserve">Information sheet – </w:t>
    </w:r>
    <w:r>
      <w:rPr>
        <w:rFonts w:ascii="Aptos" w:eastAsiaTheme="minorHAnsi" w:hAnsi="Aptos" w:cs="Calibri"/>
        <w:color w:val="000000"/>
        <w:sz w:val="18"/>
        <w:szCs w:val="18"/>
        <w:lang w:eastAsia="en-US"/>
      </w:rPr>
      <w:t>Relative</w:t>
    </w:r>
    <w:r w:rsidRPr="00E07265">
      <w:rPr>
        <w:rFonts w:ascii="Aptos" w:eastAsiaTheme="minorHAnsi" w:hAnsi="Aptos" w:cs="Calibri"/>
        <w:color w:val="000000"/>
        <w:sz w:val="18"/>
        <w:szCs w:val="18"/>
        <w:lang w:eastAsia="en-US"/>
      </w:rPr>
      <w:t xml:space="preserve">, Version </w:t>
    </w:r>
    <w:r>
      <w:rPr>
        <w:rFonts w:ascii="Aptos" w:eastAsiaTheme="minorHAnsi" w:hAnsi="Aptos" w:cs="Calibri"/>
        <w:color w:val="000000"/>
        <w:sz w:val="18"/>
        <w:szCs w:val="18"/>
        <w:lang w:eastAsia="en-US"/>
      </w:rPr>
      <w:t>1</w:t>
    </w:r>
    <w:r w:rsidRPr="00E07265">
      <w:rPr>
        <w:rFonts w:ascii="Aptos" w:eastAsiaTheme="minorHAnsi" w:hAnsi="Aptos" w:cs="Calibri"/>
        <w:color w:val="000000"/>
        <w:sz w:val="18"/>
        <w:szCs w:val="18"/>
        <w:lang w:eastAsia="en-US"/>
      </w:rPr>
      <w:t xml:space="preserve">.1, 2025-09-25 </w:t>
    </w:r>
  </w:p>
  <w:p w14:paraId="538FF713" w14:textId="643E7B09" w:rsidR="00BF1976" w:rsidRPr="00E07265" w:rsidRDefault="00BF1976" w:rsidP="00BF1976">
    <w:pPr>
      <w:pStyle w:val="Footer"/>
      <w:jc w:val="center"/>
      <w:rPr>
        <w:rFonts w:ascii="Aptos" w:hAnsi="Aptos"/>
        <w:sz w:val="18"/>
        <w:szCs w:val="18"/>
      </w:rPr>
    </w:pPr>
    <w:r w:rsidRPr="00E07265">
      <w:rPr>
        <w:rFonts w:ascii="Aptos" w:eastAsiaTheme="minorHAnsi" w:hAnsi="Aptos" w:cs="Calibri"/>
        <w:b/>
        <w:bCs/>
        <w:color w:val="000000"/>
        <w:sz w:val="18"/>
        <w:szCs w:val="18"/>
        <w:lang w:eastAsia="en-US"/>
      </w:rPr>
      <w:t xml:space="preserve">Language: </w:t>
    </w:r>
    <w:r>
      <w:rPr>
        <w:rFonts w:ascii="Aptos" w:eastAsiaTheme="minorHAnsi" w:hAnsi="Aptos" w:cs="Calibri"/>
        <w:color w:val="000000"/>
        <w:sz w:val="18"/>
        <w:szCs w:val="18"/>
        <w:lang w:eastAsia="en-US"/>
      </w:rPr>
      <w:t>Turkish</w:t>
    </w:r>
  </w:p>
  <w:p w14:paraId="60593B17" w14:textId="6C9CA307" w:rsidR="00F70334" w:rsidRPr="00087562" w:rsidRDefault="00F70334" w:rsidP="00972450">
    <w:pPr>
      <w:pStyle w:val="Header"/>
      <w:jc w:val="right"/>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5D0D07CB" w14:textId="39DFEAD6" w:rsidR="00FB736C" w:rsidRPr="00F70334" w:rsidRDefault="00FB736C" w:rsidP="00FB736C">
    <w:pPr>
      <w:pStyle w:val="BodyText"/>
      <w:jc w:val="right"/>
      <w:rPr>
        <w:rFonts w:asciiTheme="minorHAnsi" w:eastAsiaTheme="minorHAnsi" w:hAnsiTheme="minorHAnsi" w:cstheme="minorHAnsi"/>
        <w:b/>
        <w:bCs/>
        <w:color w:val="000000"/>
        <w:sz w:val="18"/>
        <w:szCs w:val="18"/>
        <w:lang w:val="en-US" w:eastAsia="en-US"/>
      </w:rPr>
    </w:pPr>
    <w:r w:rsidRPr="00F70334">
      <w:rPr>
        <w:rFonts w:asciiTheme="minorHAnsi" w:eastAsiaTheme="minorHAnsi" w:hAnsiTheme="minorHAnsi" w:cstheme="minorHAnsi"/>
        <w:b/>
        <w:bCs/>
        <w:color w:val="000000"/>
        <w:sz w:val="18"/>
        <w:szCs w:val="18"/>
        <w:lang w:val="en-US" w:eastAsia="en-US"/>
      </w:rPr>
      <w:t xml:space="preserve">Information </w:t>
    </w:r>
    <w:r w:rsidR="00F70334" w:rsidRPr="00F70334">
      <w:rPr>
        <w:rFonts w:asciiTheme="minorHAnsi" w:eastAsiaTheme="minorHAnsi" w:hAnsiTheme="minorHAnsi" w:cstheme="minorHAnsi"/>
        <w:b/>
        <w:bCs/>
        <w:color w:val="000000"/>
        <w:sz w:val="18"/>
        <w:szCs w:val="18"/>
        <w:lang w:val="en-US" w:eastAsia="en-US"/>
      </w:rPr>
      <w:t>about participation in a scientific st</w:t>
    </w:r>
    <w:r w:rsidR="00F70334">
      <w:rPr>
        <w:rFonts w:asciiTheme="minorHAnsi" w:eastAsiaTheme="minorHAnsi" w:hAnsiTheme="minorHAnsi" w:cstheme="minorHAnsi"/>
        <w:b/>
        <w:bCs/>
        <w:color w:val="000000"/>
        <w:sz w:val="18"/>
        <w:szCs w:val="18"/>
        <w:lang w:val="en-US" w:eastAsia="en-US"/>
      </w:rPr>
      <w:t>udy to the relatives</w:t>
    </w:r>
    <w:r w:rsidRPr="00F70334">
      <w:rPr>
        <w:rFonts w:asciiTheme="minorHAnsi" w:eastAsiaTheme="minorHAnsi" w:hAnsiTheme="minorHAnsi" w:cstheme="minorHAnsi"/>
        <w:b/>
        <w:bCs/>
        <w:color w:val="000000"/>
        <w:sz w:val="18"/>
        <w:szCs w:val="18"/>
        <w:lang w:val="en-US" w:eastAsia="en-US"/>
      </w:rPr>
      <w:t xml:space="preserve"> </w:t>
    </w:r>
  </w:p>
  <w:p w14:paraId="57F0F18D" w14:textId="7F120A54" w:rsidR="00FB736C" w:rsidRPr="00F70334" w:rsidRDefault="00F70334" w:rsidP="00FB736C">
    <w:pPr>
      <w:pStyle w:val="BodyText"/>
      <w:jc w:val="right"/>
      <w:rPr>
        <w:rFonts w:asciiTheme="minorHAnsi" w:hAnsiTheme="minorHAnsi" w:cstheme="minorHAnsi"/>
        <w:sz w:val="18"/>
        <w:szCs w:val="18"/>
        <w:lang w:val="en-US"/>
      </w:rPr>
    </w:pPr>
    <w:r>
      <w:rPr>
        <w:rFonts w:asciiTheme="minorHAnsi" w:hAnsiTheme="minorHAnsi" w:cstheme="minorHAnsi"/>
        <w:sz w:val="18"/>
        <w:szCs w:val="18"/>
        <w:lang w:val="en-US"/>
      </w:rPr>
      <w:t>Empirical</w:t>
    </w:r>
    <w:r w:rsidR="00FB736C" w:rsidRPr="00F70334">
      <w:rPr>
        <w:rFonts w:asciiTheme="minorHAnsi" w:hAnsiTheme="minorHAnsi" w:cstheme="minorHAnsi"/>
        <w:sz w:val="18"/>
        <w:szCs w:val="18"/>
        <w:lang w:val="en-US"/>
      </w:rPr>
      <w:t xml:space="preserve"> meropenem versus piperacillin/tazobactam </w:t>
    </w:r>
    <w:r w:rsidRPr="00F70334">
      <w:rPr>
        <w:rFonts w:asciiTheme="minorHAnsi" w:hAnsiTheme="minorHAnsi" w:cstheme="minorHAnsi"/>
        <w:sz w:val="18"/>
        <w:szCs w:val="18"/>
        <w:lang w:val="en-US"/>
      </w:rPr>
      <w:t>to a</w:t>
    </w:r>
    <w:r>
      <w:rPr>
        <w:rFonts w:asciiTheme="minorHAnsi" w:hAnsiTheme="minorHAnsi" w:cstheme="minorHAnsi"/>
        <w:sz w:val="18"/>
        <w:szCs w:val="18"/>
        <w:lang w:val="en-US"/>
      </w:rPr>
      <w:t>dult patients</w:t>
    </w:r>
    <w:r w:rsidR="00FB736C" w:rsidRPr="00F70334">
      <w:rPr>
        <w:rFonts w:asciiTheme="minorHAnsi" w:hAnsiTheme="minorHAnsi" w:cstheme="minorHAnsi"/>
        <w:sz w:val="18"/>
        <w:szCs w:val="18"/>
        <w:lang w:val="en-US"/>
      </w:rPr>
      <w:t xml:space="preserve"> </w:t>
    </w:r>
    <w:r>
      <w:rPr>
        <w:rFonts w:asciiTheme="minorHAnsi" w:hAnsiTheme="minorHAnsi" w:cstheme="minorHAnsi"/>
        <w:sz w:val="18"/>
        <w:szCs w:val="18"/>
        <w:lang w:val="en-US"/>
      </w:rPr>
      <w:t>with</w:t>
    </w:r>
    <w:r w:rsidR="00FB736C" w:rsidRPr="00F70334">
      <w:rPr>
        <w:rFonts w:asciiTheme="minorHAnsi" w:hAnsiTheme="minorHAnsi" w:cstheme="minorHAnsi"/>
        <w:sz w:val="18"/>
        <w:szCs w:val="18"/>
        <w:lang w:val="en-US"/>
      </w:rPr>
      <w:t xml:space="preserve"> sepsis</w:t>
    </w:r>
  </w:p>
  <w:p w14:paraId="22674E4E" w14:textId="50D35FEB" w:rsidR="00FB736C" w:rsidRPr="00F70334" w:rsidRDefault="00F70334" w:rsidP="00FB736C">
    <w:pPr>
      <w:pStyle w:val="Header"/>
      <w:jc w:val="right"/>
      <w:rPr>
        <w:lang w:val="en-US"/>
      </w:rPr>
    </w:pPr>
    <w:r>
      <w:rPr>
        <w:rFonts w:ascii="Calibri" w:eastAsiaTheme="minorHAnsi" w:hAnsi="Calibri" w:cs="Calibri"/>
        <w:color w:val="000000"/>
        <w:sz w:val="18"/>
        <w:szCs w:val="18"/>
        <w:lang w:val="en-US" w:eastAsia="en-US"/>
      </w:rPr>
      <w:t>March 1, 2024</w:t>
    </w:r>
    <w:r w:rsidR="00214BD2" w:rsidRPr="00F70334">
      <w:rPr>
        <w:rFonts w:ascii="Calibri" w:eastAsiaTheme="minorHAnsi" w:hAnsi="Calibri" w:cs="Calibri"/>
        <w:color w:val="000000"/>
        <w:sz w:val="18"/>
        <w:szCs w:val="18"/>
        <w:lang w:val="en-US" w:eastAsia="en-US"/>
      </w:rPr>
      <w:t>,</w:t>
    </w:r>
    <w:r w:rsidR="00FB736C" w:rsidRPr="00F70334">
      <w:rPr>
        <w:rFonts w:ascii="Calibri" w:eastAsiaTheme="minorHAnsi" w:hAnsi="Calibri" w:cs="Calibri"/>
        <w:color w:val="000000"/>
        <w:sz w:val="18"/>
        <w:szCs w:val="18"/>
        <w:lang w:val="en-US" w:eastAsia="en-US"/>
      </w:rPr>
      <w:t xml:space="preserve"> version </w:t>
    </w:r>
    <w:r w:rsidR="00E2520A" w:rsidRPr="00F70334">
      <w:rPr>
        <w:rFonts w:ascii="Calibri" w:eastAsiaTheme="minorHAnsi" w:hAnsi="Calibri" w:cs="Calibri"/>
        <w:color w:val="000000"/>
        <w:sz w:val="18"/>
        <w:szCs w:val="18"/>
        <w:lang w:val="en-US"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47BAC" w14:textId="77777777" w:rsidR="00A01C3D" w:rsidRDefault="00A01C3D" w:rsidP="00AF07F1">
      <w:r>
        <w:separator/>
      </w:r>
    </w:p>
  </w:footnote>
  <w:footnote w:type="continuationSeparator" w:id="0">
    <w:p w14:paraId="6AEB5660" w14:textId="77777777" w:rsidR="00A01C3D" w:rsidRDefault="00A01C3D" w:rsidP="00AF07F1">
      <w:r>
        <w:continuationSeparator/>
      </w:r>
    </w:p>
  </w:footnote>
  <w:footnote w:type="continuationNotice" w:id="1">
    <w:p w14:paraId="5EEDF9F7" w14:textId="77777777" w:rsidR="00A01C3D" w:rsidRDefault="00A01C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F121E02"/>
    <w:multiLevelType w:val="multilevel"/>
    <w:tmpl w:val="E9FE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325FA"/>
    <w:multiLevelType w:val="multilevel"/>
    <w:tmpl w:val="39FE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2"/>
  </w:num>
  <w:num w:numId="2" w16cid:durableId="2027363915">
    <w:abstractNumId w:val="5"/>
  </w:num>
  <w:num w:numId="3" w16cid:durableId="324016391">
    <w:abstractNumId w:val="2"/>
  </w:num>
  <w:num w:numId="4" w16cid:durableId="592981955">
    <w:abstractNumId w:val="10"/>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11"/>
  </w:num>
  <w:num w:numId="10" w16cid:durableId="1366443587">
    <w:abstractNumId w:val="6"/>
  </w:num>
  <w:num w:numId="11" w16cid:durableId="1256985406">
    <w:abstractNumId w:val="9"/>
  </w:num>
  <w:num w:numId="12" w16cid:durableId="354356683">
    <w:abstractNumId w:val="8"/>
  </w:num>
  <w:num w:numId="13" w16cid:durableId="1999116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116160"/>
    <w:rsid w:val="00124F4C"/>
    <w:rsid w:val="00125500"/>
    <w:rsid w:val="00136E5F"/>
    <w:rsid w:val="001373D9"/>
    <w:rsid w:val="0015260A"/>
    <w:rsid w:val="001527FF"/>
    <w:rsid w:val="00161625"/>
    <w:rsid w:val="00162161"/>
    <w:rsid w:val="00162BFC"/>
    <w:rsid w:val="00164804"/>
    <w:rsid w:val="00173F55"/>
    <w:rsid w:val="00174F90"/>
    <w:rsid w:val="00185A33"/>
    <w:rsid w:val="001933F8"/>
    <w:rsid w:val="001964DC"/>
    <w:rsid w:val="001A0009"/>
    <w:rsid w:val="001B40A8"/>
    <w:rsid w:val="001B68E9"/>
    <w:rsid w:val="001C18B7"/>
    <w:rsid w:val="001C5005"/>
    <w:rsid w:val="001D1867"/>
    <w:rsid w:val="001D2DDF"/>
    <w:rsid w:val="001F2818"/>
    <w:rsid w:val="00202CEA"/>
    <w:rsid w:val="0020474D"/>
    <w:rsid w:val="00207013"/>
    <w:rsid w:val="00214BD2"/>
    <w:rsid w:val="00231BE5"/>
    <w:rsid w:val="00233A93"/>
    <w:rsid w:val="002371AA"/>
    <w:rsid w:val="00241944"/>
    <w:rsid w:val="00243B55"/>
    <w:rsid w:val="002469A9"/>
    <w:rsid w:val="002500BB"/>
    <w:rsid w:val="002501BC"/>
    <w:rsid w:val="00281F82"/>
    <w:rsid w:val="00291CE1"/>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5C42"/>
    <w:rsid w:val="00407EA3"/>
    <w:rsid w:val="00417C07"/>
    <w:rsid w:val="00422ED8"/>
    <w:rsid w:val="00426886"/>
    <w:rsid w:val="00433796"/>
    <w:rsid w:val="00461EF7"/>
    <w:rsid w:val="004710CF"/>
    <w:rsid w:val="004769C4"/>
    <w:rsid w:val="004A3DB1"/>
    <w:rsid w:val="004B51BD"/>
    <w:rsid w:val="004C3804"/>
    <w:rsid w:val="004C44BC"/>
    <w:rsid w:val="004D046F"/>
    <w:rsid w:val="004D64EC"/>
    <w:rsid w:val="004E25C4"/>
    <w:rsid w:val="004E6BBB"/>
    <w:rsid w:val="004F2F28"/>
    <w:rsid w:val="00500A5F"/>
    <w:rsid w:val="00512AB5"/>
    <w:rsid w:val="005162FC"/>
    <w:rsid w:val="00524573"/>
    <w:rsid w:val="005270F6"/>
    <w:rsid w:val="005459ED"/>
    <w:rsid w:val="005473D7"/>
    <w:rsid w:val="00567CD1"/>
    <w:rsid w:val="00571DA7"/>
    <w:rsid w:val="005737A5"/>
    <w:rsid w:val="005776C8"/>
    <w:rsid w:val="00577B8C"/>
    <w:rsid w:val="00581933"/>
    <w:rsid w:val="00582BF2"/>
    <w:rsid w:val="0059043F"/>
    <w:rsid w:val="00590CF7"/>
    <w:rsid w:val="00591B06"/>
    <w:rsid w:val="005A165B"/>
    <w:rsid w:val="005B7036"/>
    <w:rsid w:val="005C641E"/>
    <w:rsid w:val="005E16F2"/>
    <w:rsid w:val="005F2AA5"/>
    <w:rsid w:val="005F6472"/>
    <w:rsid w:val="005F793C"/>
    <w:rsid w:val="00607CCB"/>
    <w:rsid w:val="006149D7"/>
    <w:rsid w:val="00620183"/>
    <w:rsid w:val="006256CC"/>
    <w:rsid w:val="00626A83"/>
    <w:rsid w:val="00634619"/>
    <w:rsid w:val="00643C29"/>
    <w:rsid w:val="006579D7"/>
    <w:rsid w:val="00671391"/>
    <w:rsid w:val="006818CD"/>
    <w:rsid w:val="00683650"/>
    <w:rsid w:val="00697303"/>
    <w:rsid w:val="006B785C"/>
    <w:rsid w:val="006C4184"/>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C0850"/>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B2D3E"/>
    <w:rsid w:val="008D10E7"/>
    <w:rsid w:val="008F077B"/>
    <w:rsid w:val="008F550C"/>
    <w:rsid w:val="00920301"/>
    <w:rsid w:val="009238E5"/>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1C3D"/>
    <w:rsid w:val="00A02F34"/>
    <w:rsid w:val="00A0676D"/>
    <w:rsid w:val="00A26FEA"/>
    <w:rsid w:val="00A37855"/>
    <w:rsid w:val="00A4204C"/>
    <w:rsid w:val="00A52FC2"/>
    <w:rsid w:val="00A55039"/>
    <w:rsid w:val="00A60439"/>
    <w:rsid w:val="00A630B3"/>
    <w:rsid w:val="00A757CD"/>
    <w:rsid w:val="00A75EAB"/>
    <w:rsid w:val="00A9070A"/>
    <w:rsid w:val="00A910EE"/>
    <w:rsid w:val="00AA0C2F"/>
    <w:rsid w:val="00AC00F4"/>
    <w:rsid w:val="00AC09F4"/>
    <w:rsid w:val="00AC5400"/>
    <w:rsid w:val="00AF07F1"/>
    <w:rsid w:val="00B07C83"/>
    <w:rsid w:val="00B1033A"/>
    <w:rsid w:val="00B312E4"/>
    <w:rsid w:val="00B421FE"/>
    <w:rsid w:val="00B45CB9"/>
    <w:rsid w:val="00B51E09"/>
    <w:rsid w:val="00B529C0"/>
    <w:rsid w:val="00B5529E"/>
    <w:rsid w:val="00B61387"/>
    <w:rsid w:val="00B620CB"/>
    <w:rsid w:val="00B65130"/>
    <w:rsid w:val="00B87DCC"/>
    <w:rsid w:val="00B953D2"/>
    <w:rsid w:val="00BA12E4"/>
    <w:rsid w:val="00BA138A"/>
    <w:rsid w:val="00BA61AB"/>
    <w:rsid w:val="00BB4FA3"/>
    <w:rsid w:val="00BC232C"/>
    <w:rsid w:val="00BC6479"/>
    <w:rsid w:val="00BC7FB1"/>
    <w:rsid w:val="00BD7BF2"/>
    <w:rsid w:val="00BE5F84"/>
    <w:rsid w:val="00BF1976"/>
    <w:rsid w:val="00BF2818"/>
    <w:rsid w:val="00C025DF"/>
    <w:rsid w:val="00C02622"/>
    <w:rsid w:val="00C02FFA"/>
    <w:rsid w:val="00C05FB3"/>
    <w:rsid w:val="00C14BFE"/>
    <w:rsid w:val="00C25694"/>
    <w:rsid w:val="00C27403"/>
    <w:rsid w:val="00C326BF"/>
    <w:rsid w:val="00C53122"/>
    <w:rsid w:val="00C62B7C"/>
    <w:rsid w:val="00C810DA"/>
    <w:rsid w:val="00C97FAC"/>
    <w:rsid w:val="00CA0E2A"/>
    <w:rsid w:val="00CA41B2"/>
    <w:rsid w:val="00CB329F"/>
    <w:rsid w:val="00CF0076"/>
    <w:rsid w:val="00D16DB8"/>
    <w:rsid w:val="00D40281"/>
    <w:rsid w:val="00D4569E"/>
    <w:rsid w:val="00D54643"/>
    <w:rsid w:val="00D55839"/>
    <w:rsid w:val="00D562F0"/>
    <w:rsid w:val="00D66301"/>
    <w:rsid w:val="00D857CD"/>
    <w:rsid w:val="00D94F34"/>
    <w:rsid w:val="00DB0F0D"/>
    <w:rsid w:val="00DC2630"/>
    <w:rsid w:val="00DC67A4"/>
    <w:rsid w:val="00DD0500"/>
    <w:rsid w:val="00DE2D70"/>
    <w:rsid w:val="00DE7F5E"/>
    <w:rsid w:val="00E2520A"/>
    <w:rsid w:val="00E36091"/>
    <w:rsid w:val="00E44C32"/>
    <w:rsid w:val="00E454B0"/>
    <w:rsid w:val="00E47602"/>
    <w:rsid w:val="00E5609D"/>
    <w:rsid w:val="00E57CE6"/>
    <w:rsid w:val="00E61832"/>
    <w:rsid w:val="00E753C5"/>
    <w:rsid w:val="00E83B8D"/>
    <w:rsid w:val="00E8517B"/>
    <w:rsid w:val="00E8730E"/>
    <w:rsid w:val="00EA6ABF"/>
    <w:rsid w:val="00EB1EDD"/>
    <w:rsid w:val="00EE1F22"/>
    <w:rsid w:val="00EE2113"/>
    <w:rsid w:val="00F04863"/>
    <w:rsid w:val="00F17199"/>
    <w:rsid w:val="00F21DC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291C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 w:id="209585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ep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1554</Words>
  <Characters>8864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16</cp:revision>
  <cp:lastPrinted>2020-03-29T20:46:00Z</cp:lastPrinted>
  <dcterms:created xsi:type="dcterms:W3CDTF">2025-03-26T06:01:00Z</dcterms:created>
  <dcterms:modified xsi:type="dcterms:W3CDTF">2026-04-30T12:14:00Z</dcterms:modified>
</cp:coreProperties>
</file>