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9B1BF" w14:textId="77777777" w:rsidR="0097348C" w:rsidRPr="00EB1EDD" w:rsidRDefault="0097348C" w:rsidP="00C53122">
      <w:pPr>
        <w:pStyle w:val="Default"/>
        <w:spacing w:line="360" w:lineRule="auto"/>
        <w:rPr>
          <w:rFonts w:asciiTheme="minorHAnsi" w:hAnsiTheme="minorHAnsi" w:cstheme="minorHAnsi"/>
          <w:b/>
          <w:bCs/>
          <w:sz w:val="18"/>
          <w:szCs w:val="18"/>
          <w:u w:val="single"/>
          <w:lang w:val="en-GB"/>
        </w:rPr>
      </w:pPr>
    </w:p>
    <w:p w14:paraId="36A8E279" w14:textId="7B57BDE1" w:rsidR="00295277" w:rsidRPr="00EB1EDD" w:rsidRDefault="00F70334" w:rsidP="00C53122">
      <w:pPr>
        <w:pStyle w:val="Default"/>
        <w:spacing w:line="360" w:lineRule="auto"/>
        <w:rPr>
          <w:rFonts w:asciiTheme="minorHAnsi" w:hAnsiTheme="minorHAnsi" w:cstheme="minorHAnsi"/>
          <w:b/>
          <w:bCs/>
          <w:sz w:val="40"/>
          <w:szCs w:val="40"/>
          <w:u w:val="single"/>
          <w:lang w:val="en-GB"/>
        </w:rPr>
      </w:pPr>
      <w:r w:rsidRPr="00EB1EDD">
        <w:rPr>
          <w:rFonts w:asciiTheme="minorHAnsi" w:hAnsiTheme="minorHAnsi" w:cstheme="minorHAnsi"/>
          <w:b/>
          <w:bCs/>
          <w:sz w:val="40"/>
          <w:szCs w:val="40"/>
          <w:u w:val="single"/>
          <w:lang w:val="en-GB"/>
        </w:rPr>
        <w:t>To the relatives</w:t>
      </w:r>
    </w:p>
    <w:p w14:paraId="0805143A" w14:textId="77777777" w:rsidR="00816053" w:rsidRPr="00EB1EDD" w:rsidRDefault="00816053" w:rsidP="00B529C0">
      <w:pPr>
        <w:pStyle w:val="Brdtekst2"/>
        <w:spacing w:line="360" w:lineRule="auto"/>
        <w:rPr>
          <w:rFonts w:asciiTheme="minorHAnsi" w:hAnsiTheme="minorHAnsi" w:cstheme="minorHAnsi"/>
          <w:sz w:val="32"/>
          <w:szCs w:val="32"/>
        </w:rPr>
      </w:pPr>
    </w:p>
    <w:p w14:paraId="006E12D0" w14:textId="5571940B" w:rsidR="00F70334" w:rsidRPr="00EB1EDD" w:rsidRDefault="00F70334" w:rsidP="00F70334">
      <w:pPr>
        <w:pStyle w:val="Brdtekst"/>
        <w:spacing w:line="360" w:lineRule="auto"/>
        <w:jc w:val="center"/>
        <w:rPr>
          <w:rFonts w:asciiTheme="minorHAnsi" w:hAnsiTheme="minorHAnsi" w:cstheme="minorHAnsi"/>
          <w:b/>
          <w:bCs/>
          <w:sz w:val="32"/>
          <w:szCs w:val="32"/>
        </w:rPr>
      </w:pPr>
      <w:bookmarkStart w:id="0" w:name="_Hlk192137013"/>
      <w:r w:rsidRPr="00EB1EDD">
        <w:rPr>
          <w:rFonts w:asciiTheme="minorHAnsi" w:hAnsiTheme="minorHAnsi" w:cstheme="minorHAnsi"/>
          <w:b/>
          <w:bCs/>
          <w:sz w:val="32"/>
          <w:szCs w:val="32"/>
        </w:rPr>
        <w:t xml:space="preserve">Information about participation in a </w:t>
      </w:r>
      <w:r w:rsidR="00EB1EDD" w:rsidRPr="00EB1EDD">
        <w:rPr>
          <w:rFonts w:asciiTheme="minorHAnsi" w:hAnsiTheme="minorHAnsi" w:cstheme="minorHAnsi"/>
          <w:b/>
          <w:bCs/>
          <w:sz w:val="32"/>
          <w:szCs w:val="32"/>
        </w:rPr>
        <w:t>clinical trial</w:t>
      </w:r>
      <w:r w:rsidRPr="00EB1EDD">
        <w:rPr>
          <w:rFonts w:asciiTheme="minorHAnsi" w:hAnsiTheme="minorHAnsi" w:cstheme="minorHAnsi"/>
          <w:b/>
          <w:bCs/>
          <w:sz w:val="32"/>
          <w:szCs w:val="32"/>
        </w:rPr>
        <w:t xml:space="preserve"> for hospitali</w:t>
      </w:r>
      <w:r w:rsidR="00BD7BF2" w:rsidRPr="00EB1EDD">
        <w:rPr>
          <w:rFonts w:asciiTheme="minorHAnsi" w:hAnsiTheme="minorHAnsi" w:cstheme="minorHAnsi"/>
          <w:b/>
          <w:bCs/>
          <w:sz w:val="32"/>
          <w:szCs w:val="32"/>
        </w:rPr>
        <w:t>s</w:t>
      </w:r>
      <w:r w:rsidRPr="00EB1EDD">
        <w:rPr>
          <w:rFonts w:asciiTheme="minorHAnsi" w:hAnsiTheme="minorHAnsi" w:cstheme="minorHAnsi"/>
          <w:b/>
          <w:bCs/>
          <w:sz w:val="32"/>
          <w:szCs w:val="32"/>
        </w:rPr>
        <w:t>ed patients with sepsis and critical illness.</w:t>
      </w:r>
    </w:p>
    <w:p w14:paraId="19D47002" w14:textId="77777777" w:rsidR="00F70334" w:rsidRPr="00EB1EDD" w:rsidRDefault="00F70334" w:rsidP="00F70334">
      <w:pPr>
        <w:pStyle w:val="Brdtekst"/>
        <w:spacing w:line="360" w:lineRule="auto"/>
        <w:rPr>
          <w:rFonts w:asciiTheme="minorHAnsi" w:hAnsiTheme="minorHAnsi" w:cstheme="minorHAnsi"/>
          <w:b/>
          <w:bCs/>
        </w:rPr>
      </w:pPr>
    </w:p>
    <w:p w14:paraId="05D9CA48" w14:textId="77777777" w:rsidR="00F70334" w:rsidRPr="00EB1EDD" w:rsidRDefault="00F70334" w:rsidP="00F70334">
      <w:pPr>
        <w:pStyle w:val="Brdtekst"/>
        <w:spacing w:line="360" w:lineRule="auto"/>
        <w:rPr>
          <w:rFonts w:asciiTheme="minorHAnsi" w:hAnsiTheme="minorHAnsi" w:cstheme="minorHAnsi"/>
          <w:b/>
          <w:bCs/>
          <w:sz w:val="28"/>
          <w:szCs w:val="28"/>
        </w:rPr>
      </w:pPr>
      <w:r w:rsidRPr="00EB1EDD">
        <w:rPr>
          <w:rFonts w:asciiTheme="minorHAnsi" w:hAnsiTheme="minorHAnsi" w:cstheme="minorHAnsi"/>
          <w:b/>
          <w:bCs/>
          <w:sz w:val="28"/>
          <w:szCs w:val="28"/>
        </w:rPr>
        <w:t>EU CT-number: 2023-509703-33-00</w:t>
      </w:r>
    </w:p>
    <w:p w14:paraId="0F31EB10" w14:textId="77777777" w:rsidR="00F70334" w:rsidRPr="00EB1EDD" w:rsidRDefault="00F70334" w:rsidP="00F70334">
      <w:pPr>
        <w:pStyle w:val="Brdtekst"/>
        <w:spacing w:line="360" w:lineRule="auto"/>
        <w:rPr>
          <w:rFonts w:asciiTheme="minorHAnsi" w:hAnsiTheme="minorHAnsi" w:cstheme="minorHAnsi"/>
          <w:b/>
          <w:bCs/>
        </w:rPr>
      </w:pPr>
    </w:p>
    <w:p w14:paraId="091377CE" w14:textId="59DCA499" w:rsidR="00F70334" w:rsidRPr="00EB1EDD" w:rsidRDefault="00F70334" w:rsidP="00F70334">
      <w:pPr>
        <w:pStyle w:val="Brdtekst"/>
        <w:spacing w:line="360" w:lineRule="auto"/>
        <w:rPr>
          <w:rFonts w:asciiTheme="minorHAnsi" w:hAnsiTheme="minorHAnsi" w:cstheme="minorHAnsi"/>
          <w:sz w:val="24"/>
          <w:szCs w:val="24"/>
        </w:rPr>
      </w:pPr>
      <w:r w:rsidRPr="00EB1EDD">
        <w:rPr>
          <w:rFonts w:asciiTheme="minorHAnsi" w:hAnsiTheme="minorHAnsi" w:cstheme="minorHAnsi"/>
          <w:b/>
          <w:bCs/>
          <w:sz w:val="24"/>
          <w:szCs w:val="24"/>
        </w:rPr>
        <w:t xml:space="preserve">Title of the </w:t>
      </w:r>
      <w:r w:rsidR="00EB1EDD" w:rsidRPr="00EB1EDD">
        <w:rPr>
          <w:rFonts w:asciiTheme="minorHAnsi" w:hAnsiTheme="minorHAnsi" w:cstheme="minorHAnsi"/>
          <w:b/>
          <w:bCs/>
          <w:sz w:val="24"/>
          <w:szCs w:val="24"/>
        </w:rPr>
        <w:t>clinical trial</w:t>
      </w:r>
    </w:p>
    <w:p w14:paraId="4AE7D165" w14:textId="77777777" w:rsidR="00F70334" w:rsidRPr="00EB1EDD" w:rsidRDefault="00F70334" w:rsidP="00F70334">
      <w:pPr>
        <w:spacing w:line="360" w:lineRule="auto"/>
        <w:rPr>
          <w:rFonts w:asciiTheme="minorHAnsi" w:hAnsiTheme="minorHAnsi" w:cstheme="minorHAnsi"/>
          <w:bCs/>
        </w:rPr>
      </w:pPr>
      <w:r w:rsidRPr="00EB1EDD">
        <w:rPr>
          <w:rFonts w:asciiTheme="minorHAnsi" w:hAnsiTheme="minorHAnsi" w:cstheme="minorHAnsi"/>
          <w:bCs/>
        </w:rPr>
        <w:t>Empirical meropenem vs piperacillin/tazobactam for adult patients with sepsis (EMPRESS)</w:t>
      </w:r>
    </w:p>
    <w:bookmarkEnd w:id="0"/>
    <w:p w14:paraId="439E9F6A" w14:textId="77777777" w:rsidR="00E36091" w:rsidRPr="00EB1EDD" w:rsidRDefault="00E36091" w:rsidP="0097348C">
      <w:pPr>
        <w:pStyle w:val="Brdtekst"/>
        <w:spacing w:line="360" w:lineRule="auto"/>
        <w:rPr>
          <w:rFonts w:asciiTheme="minorHAnsi" w:hAnsiTheme="minorHAnsi" w:cstheme="minorHAnsi"/>
          <w:sz w:val="26"/>
          <w:szCs w:val="26"/>
        </w:rPr>
      </w:pPr>
    </w:p>
    <w:p w14:paraId="3FD2FED7" w14:textId="3CBBFEF3" w:rsidR="00295277" w:rsidRPr="00EB1EDD" w:rsidRDefault="00F70334" w:rsidP="0097348C">
      <w:pPr>
        <w:pStyle w:val="Brdtekst"/>
        <w:spacing w:line="360" w:lineRule="auto"/>
        <w:rPr>
          <w:rFonts w:asciiTheme="minorHAnsi" w:hAnsiTheme="minorHAnsi" w:cstheme="minorHAnsi"/>
          <w:sz w:val="24"/>
          <w:szCs w:val="24"/>
        </w:rPr>
      </w:pPr>
      <w:r w:rsidRPr="00EB1EDD">
        <w:rPr>
          <w:rFonts w:asciiTheme="minorHAnsi" w:hAnsiTheme="minorHAnsi" w:cstheme="minorHAnsi"/>
          <w:b/>
          <w:bCs/>
          <w:sz w:val="24"/>
          <w:szCs w:val="24"/>
        </w:rPr>
        <w:t>Introduction</w:t>
      </w:r>
    </w:p>
    <w:p w14:paraId="5EF94B70" w14:textId="26F73F8B" w:rsidR="00F70334" w:rsidRPr="00EB1EDD" w:rsidRDefault="00F70334" w:rsidP="00F70334">
      <w:pPr>
        <w:pStyle w:val="Brdtekst"/>
        <w:spacing w:after="240" w:line="360" w:lineRule="auto"/>
        <w:rPr>
          <w:rFonts w:asciiTheme="minorHAnsi" w:eastAsiaTheme="minorHAnsi" w:hAnsiTheme="minorHAnsi" w:cstheme="minorHAnsi"/>
          <w:color w:val="000000"/>
          <w:sz w:val="24"/>
          <w:szCs w:val="24"/>
          <w:bdr w:val="none" w:sz="0" w:space="0" w:color="auto" w:frame="1"/>
          <w:lang w:eastAsia="en-US"/>
        </w:rPr>
      </w:pPr>
      <w:r w:rsidRPr="00EB1EDD">
        <w:rPr>
          <w:rFonts w:asciiTheme="minorHAnsi" w:eastAsiaTheme="minorHAnsi" w:hAnsiTheme="minorHAnsi" w:cstheme="minorHAnsi"/>
          <w:color w:val="000000"/>
          <w:sz w:val="24"/>
          <w:szCs w:val="24"/>
          <w:bdr w:val="none" w:sz="0" w:space="0" w:color="auto" w:frame="1"/>
          <w:lang w:eastAsia="en-US"/>
        </w:rPr>
        <w:t xml:space="preserve">We will ask you if you wish to grant permission for your relative to participate in a </w:t>
      </w:r>
      <w:r w:rsidR="00EB1EDD" w:rsidRPr="00EB1EDD">
        <w:rPr>
          <w:rFonts w:asciiTheme="minorHAnsi" w:eastAsiaTheme="minorHAnsi" w:hAnsiTheme="minorHAnsi" w:cstheme="minorHAnsi"/>
          <w:color w:val="000000"/>
          <w:sz w:val="24"/>
          <w:szCs w:val="24"/>
          <w:bdr w:val="none" w:sz="0" w:space="0" w:color="auto" w:frame="1"/>
          <w:lang w:eastAsia="en-US"/>
        </w:rPr>
        <w:t>clinical trial</w:t>
      </w:r>
      <w:r w:rsidRPr="00EB1EDD">
        <w:rPr>
          <w:rFonts w:asciiTheme="minorHAnsi" w:eastAsiaTheme="minorHAnsi" w:hAnsiTheme="minorHAnsi" w:cstheme="minorHAnsi"/>
          <w:color w:val="000000"/>
          <w:sz w:val="24"/>
          <w:szCs w:val="24"/>
          <w:bdr w:val="none" w:sz="0" w:space="0" w:color="auto" w:frame="1"/>
          <w:lang w:eastAsia="en-US"/>
        </w:rPr>
        <w:t xml:space="preserve">. Your relative has a severe infection. As your relative is unable to provide consent, we are asking you to give proxy consent on their behalf for participation in the </w:t>
      </w:r>
      <w:r w:rsidR="00EB1EDD" w:rsidRPr="00EB1EDD">
        <w:rPr>
          <w:rFonts w:asciiTheme="minorHAnsi" w:eastAsiaTheme="minorHAnsi" w:hAnsiTheme="minorHAnsi" w:cstheme="minorHAnsi"/>
          <w:color w:val="000000"/>
          <w:sz w:val="24"/>
          <w:szCs w:val="24"/>
          <w:bdr w:val="none" w:sz="0" w:space="0" w:color="auto" w:frame="1"/>
          <w:lang w:eastAsia="en-US"/>
        </w:rPr>
        <w:t>clinical trial</w:t>
      </w:r>
      <w:r w:rsidRPr="00EB1EDD">
        <w:rPr>
          <w:rFonts w:asciiTheme="minorHAnsi" w:eastAsiaTheme="minorHAnsi" w:hAnsiTheme="minorHAnsi" w:cstheme="minorHAnsi"/>
          <w:color w:val="000000"/>
          <w:sz w:val="24"/>
          <w:szCs w:val="24"/>
          <w:bdr w:val="none" w:sz="0" w:space="0" w:color="auto" w:frame="1"/>
          <w:lang w:eastAsia="en-US"/>
        </w:rPr>
        <w:t xml:space="preserve">. The </w:t>
      </w:r>
      <w:r w:rsidR="00EB1EDD" w:rsidRPr="00EB1EDD">
        <w:rPr>
          <w:rFonts w:asciiTheme="minorHAnsi" w:eastAsiaTheme="minorHAnsi" w:hAnsiTheme="minorHAnsi" w:cstheme="minorHAnsi"/>
          <w:color w:val="000000"/>
          <w:sz w:val="24"/>
          <w:szCs w:val="24"/>
          <w:bdr w:val="none" w:sz="0" w:space="0" w:color="auto" w:frame="1"/>
          <w:lang w:eastAsia="en-US"/>
        </w:rPr>
        <w:t>clinical trial</w:t>
      </w:r>
      <w:r w:rsidRPr="00EB1EDD">
        <w:rPr>
          <w:rFonts w:asciiTheme="minorHAnsi" w:eastAsiaTheme="minorHAnsi" w:hAnsiTheme="minorHAnsi" w:cstheme="minorHAnsi"/>
          <w:color w:val="000000"/>
          <w:sz w:val="24"/>
          <w:szCs w:val="24"/>
          <w:bdr w:val="none" w:sz="0" w:space="0" w:color="auto" w:frame="1"/>
          <w:lang w:eastAsia="en-US"/>
        </w:rPr>
        <w:t xml:space="preserve"> was </w:t>
      </w:r>
      <w:r w:rsidR="00BD7BF2" w:rsidRPr="00EB1EDD">
        <w:rPr>
          <w:rFonts w:asciiTheme="minorHAnsi" w:eastAsiaTheme="minorHAnsi" w:hAnsiTheme="minorHAnsi" w:cstheme="minorHAnsi"/>
          <w:color w:val="000000"/>
          <w:sz w:val="24"/>
          <w:szCs w:val="24"/>
          <w:bdr w:val="none" w:sz="0" w:space="0" w:color="auto" w:frame="1"/>
          <w:lang w:eastAsia="en-US"/>
        </w:rPr>
        <w:t>started</w:t>
      </w:r>
      <w:r w:rsidRPr="00EB1EDD">
        <w:rPr>
          <w:rFonts w:asciiTheme="minorHAnsi" w:eastAsiaTheme="minorHAnsi" w:hAnsiTheme="minorHAnsi" w:cstheme="minorHAnsi"/>
          <w:color w:val="000000"/>
          <w:sz w:val="24"/>
          <w:szCs w:val="24"/>
          <w:bdr w:val="none" w:sz="0" w:space="0" w:color="auto" w:frame="1"/>
          <w:lang w:eastAsia="en-US"/>
        </w:rPr>
        <w:t xml:space="preserve"> during the acute treatment phase because your relative’s critical condition prevented us from asking them directly. Participation in the </w:t>
      </w:r>
      <w:r w:rsidR="00EB1EDD" w:rsidRPr="00EB1EDD">
        <w:rPr>
          <w:rFonts w:asciiTheme="minorHAnsi" w:eastAsiaTheme="minorHAnsi" w:hAnsiTheme="minorHAnsi" w:cstheme="minorHAnsi"/>
          <w:color w:val="000000"/>
          <w:sz w:val="24"/>
          <w:szCs w:val="24"/>
          <w:bdr w:val="none" w:sz="0" w:space="0" w:color="auto" w:frame="1"/>
          <w:lang w:eastAsia="en-US"/>
        </w:rPr>
        <w:t>clinical trial</w:t>
      </w:r>
      <w:r w:rsidRPr="00EB1EDD">
        <w:rPr>
          <w:rFonts w:asciiTheme="minorHAnsi" w:eastAsiaTheme="minorHAnsi" w:hAnsiTheme="minorHAnsi" w:cstheme="minorHAnsi"/>
          <w:color w:val="000000"/>
          <w:sz w:val="24"/>
          <w:szCs w:val="24"/>
          <w:bdr w:val="none" w:sz="0" w:space="0" w:color="auto" w:frame="1"/>
          <w:lang w:eastAsia="en-US"/>
        </w:rPr>
        <w:t xml:space="preserve"> is entirely voluntary, and you may decline without affecting your relative’s current or future treatment.</w:t>
      </w:r>
    </w:p>
    <w:p w14:paraId="1BC0BEC7" w14:textId="7BA3C379" w:rsidR="00F70334" w:rsidRPr="00EB1EDD" w:rsidRDefault="00F70334" w:rsidP="00F70334">
      <w:pPr>
        <w:pStyle w:val="Brdtekst"/>
        <w:spacing w:after="240" w:line="360" w:lineRule="auto"/>
        <w:rPr>
          <w:rFonts w:asciiTheme="minorHAnsi" w:eastAsiaTheme="minorHAnsi" w:hAnsiTheme="minorHAnsi" w:cstheme="minorHAnsi"/>
          <w:color w:val="000000"/>
          <w:sz w:val="24"/>
          <w:szCs w:val="24"/>
          <w:bdr w:val="none" w:sz="0" w:space="0" w:color="auto" w:frame="1"/>
          <w:lang w:eastAsia="en-US"/>
        </w:rPr>
      </w:pPr>
      <w:r w:rsidRPr="00EB1EDD">
        <w:rPr>
          <w:rFonts w:asciiTheme="minorHAnsi" w:eastAsiaTheme="minorHAnsi" w:hAnsiTheme="minorHAnsi" w:cstheme="minorHAnsi"/>
          <w:color w:val="000000"/>
          <w:sz w:val="24"/>
          <w:szCs w:val="24"/>
          <w:bdr w:val="none" w:sz="0" w:space="0" w:color="auto" w:frame="1"/>
          <w:lang w:eastAsia="en-US"/>
        </w:rPr>
        <w:t xml:space="preserve">Before you decide whether to provide consent for your relative’s participation, it is important that you understand what the </w:t>
      </w:r>
      <w:r w:rsidR="00EB1EDD" w:rsidRPr="00EB1EDD">
        <w:rPr>
          <w:rFonts w:asciiTheme="minorHAnsi" w:eastAsiaTheme="minorHAnsi" w:hAnsiTheme="minorHAnsi" w:cstheme="minorHAnsi"/>
          <w:color w:val="000000"/>
          <w:sz w:val="24"/>
          <w:szCs w:val="24"/>
          <w:bdr w:val="none" w:sz="0" w:space="0" w:color="auto" w:frame="1"/>
          <w:lang w:eastAsia="en-US"/>
        </w:rPr>
        <w:t>clinical trial</w:t>
      </w:r>
      <w:r w:rsidRPr="00EB1EDD">
        <w:rPr>
          <w:rFonts w:asciiTheme="minorHAnsi" w:eastAsiaTheme="minorHAnsi" w:hAnsiTheme="minorHAnsi" w:cstheme="minorHAnsi"/>
          <w:color w:val="000000"/>
          <w:sz w:val="24"/>
          <w:szCs w:val="24"/>
          <w:bdr w:val="none" w:sz="0" w:space="0" w:color="auto" w:frame="1"/>
          <w:lang w:eastAsia="en-US"/>
        </w:rPr>
        <w:t xml:space="preserve"> entails and why we are conducting it. Please read this participant information carefully. The information will be explained to you verbally, and you will have the opportunity to ask any questions. You are also welcome to invite others to join the conversation. If you decide that your relative may continue in the </w:t>
      </w:r>
      <w:r w:rsidR="00EB1EDD" w:rsidRPr="00EB1EDD">
        <w:rPr>
          <w:rFonts w:asciiTheme="minorHAnsi" w:eastAsiaTheme="minorHAnsi" w:hAnsiTheme="minorHAnsi" w:cstheme="minorHAnsi"/>
          <w:color w:val="000000"/>
          <w:sz w:val="24"/>
          <w:szCs w:val="24"/>
          <w:bdr w:val="none" w:sz="0" w:space="0" w:color="auto" w:frame="1"/>
          <w:lang w:eastAsia="en-US"/>
        </w:rPr>
        <w:t>clinical trial</w:t>
      </w:r>
      <w:r w:rsidRPr="00EB1EDD">
        <w:rPr>
          <w:rFonts w:asciiTheme="minorHAnsi" w:eastAsiaTheme="minorHAnsi" w:hAnsiTheme="minorHAnsi" w:cstheme="minorHAnsi"/>
          <w:color w:val="000000"/>
          <w:sz w:val="24"/>
          <w:szCs w:val="24"/>
          <w:bdr w:val="none" w:sz="0" w:space="0" w:color="auto" w:frame="1"/>
          <w:lang w:eastAsia="en-US"/>
        </w:rPr>
        <w:t xml:space="preserve">, we will ask you to sign the attached consent form. </w:t>
      </w:r>
    </w:p>
    <w:p w14:paraId="539AF9CF" w14:textId="3B0A7895" w:rsidR="00BC232C" w:rsidRPr="00EB1EDD" w:rsidRDefault="00F70334" w:rsidP="00F70334">
      <w:pPr>
        <w:pStyle w:val="Brdtekst"/>
        <w:spacing w:line="360" w:lineRule="auto"/>
        <w:rPr>
          <w:rFonts w:asciiTheme="minorHAnsi" w:hAnsiTheme="minorHAnsi" w:cstheme="minorHAnsi"/>
          <w:b/>
          <w:bCs/>
          <w:sz w:val="24"/>
          <w:szCs w:val="24"/>
        </w:rPr>
      </w:pPr>
      <w:r w:rsidRPr="00EB1EDD">
        <w:rPr>
          <w:rFonts w:asciiTheme="minorHAnsi" w:eastAsiaTheme="minorHAnsi" w:hAnsiTheme="minorHAnsi" w:cstheme="minorHAnsi"/>
          <w:color w:val="000000"/>
          <w:sz w:val="24"/>
          <w:szCs w:val="24"/>
          <w:bdr w:val="none" w:sz="0" w:space="0" w:color="auto" w:frame="1"/>
          <w:lang w:eastAsia="en-US"/>
        </w:rPr>
        <w:t>Remember, you have the right to at least 24 hours of consideration before making your decision. Your relative will be asked to provide their own consent as soon as their condition allows. You may withdraw your proxy consent at any time without providing a reason, and this will not affect your relative’s further treatment.</w:t>
      </w:r>
    </w:p>
    <w:p w14:paraId="0AD37466" w14:textId="77777777" w:rsidR="00F70334" w:rsidRPr="00EB1EDD" w:rsidRDefault="00F70334" w:rsidP="00F70334">
      <w:pPr>
        <w:pStyle w:val="Brdtekst"/>
        <w:spacing w:line="360" w:lineRule="auto"/>
        <w:rPr>
          <w:rFonts w:asciiTheme="minorHAnsi" w:hAnsiTheme="minorHAnsi" w:cstheme="minorHAnsi"/>
          <w:b/>
          <w:bCs/>
          <w:sz w:val="24"/>
          <w:szCs w:val="24"/>
        </w:rPr>
      </w:pPr>
    </w:p>
    <w:p w14:paraId="12F3C5FD" w14:textId="02CCD22B" w:rsidR="00923EE8" w:rsidRPr="00EB1EDD" w:rsidRDefault="00F70334" w:rsidP="00F70334">
      <w:pPr>
        <w:pStyle w:val="Brdtekst"/>
        <w:spacing w:line="360" w:lineRule="auto"/>
        <w:rPr>
          <w:rFonts w:asciiTheme="minorHAnsi" w:hAnsiTheme="minorHAnsi" w:cstheme="minorHAnsi"/>
          <w:b/>
          <w:bCs/>
          <w:sz w:val="24"/>
          <w:szCs w:val="24"/>
        </w:rPr>
      </w:pPr>
      <w:r w:rsidRPr="00EB1EDD">
        <w:rPr>
          <w:rFonts w:asciiTheme="minorHAnsi" w:hAnsiTheme="minorHAnsi" w:cstheme="minorHAnsi"/>
          <w:b/>
          <w:bCs/>
          <w:sz w:val="24"/>
          <w:szCs w:val="24"/>
        </w:rPr>
        <w:t>Background</w:t>
      </w:r>
    </w:p>
    <w:p w14:paraId="5A6D85CA" w14:textId="7A9CA408" w:rsidR="00CB329F" w:rsidRPr="00EB1EDD" w:rsidRDefault="00F70334" w:rsidP="00B529C0">
      <w:pPr>
        <w:pStyle w:val="Brdtekst"/>
        <w:spacing w:line="360" w:lineRule="auto"/>
        <w:rPr>
          <w:rFonts w:asciiTheme="minorHAnsi" w:hAnsiTheme="minorHAnsi" w:cstheme="minorBidi"/>
          <w:sz w:val="24"/>
          <w:szCs w:val="24"/>
        </w:rPr>
      </w:pPr>
      <w:r w:rsidRPr="00EB1EDD">
        <w:rPr>
          <w:rFonts w:asciiTheme="minorHAnsi" w:hAnsiTheme="minorHAnsi" w:cstheme="minorBidi"/>
          <w:sz w:val="24"/>
          <w:szCs w:val="24"/>
        </w:rPr>
        <w:t>Sepsis (blood poisoning) is a life-threatening condition that can arise from a severe infection. Sepsis affects the body’s organs and, in the worst cases, can lead to septic shock—characteri</w:t>
      </w:r>
      <w:r w:rsidR="00BD7BF2" w:rsidRPr="00EB1EDD">
        <w:rPr>
          <w:rFonts w:asciiTheme="minorHAnsi" w:hAnsiTheme="minorHAnsi" w:cstheme="minorBidi"/>
          <w:sz w:val="24"/>
          <w:szCs w:val="24"/>
        </w:rPr>
        <w:t>s</w:t>
      </w:r>
      <w:r w:rsidRPr="00EB1EDD">
        <w:rPr>
          <w:rFonts w:asciiTheme="minorHAnsi" w:hAnsiTheme="minorHAnsi" w:cstheme="minorBidi"/>
          <w:sz w:val="24"/>
          <w:szCs w:val="24"/>
        </w:rPr>
        <w:t>ed by circulatory failure. Treatment with broad-spectrum antibiotics is the standard for hospitali</w:t>
      </w:r>
      <w:r w:rsidR="00FD6677" w:rsidRPr="00EB1EDD">
        <w:rPr>
          <w:rFonts w:asciiTheme="minorHAnsi" w:hAnsiTheme="minorHAnsi" w:cstheme="minorBidi"/>
          <w:sz w:val="24"/>
          <w:szCs w:val="24"/>
        </w:rPr>
        <w:t>s</w:t>
      </w:r>
      <w:r w:rsidRPr="00EB1EDD">
        <w:rPr>
          <w:rFonts w:asciiTheme="minorHAnsi" w:hAnsiTheme="minorHAnsi" w:cstheme="minorBidi"/>
          <w:sz w:val="24"/>
          <w:szCs w:val="24"/>
        </w:rPr>
        <w:t>ed patients with sepsis, as it increases survival. The specific choice of broad-spectrum antibiotic depends on several factors, such as the type of infection, the presence of other illnesses, and the expected sensitivity of the bacteria to the antibiotics. Most patients are treated with one of the following two broad-spectrum antibiotics: meropenem or piperacillin/tazobactam. However, it remains unclear which of these is superior and has the fewest side effects.</w:t>
      </w:r>
    </w:p>
    <w:p w14:paraId="3218DB92" w14:textId="77777777" w:rsidR="00F70334" w:rsidRPr="00EB1EDD" w:rsidRDefault="00F70334" w:rsidP="00B529C0">
      <w:pPr>
        <w:pStyle w:val="Brdtekst"/>
        <w:spacing w:line="360" w:lineRule="auto"/>
        <w:rPr>
          <w:rFonts w:asciiTheme="minorHAnsi" w:hAnsiTheme="minorHAnsi" w:cstheme="minorBidi"/>
          <w:sz w:val="24"/>
          <w:szCs w:val="24"/>
        </w:rPr>
      </w:pPr>
    </w:p>
    <w:p w14:paraId="680D770C" w14:textId="08B21168" w:rsidR="00F70334" w:rsidRPr="00EB1EDD" w:rsidRDefault="00F70334" w:rsidP="00F70334">
      <w:pPr>
        <w:spacing w:line="360" w:lineRule="auto"/>
        <w:rPr>
          <w:rFonts w:asciiTheme="minorHAnsi" w:hAnsiTheme="minorHAnsi" w:cstheme="minorHAnsi"/>
          <w:b/>
          <w:bCs/>
        </w:rPr>
      </w:pPr>
      <w:r w:rsidRPr="00EB1EDD">
        <w:rPr>
          <w:rFonts w:asciiTheme="minorHAnsi" w:hAnsiTheme="minorHAnsi" w:cstheme="minorHAnsi"/>
          <w:b/>
          <w:bCs/>
        </w:rPr>
        <w:t xml:space="preserve">Purpose of the </w:t>
      </w:r>
      <w:r w:rsidR="00EB1EDD" w:rsidRPr="00EB1EDD">
        <w:rPr>
          <w:rFonts w:asciiTheme="minorHAnsi" w:hAnsiTheme="minorHAnsi" w:cstheme="minorHAnsi"/>
          <w:b/>
          <w:bCs/>
        </w:rPr>
        <w:t>clinical trial</w:t>
      </w:r>
    </w:p>
    <w:p w14:paraId="679CEC83" w14:textId="23A61016" w:rsidR="00F70334" w:rsidRPr="00EB1EDD" w:rsidRDefault="00F70334" w:rsidP="00F70334">
      <w:pPr>
        <w:spacing w:line="360" w:lineRule="auto"/>
        <w:rPr>
          <w:rFonts w:asciiTheme="minorHAnsi" w:hAnsiTheme="minorHAnsi" w:cstheme="minorHAnsi"/>
        </w:rPr>
      </w:pPr>
      <w:r w:rsidRPr="00EB1EDD">
        <w:rPr>
          <w:rFonts w:asciiTheme="minorHAnsi" w:hAnsiTheme="minorHAnsi" w:cstheme="minorHAnsi"/>
        </w:rPr>
        <w:t xml:space="preserve">The purpose of the </w:t>
      </w:r>
      <w:r w:rsidR="00EB1EDD" w:rsidRPr="00EB1EDD">
        <w:rPr>
          <w:rFonts w:asciiTheme="minorHAnsi" w:hAnsiTheme="minorHAnsi" w:cstheme="minorHAnsi"/>
        </w:rPr>
        <w:t>clinical trial</w:t>
      </w:r>
      <w:r w:rsidRPr="00EB1EDD">
        <w:rPr>
          <w:rFonts w:asciiTheme="minorHAnsi" w:hAnsiTheme="minorHAnsi" w:cstheme="minorHAnsi"/>
        </w:rPr>
        <w:t xml:space="preserve"> is to investigate whether meropenem, compared to piperacillin/tazobactam, leads to increased survival in patients with sepsis and critical illness.</w:t>
      </w:r>
    </w:p>
    <w:p w14:paraId="0A2A3FAD" w14:textId="77777777" w:rsidR="00F70334" w:rsidRPr="00EB1EDD" w:rsidRDefault="00F70334" w:rsidP="00F70334">
      <w:pPr>
        <w:spacing w:line="360" w:lineRule="auto"/>
        <w:rPr>
          <w:rFonts w:asciiTheme="minorHAnsi" w:hAnsiTheme="minorHAnsi" w:cstheme="minorHAnsi"/>
          <w:b/>
          <w:bCs/>
        </w:rPr>
      </w:pPr>
    </w:p>
    <w:p w14:paraId="11D97A69" w14:textId="58FAAAE2" w:rsidR="00F70334" w:rsidRPr="00EB1EDD" w:rsidRDefault="00F70334" w:rsidP="00F70334">
      <w:pPr>
        <w:spacing w:line="360" w:lineRule="auto"/>
        <w:rPr>
          <w:rFonts w:asciiTheme="minorHAnsi" w:hAnsiTheme="minorHAnsi" w:cstheme="minorHAnsi"/>
          <w:b/>
          <w:bCs/>
        </w:rPr>
      </w:pPr>
      <w:r w:rsidRPr="00EB1EDD">
        <w:rPr>
          <w:rFonts w:asciiTheme="minorHAnsi" w:hAnsiTheme="minorHAnsi" w:cstheme="minorHAnsi"/>
          <w:b/>
          <w:bCs/>
        </w:rPr>
        <w:t>Practical procedures</w:t>
      </w:r>
    </w:p>
    <w:p w14:paraId="5F39C836" w14:textId="6B41C760" w:rsidR="00F70334" w:rsidRPr="00EB1EDD" w:rsidRDefault="00F70334" w:rsidP="00F70334">
      <w:pPr>
        <w:spacing w:after="240" w:line="360" w:lineRule="auto"/>
        <w:rPr>
          <w:rFonts w:asciiTheme="minorHAnsi" w:hAnsiTheme="minorHAnsi" w:cstheme="minorHAnsi"/>
        </w:rPr>
      </w:pPr>
      <w:r w:rsidRPr="00EB1EDD">
        <w:rPr>
          <w:rFonts w:asciiTheme="minorHAnsi" w:hAnsiTheme="minorHAnsi" w:cstheme="minorHAnsi"/>
        </w:rPr>
        <w:t xml:space="preserve">The </w:t>
      </w:r>
      <w:r w:rsidR="00EB1EDD" w:rsidRPr="00EB1EDD">
        <w:rPr>
          <w:rFonts w:asciiTheme="minorHAnsi" w:hAnsiTheme="minorHAnsi" w:cstheme="minorHAnsi"/>
        </w:rPr>
        <w:t>clinical trial</w:t>
      </w:r>
      <w:r w:rsidRPr="00EB1EDD">
        <w:rPr>
          <w:rFonts w:asciiTheme="minorHAnsi" w:hAnsiTheme="minorHAnsi" w:cstheme="minorHAnsi"/>
        </w:rPr>
        <w:t xml:space="preserve"> is conducted at hospitals in Scandinavia and around the world. In the </w:t>
      </w:r>
      <w:r w:rsidR="00EB1EDD" w:rsidRPr="00EB1EDD">
        <w:rPr>
          <w:rFonts w:asciiTheme="minorHAnsi" w:hAnsiTheme="minorHAnsi" w:cstheme="minorHAnsi"/>
        </w:rPr>
        <w:t>clinical trial</w:t>
      </w:r>
      <w:r w:rsidRPr="00EB1EDD">
        <w:rPr>
          <w:rFonts w:asciiTheme="minorHAnsi" w:hAnsiTheme="minorHAnsi" w:cstheme="minorHAnsi"/>
        </w:rPr>
        <w:t>, your relative receives either meropenem or piperacillin/tazobactam according to current national and international guidelines for sepsis treatment. It is randomly assigned which antibiotic your relative receives. Your relative will be treated with one of these two antibiotics for up to 30 days.</w:t>
      </w:r>
    </w:p>
    <w:p w14:paraId="7DDACD8C" w14:textId="518DEB0F" w:rsidR="00F70334" w:rsidRPr="00EB1EDD" w:rsidRDefault="00F70334" w:rsidP="00F70334">
      <w:pPr>
        <w:spacing w:after="240" w:line="360" w:lineRule="auto"/>
        <w:rPr>
          <w:rFonts w:asciiTheme="minorHAnsi" w:hAnsiTheme="minorHAnsi" w:cstheme="minorHAnsi"/>
        </w:rPr>
      </w:pPr>
      <w:r w:rsidRPr="00EB1EDD">
        <w:rPr>
          <w:rFonts w:asciiTheme="minorHAnsi" w:hAnsiTheme="minorHAnsi" w:cstheme="minorHAnsi"/>
        </w:rPr>
        <w:t>While your relative is hospitali</w:t>
      </w:r>
      <w:r w:rsidR="00FD6677" w:rsidRPr="00EB1EDD">
        <w:rPr>
          <w:rFonts w:asciiTheme="minorHAnsi" w:hAnsiTheme="minorHAnsi" w:cstheme="minorHAnsi"/>
        </w:rPr>
        <w:t>s</w:t>
      </w:r>
      <w:r w:rsidRPr="00EB1EDD">
        <w:rPr>
          <w:rFonts w:asciiTheme="minorHAnsi" w:hAnsiTheme="minorHAnsi" w:cstheme="minorHAnsi"/>
        </w:rPr>
        <w:t>ed, we collect data from their medical records regarding their health condition before they became ill and during the hospitali</w:t>
      </w:r>
      <w:r w:rsidR="00FD6677" w:rsidRPr="00EB1EDD">
        <w:rPr>
          <w:rFonts w:asciiTheme="minorHAnsi" w:hAnsiTheme="minorHAnsi" w:cstheme="minorHAnsi"/>
        </w:rPr>
        <w:t>s</w:t>
      </w:r>
      <w:r w:rsidRPr="00EB1EDD">
        <w:rPr>
          <w:rFonts w:asciiTheme="minorHAnsi" w:hAnsiTheme="minorHAnsi" w:cstheme="minorHAnsi"/>
        </w:rPr>
        <w:t xml:space="preserve">ation concerning their disease progression and treatment. These data are used to assess the effects and safety of the two treatments. At the end of the </w:t>
      </w:r>
      <w:r w:rsidR="00EB1EDD" w:rsidRPr="00EB1EDD">
        <w:rPr>
          <w:rFonts w:asciiTheme="minorHAnsi" w:hAnsiTheme="minorHAnsi" w:cstheme="minorHAnsi"/>
        </w:rPr>
        <w:t>clinical trial</w:t>
      </w:r>
      <w:r w:rsidRPr="00EB1EDD">
        <w:rPr>
          <w:rFonts w:asciiTheme="minorHAnsi" w:hAnsiTheme="minorHAnsi" w:cstheme="minorHAnsi"/>
        </w:rPr>
        <w:t>, we will record the number of participants who survived, the number of participants who experienced side effects or were isolated due to resistant bacteria, how long participants received life-support treatment, and how long participants were hospitalized.</w:t>
      </w:r>
    </w:p>
    <w:p w14:paraId="4C3DF90C" w14:textId="2FE0E379" w:rsidR="00F70334" w:rsidRPr="00EB1EDD" w:rsidRDefault="00FD6677" w:rsidP="00F70334">
      <w:pPr>
        <w:spacing w:after="240" w:line="360" w:lineRule="auto"/>
        <w:rPr>
          <w:rFonts w:asciiTheme="minorHAnsi" w:hAnsiTheme="minorHAnsi" w:cstheme="minorHAnsi"/>
        </w:rPr>
      </w:pPr>
      <w:r w:rsidRPr="00EB1EDD">
        <w:rPr>
          <w:rFonts w:asciiTheme="minorHAnsi" w:hAnsiTheme="minorHAnsi" w:cstheme="minorHAnsi"/>
        </w:rPr>
        <w:lastRenderedPageBreak/>
        <w:t xml:space="preserve">At </w:t>
      </w:r>
      <w:r w:rsidR="00F70334" w:rsidRPr="00EB1EDD">
        <w:rPr>
          <w:rFonts w:asciiTheme="minorHAnsi" w:hAnsiTheme="minorHAnsi" w:cstheme="minorHAnsi"/>
        </w:rPr>
        <w:t xml:space="preserve">90 and 180 days after your relative’s participation in the </w:t>
      </w:r>
      <w:r w:rsidR="00EB1EDD" w:rsidRPr="00EB1EDD">
        <w:rPr>
          <w:rFonts w:asciiTheme="minorHAnsi" w:hAnsiTheme="minorHAnsi" w:cstheme="minorHAnsi"/>
        </w:rPr>
        <w:t>clinical trial</w:t>
      </w:r>
      <w:r w:rsidR="00F70334" w:rsidRPr="00EB1EDD">
        <w:rPr>
          <w:rFonts w:asciiTheme="minorHAnsi" w:hAnsiTheme="minorHAnsi" w:cstheme="minorHAnsi"/>
        </w:rPr>
        <w:t>, we will contact your relative or one of their next of kin by phone or in writing to inquire about your relative’s health-related quality of life</w:t>
      </w:r>
      <w:r w:rsidR="00EB1EDD">
        <w:rPr>
          <w:rFonts w:asciiTheme="minorHAnsi" w:hAnsiTheme="minorHAnsi" w:cstheme="minorHAnsi"/>
        </w:rPr>
        <w:t>.</w:t>
      </w:r>
    </w:p>
    <w:p w14:paraId="013DFFD6" w14:textId="309784BE" w:rsidR="00F70334" w:rsidRPr="00EB1EDD" w:rsidRDefault="00F70334" w:rsidP="00F70334">
      <w:pPr>
        <w:spacing w:line="360" w:lineRule="auto"/>
        <w:rPr>
          <w:rFonts w:asciiTheme="minorHAnsi" w:hAnsiTheme="minorHAnsi" w:cstheme="minorHAnsi"/>
        </w:rPr>
      </w:pPr>
      <w:r w:rsidRPr="00EB1EDD">
        <w:rPr>
          <w:rFonts w:asciiTheme="minorHAnsi" w:hAnsiTheme="minorHAnsi" w:cstheme="minorHAnsi"/>
        </w:rPr>
        <w:t xml:space="preserve">The </w:t>
      </w:r>
      <w:r w:rsidR="00EB1EDD" w:rsidRPr="00EB1EDD">
        <w:rPr>
          <w:rFonts w:asciiTheme="minorHAnsi" w:hAnsiTheme="minorHAnsi" w:cstheme="minorHAnsi"/>
        </w:rPr>
        <w:t>clinical trial</w:t>
      </w:r>
      <w:r w:rsidRPr="00EB1EDD">
        <w:rPr>
          <w:rFonts w:asciiTheme="minorHAnsi" w:hAnsiTheme="minorHAnsi" w:cstheme="minorHAnsi"/>
        </w:rPr>
        <w:t xml:space="preserve"> is unblinded, which means that your relative can be informed about which type of antibiotic they were treated with in connection with their participation, and they can, for example, ask about this during the scheduled conversation with the doctor responsible for the </w:t>
      </w:r>
      <w:r w:rsidR="00EB1EDD" w:rsidRPr="00EB1EDD">
        <w:rPr>
          <w:rFonts w:asciiTheme="minorHAnsi" w:hAnsiTheme="minorHAnsi" w:cstheme="minorHAnsi"/>
        </w:rPr>
        <w:t>clinical trial</w:t>
      </w:r>
      <w:r w:rsidRPr="00EB1EDD">
        <w:rPr>
          <w:rFonts w:asciiTheme="minorHAnsi" w:hAnsiTheme="minorHAnsi" w:cstheme="minorHAnsi"/>
        </w:rPr>
        <w:t xml:space="preserve"> or another member of the </w:t>
      </w:r>
      <w:r w:rsidR="00EB1EDD" w:rsidRPr="00EB1EDD">
        <w:rPr>
          <w:rFonts w:asciiTheme="minorHAnsi" w:hAnsiTheme="minorHAnsi" w:cstheme="minorHAnsi"/>
        </w:rPr>
        <w:t>clinical trial</w:t>
      </w:r>
      <w:r w:rsidRPr="00EB1EDD">
        <w:rPr>
          <w:rFonts w:asciiTheme="minorHAnsi" w:hAnsiTheme="minorHAnsi" w:cstheme="minorHAnsi"/>
        </w:rPr>
        <w:t xml:space="preserve"> team.</w:t>
      </w:r>
    </w:p>
    <w:p w14:paraId="69D66BA4" w14:textId="77777777" w:rsidR="00F70334" w:rsidRPr="00EB1EDD" w:rsidRDefault="00F70334" w:rsidP="00F70334">
      <w:pPr>
        <w:spacing w:line="360" w:lineRule="auto"/>
        <w:rPr>
          <w:rFonts w:asciiTheme="minorHAnsi" w:hAnsiTheme="minorHAnsi" w:cstheme="minorHAnsi"/>
        </w:rPr>
      </w:pPr>
    </w:p>
    <w:p w14:paraId="52EE4BAC" w14:textId="194BEF08" w:rsidR="00F70334" w:rsidRPr="00EB1EDD" w:rsidRDefault="00F70334" w:rsidP="00F70334">
      <w:pPr>
        <w:spacing w:line="360" w:lineRule="auto"/>
        <w:rPr>
          <w:rFonts w:asciiTheme="minorHAnsi" w:hAnsiTheme="minorHAnsi" w:cstheme="minorHAnsi"/>
          <w:b/>
          <w:bCs/>
          <w:color w:val="000000"/>
        </w:rPr>
      </w:pPr>
      <w:r w:rsidRPr="00EB1EDD">
        <w:rPr>
          <w:rFonts w:asciiTheme="minorHAnsi" w:hAnsiTheme="minorHAnsi" w:cstheme="minorHAnsi"/>
          <w:b/>
          <w:bCs/>
          <w:color w:val="000000"/>
        </w:rPr>
        <w:t xml:space="preserve">Benefits of the </w:t>
      </w:r>
      <w:r w:rsidR="00EB1EDD" w:rsidRPr="00EB1EDD">
        <w:rPr>
          <w:rFonts w:asciiTheme="minorHAnsi" w:hAnsiTheme="minorHAnsi" w:cstheme="minorHAnsi"/>
          <w:b/>
          <w:bCs/>
          <w:color w:val="000000"/>
        </w:rPr>
        <w:t>clinical trial</w:t>
      </w:r>
    </w:p>
    <w:p w14:paraId="1AD9D91B" w14:textId="3F00C66D" w:rsidR="00F70334" w:rsidRPr="00EB1EDD" w:rsidRDefault="00F70334" w:rsidP="00F70334">
      <w:pPr>
        <w:spacing w:line="360" w:lineRule="auto"/>
        <w:rPr>
          <w:rFonts w:asciiTheme="minorHAnsi" w:hAnsiTheme="minorHAnsi" w:cstheme="minorHAnsi"/>
          <w:color w:val="000000"/>
        </w:rPr>
      </w:pPr>
      <w:r w:rsidRPr="00EB1EDD">
        <w:rPr>
          <w:rFonts w:asciiTheme="minorHAnsi" w:hAnsiTheme="minorHAnsi" w:cstheme="minorHAnsi"/>
          <w:color w:val="000000"/>
        </w:rPr>
        <w:t xml:space="preserve">We cannot guarantee that your relative will benefit from participating in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We know that both types of antibiotics increase survival in patients with sepsis, but we do not know which one is best and has the fewest side effects. Your relative’s participation contributes to our understanding of how best to treat patients with sepsis.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involves minimal risks, as patients at the highest risk for side effects are not eligible to participate, and both types of antibiotics are already routinely used. We believe that the results of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will contribute to improved treatment for future patients with sepsis.</w:t>
      </w:r>
    </w:p>
    <w:p w14:paraId="326AAF8F" w14:textId="77777777" w:rsidR="00F70334" w:rsidRPr="00EB1EDD" w:rsidRDefault="00F70334" w:rsidP="00F70334">
      <w:pPr>
        <w:spacing w:line="360" w:lineRule="auto"/>
        <w:rPr>
          <w:rFonts w:asciiTheme="minorHAnsi" w:hAnsiTheme="minorHAnsi" w:cstheme="minorHAnsi"/>
          <w:b/>
          <w:bCs/>
          <w:color w:val="000000"/>
        </w:rPr>
      </w:pPr>
    </w:p>
    <w:p w14:paraId="41DDD71E" w14:textId="0E72583E" w:rsidR="00F70334" w:rsidRPr="00EB1EDD" w:rsidRDefault="00F70334" w:rsidP="00F70334">
      <w:pPr>
        <w:spacing w:line="360" w:lineRule="auto"/>
        <w:rPr>
          <w:rFonts w:asciiTheme="minorHAnsi" w:hAnsiTheme="minorHAnsi" w:cstheme="minorHAnsi"/>
          <w:b/>
          <w:bCs/>
          <w:color w:val="000000"/>
        </w:rPr>
      </w:pPr>
      <w:r w:rsidRPr="00EB1EDD">
        <w:rPr>
          <w:rFonts w:asciiTheme="minorHAnsi" w:hAnsiTheme="minorHAnsi" w:cstheme="minorHAnsi"/>
          <w:b/>
          <w:bCs/>
          <w:color w:val="000000"/>
        </w:rPr>
        <w:t xml:space="preserve">Assessment of your relative’s participation in the </w:t>
      </w:r>
      <w:r w:rsidR="00EB1EDD" w:rsidRPr="00EB1EDD">
        <w:rPr>
          <w:rFonts w:asciiTheme="minorHAnsi" w:hAnsiTheme="minorHAnsi" w:cstheme="minorHAnsi"/>
          <w:b/>
          <w:bCs/>
          <w:color w:val="000000"/>
        </w:rPr>
        <w:t>clinical trial</w:t>
      </w:r>
    </w:p>
    <w:p w14:paraId="76926F63" w14:textId="0CA4EFA6" w:rsidR="00F70334" w:rsidRPr="00EB1EDD" w:rsidRDefault="00F70334" w:rsidP="00F70334">
      <w:pPr>
        <w:spacing w:line="360" w:lineRule="auto"/>
        <w:rPr>
          <w:rFonts w:asciiTheme="minorHAnsi" w:hAnsiTheme="minorHAnsi" w:cstheme="minorHAnsi"/>
          <w:color w:val="000000"/>
        </w:rPr>
      </w:pPr>
      <w:r w:rsidRPr="00EB1EDD">
        <w:rPr>
          <w:rFonts w:asciiTheme="minorHAnsi" w:hAnsiTheme="minorHAnsi" w:cstheme="minorHAnsi"/>
          <w:color w:val="000000"/>
        </w:rPr>
        <w:t xml:space="preserve">Since this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is considered a clinical emergency trial, your relative has already been included based on an initial assessment of the inclusion and exclusion criteria. These criteria have been carefully considered and applied by the healthcare professionals responsible for your relative’s treatment to ensure that their participation complies with the established guidelines for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Below is a summary of the criteria used to assess your relative’s eligibility for participation:</w:t>
      </w:r>
    </w:p>
    <w:p w14:paraId="3E1046DA" w14:textId="77777777" w:rsidR="00F70334" w:rsidRPr="00EB1EDD" w:rsidRDefault="00F70334" w:rsidP="00F70334">
      <w:pPr>
        <w:spacing w:line="360" w:lineRule="auto"/>
        <w:rPr>
          <w:rFonts w:asciiTheme="minorHAnsi" w:hAnsiTheme="minorHAnsi" w:cstheme="minorHAnsi"/>
          <w:color w:val="000000"/>
        </w:rPr>
      </w:pPr>
    </w:p>
    <w:p w14:paraId="1D52F79D" w14:textId="41EE4D34" w:rsidR="00F70334" w:rsidRPr="00EB1EDD" w:rsidRDefault="00F70334" w:rsidP="00F70334">
      <w:pPr>
        <w:spacing w:line="360" w:lineRule="auto"/>
        <w:rPr>
          <w:rFonts w:asciiTheme="minorHAnsi" w:hAnsiTheme="minorHAnsi" w:cstheme="minorHAnsi"/>
          <w:color w:val="000000"/>
        </w:rPr>
      </w:pPr>
      <w:r w:rsidRPr="00EB1EDD">
        <w:rPr>
          <w:rFonts w:asciiTheme="minorHAnsi" w:hAnsiTheme="minorHAnsi" w:cstheme="minorHAnsi"/>
          <w:color w:val="000000"/>
        </w:rPr>
        <w:t>We have assessed that your relative met the following:</w:t>
      </w:r>
    </w:p>
    <w:p w14:paraId="12F1FA9C" w14:textId="38123BF8" w:rsidR="00F70334" w:rsidRPr="00EB1EDD" w:rsidRDefault="00F70334" w:rsidP="00F70334">
      <w:pPr>
        <w:pStyle w:val="Listeafsnit"/>
        <w:numPr>
          <w:ilvl w:val="0"/>
          <w:numId w:val="11"/>
        </w:numPr>
        <w:spacing w:line="360" w:lineRule="auto"/>
        <w:rPr>
          <w:rFonts w:asciiTheme="minorHAnsi" w:hAnsiTheme="minorHAnsi" w:cstheme="minorHAnsi"/>
          <w:color w:val="000000"/>
        </w:rPr>
      </w:pPr>
      <w:r w:rsidRPr="00EB1EDD">
        <w:rPr>
          <w:rFonts w:asciiTheme="minorHAnsi" w:hAnsiTheme="minorHAnsi" w:cstheme="minorHAnsi"/>
          <w:color w:val="000000"/>
        </w:rPr>
        <w:t>Your relative was 18 years of age or older.</w:t>
      </w:r>
    </w:p>
    <w:p w14:paraId="6827EB77" w14:textId="2E3B0ACD" w:rsidR="00F70334" w:rsidRPr="00EB1EDD" w:rsidRDefault="00F70334" w:rsidP="00F70334">
      <w:pPr>
        <w:pStyle w:val="Listeafsnit"/>
        <w:numPr>
          <w:ilvl w:val="0"/>
          <w:numId w:val="11"/>
        </w:numPr>
        <w:spacing w:line="360" w:lineRule="auto"/>
        <w:rPr>
          <w:rFonts w:asciiTheme="minorHAnsi" w:hAnsiTheme="minorHAnsi" w:cstheme="minorHAnsi"/>
          <w:color w:val="000000"/>
        </w:rPr>
      </w:pPr>
      <w:r w:rsidRPr="00EB1EDD">
        <w:rPr>
          <w:rFonts w:asciiTheme="minorHAnsi" w:hAnsiTheme="minorHAnsi" w:cstheme="minorHAnsi"/>
          <w:color w:val="000000"/>
        </w:rPr>
        <w:t xml:space="preserve">Your relative had sepsis and </w:t>
      </w:r>
      <w:r w:rsidR="00FD6677" w:rsidRPr="00EB1EDD">
        <w:rPr>
          <w:rFonts w:asciiTheme="minorHAnsi" w:hAnsiTheme="minorHAnsi" w:cstheme="minorHAnsi"/>
          <w:color w:val="000000"/>
        </w:rPr>
        <w:t>was</w:t>
      </w:r>
      <w:r w:rsidRPr="00EB1EDD">
        <w:rPr>
          <w:rFonts w:asciiTheme="minorHAnsi" w:hAnsiTheme="minorHAnsi" w:cstheme="minorHAnsi"/>
          <w:color w:val="000000"/>
        </w:rPr>
        <w:t xml:space="preserve"> critically ill, which entails a need for high oxygen supplementation, respiratory support, or circulatory support treatment.</w:t>
      </w:r>
    </w:p>
    <w:p w14:paraId="5E81284B" w14:textId="77777777" w:rsidR="00F70334" w:rsidRPr="00EB1EDD" w:rsidRDefault="00F70334" w:rsidP="00F70334">
      <w:pPr>
        <w:spacing w:line="360" w:lineRule="auto"/>
        <w:rPr>
          <w:rFonts w:asciiTheme="minorHAnsi" w:hAnsiTheme="minorHAnsi" w:cstheme="minorHAnsi"/>
          <w:b/>
          <w:bCs/>
          <w:color w:val="000000"/>
        </w:rPr>
      </w:pPr>
    </w:p>
    <w:p w14:paraId="1BF3ACF3" w14:textId="77777777" w:rsidR="00F70334" w:rsidRPr="00EB1EDD" w:rsidRDefault="00F70334" w:rsidP="00F70334">
      <w:pPr>
        <w:spacing w:line="360" w:lineRule="auto"/>
        <w:rPr>
          <w:rFonts w:asciiTheme="minorHAnsi" w:hAnsiTheme="minorHAnsi" w:cstheme="minorHAnsi"/>
          <w:color w:val="000000"/>
        </w:rPr>
      </w:pPr>
      <w:r w:rsidRPr="00EB1EDD">
        <w:rPr>
          <w:rFonts w:asciiTheme="minorHAnsi" w:hAnsiTheme="minorHAnsi" w:cstheme="minorHAnsi"/>
          <w:color w:val="000000"/>
        </w:rPr>
        <w:lastRenderedPageBreak/>
        <w:t>We have assessed that your relative does not meet the following:</w:t>
      </w:r>
    </w:p>
    <w:p w14:paraId="6E3EA8BC" w14:textId="10C93EFC" w:rsidR="00F70334" w:rsidRPr="00EB1EDD" w:rsidRDefault="00F70334" w:rsidP="00F70334">
      <w:pPr>
        <w:pStyle w:val="Listeafsnit"/>
        <w:numPr>
          <w:ilvl w:val="0"/>
          <w:numId w:val="10"/>
        </w:numPr>
        <w:spacing w:line="360" w:lineRule="auto"/>
        <w:rPr>
          <w:rFonts w:asciiTheme="minorHAnsi" w:hAnsiTheme="minorHAnsi" w:cstheme="minorHAnsi"/>
          <w:color w:val="000000"/>
        </w:rPr>
      </w:pPr>
      <w:r w:rsidRPr="00EB1EDD">
        <w:rPr>
          <w:rFonts w:asciiTheme="minorHAnsi" w:hAnsiTheme="minorHAnsi" w:cstheme="minorHAnsi"/>
          <w:color w:val="000000"/>
        </w:rPr>
        <w:t xml:space="preserve">Your relative had NOT received treatment with meropenem or piperacillin/tazobactam for more than one day before their participation in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w:t>
      </w:r>
    </w:p>
    <w:p w14:paraId="74DC38EB" w14:textId="11A11B7D" w:rsidR="00F70334" w:rsidRPr="00EB1EDD" w:rsidRDefault="00F70334" w:rsidP="00F70334">
      <w:pPr>
        <w:pStyle w:val="Listeafsnit"/>
        <w:numPr>
          <w:ilvl w:val="0"/>
          <w:numId w:val="10"/>
        </w:numPr>
        <w:spacing w:line="360" w:lineRule="auto"/>
        <w:rPr>
          <w:rFonts w:asciiTheme="minorHAnsi" w:hAnsiTheme="minorHAnsi" w:cstheme="minorHAnsi"/>
          <w:color w:val="000000"/>
        </w:rPr>
      </w:pPr>
      <w:r w:rsidRPr="00EB1EDD">
        <w:rPr>
          <w:rFonts w:asciiTheme="minorHAnsi" w:hAnsiTheme="minorHAnsi" w:cstheme="minorHAnsi"/>
          <w:color w:val="000000"/>
        </w:rPr>
        <w:t>Your relative was NOT hypersensitive or allergic to penicillins or other antibiotics of the same type.</w:t>
      </w:r>
    </w:p>
    <w:p w14:paraId="3F807CB1" w14:textId="0E46B489" w:rsidR="00F70334" w:rsidRPr="00EB1EDD" w:rsidRDefault="00F70334" w:rsidP="00F70334">
      <w:pPr>
        <w:pStyle w:val="Listeafsnit"/>
        <w:numPr>
          <w:ilvl w:val="0"/>
          <w:numId w:val="10"/>
        </w:numPr>
        <w:spacing w:line="360" w:lineRule="auto"/>
        <w:rPr>
          <w:rFonts w:asciiTheme="minorHAnsi" w:hAnsiTheme="minorHAnsi" w:cstheme="minorHAnsi"/>
          <w:color w:val="000000"/>
        </w:rPr>
      </w:pPr>
      <w:r w:rsidRPr="00EB1EDD">
        <w:rPr>
          <w:rFonts w:asciiTheme="minorHAnsi" w:hAnsiTheme="minorHAnsi" w:cstheme="minorHAnsi"/>
          <w:color w:val="000000"/>
        </w:rPr>
        <w:t>Your relative did NOT have a suspected or confirmed infection in the brain or meninges.</w:t>
      </w:r>
    </w:p>
    <w:p w14:paraId="3F3C6CBD" w14:textId="1A5A79AA" w:rsidR="00F70334" w:rsidRPr="00EB1EDD" w:rsidRDefault="00F70334" w:rsidP="00F70334">
      <w:pPr>
        <w:pStyle w:val="Listeafsnit"/>
        <w:numPr>
          <w:ilvl w:val="0"/>
          <w:numId w:val="10"/>
        </w:numPr>
        <w:spacing w:line="360" w:lineRule="auto"/>
        <w:rPr>
          <w:rFonts w:asciiTheme="minorHAnsi" w:hAnsiTheme="minorHAnsi" w:cstheme="minorHAnsi"/>
          <w:color w:val="000000"/>
        </w:rPr>
      </w:pPr>
      <w:r w:rsidRPr="00EB1EDD">
        <w:rPr>
          <w:rFonts w:asciiTheme="minorHAnsi" w:hAnsiTheme="minorHAnsi" w:cstheme="minorHAnsi"/>
          <w:color w:val="000000"/>
        </w:rPr>
        <w:t>Your relative did NOT, or had NOT previously, had an infection with a bacterium that was resistant to meropenem or piperacillin/tazobactam within the last three months.</w:t>
      </w:r>
    </w:p>
    <w:p w14:paraId="0C2471B8" w14:textId="669B627C" w:rsidR="00F70334" w:rsidRPr="00EB1EDD" w:rsidRDefault="00F70334" w:rsidP="00F70334">
      <w:pPr>
        <w:pStyle w:val="Listeafsnit"/>
        <w:numPr>
          <w:ilvl w:val="0"/>
          <w:numId w:val="10"/>
        </w:numPr>
        <w:spacing w:line="360" w:lineRule="auto"/>
        <w:rPr>
          <w:rFonts w:asciiTheme="minorHAnsi" w:hAnsiTheme="minorHAnsi" w:cstheme="minorHAnsi"/>
          <w:color w:val="000000"/>
        </w:rPr>
      </w:pPr>
      <w:r w:rsidRPr="00EB1EDD">
        <w:rPr>
          <w:rFonts w:asciiTheme="minorHAnsi" w:hAnsiTheme="minorHAnsi" w:cstheme="minorHAnsi"/>
          <w:color w:val="000000"/>
        </w:rPr>
        <w:t>Your relative was NOT undergoing treatment with valproate (a medication typically used for epilepsy).</w:t>
      </w:r>
    </w:p>
    <w:p w14:paraId="474C96B3" w14:textId="09B71773" w:rsidR="74E48D60" w:rsidRPr="00EB1EDD" w:rsidRDefault="009B53D9" w:rsidP="00F70334">
      <w:pPr>
        <w:pStyle w:val="Listeafsnit"/>
        <w:numPr>
          <w:ilvl w:val="0"/>
          <w:numId w:val="10"/>
        </w:numPr>
        <w:spacing w:line="360" w:lineRule="auto"/>
        <w:rPr>
          <w:rFonts w:asciiTheme="minorHAnsi" w:hAnsiTheme="minorHAnsi" w:cstheme="minorHAnsi"/>
          <w:color w:val="000000"/>
        </w:rPr>
      </w:pPr>
      <w:r w:rsidRPr="009B53D9">
        <w:rPr>
          <w:rFonts w:asciiTheme="minorHAnsi" w:hAnsiTheme="minorHAnsi" w:cstheme="minorHAnsi"/>
          <w:color w:val="000000"/>
        </w:rPr>
        <w:t>Your relative was NOT pregnant</w:t>
      </w:r>
      <w:r>
        <w:rPr>
          <w:rFonts w:asciiTheme="minorHAnsi" w:hAnsiTheme="minorHAnsi" w:cstheme="minorHAnsi"/>
          <w:color w:val="000000"/>
        </w:rPr>
        <w:t>.</w:t>
      </w:r>
    </w:p>
    <w:p w14:paraId="3BB1CF0A" w14:textId="77777777" w:rsidR="00F70334" w:rsidRPr="00EB1EDD" w:rsidRDefault="00F70334" w:rsidP="00F70334">
      <w:pPr>
        <w:spacing w:line="360" w:lineRule="auto"/>
        <w:rPr>
          <w:rFonts w:asciiTheme="minorHAnsi" w:hAnsiTheme="minorHAnsi" w:cstheme="minorBidi"/>
          <w:color w:val="000000" w:themeColor="text1"/>
        </w:rPr>
      </w:pPr>
    </w:p>
    <w:p w14:paraId="035B2102" w14:textId="7C72E53F" w:rsidR="00F70334" w:rsidRPr="00EB1EDD" w:rsidRDefault="00F70334" w:rsidP="00F70334">
      <w:pPr>
        <w:spacing w:line="360" w:lineRule="auto"/>
        <w:rPr>
          <w:rFonts w:asciiTheme="minorHAnsi" w:hAnsiTheme="minorHAnsi" w:cstheme="minorHAnsi"/>
          <w:b/>
          <w:bCs/>
          <w:color w:val="000000"/>
        </w:rPr>
      </w:pPr>
      <w:r w:rsidRPr="00EB1EDD">
        <w:rPr>
          <w:rFonts w:asciiTheme="minorHAnsi" w:hAnsiTheme="minorHAnsi" w:cstheme="minorHAnsi"/>
          <w:b/>
          <w:bCs/>
          <w:color w:val="000000"/>
        </w:rPr>
        <w:t xml:space="preserve">Withdrawal from the </w:t>
      </w:r>
      <w:r w:rsidR="00EB1EDD" w:rsidRPr="00EB1EDD">
        <w:rPr>
          <w:rFonts w:asciiTheme="minorHAnsi" w:hAnsiTheme="minorHAnsi" w:cstheme="minorHAnsi"/>
          <w:b/>
          <w:bCs/>
          <w:color w:val="000000"/>
        </w:rPr>
        <w:t>clinical trial</w:t>
      </w:r>
      <w:r w:rsidRPr="00EB1EDD">
        <w:rPr>
          <w:rFonts w:asciiTheme="minorHAnsi" w:hAnsiTheme="minorHAnsi" w:cstheme="minorHAnsi"/>
          <w:b/>
          <w:bCs/>
          <w:color w:val="000000"/>
        </w:rPr>
        <w:t xml:space="preserve"> for the individual participant</w:t>
      </w:r>
    </w:p>
    <w:p w14:paraId="641F57ED" w14:textId="334922A2" w:rsidR="00F70334" w:rsidRPr="00EB1EDD" w:rsidRDefault="00F70334" w:rsidP="00F70334">
      <w:pPr>
        <w:spacing w:after="240" w:line="360" w:lineRule="auto"/>
        <w:rPr>
          <w:rFonts w:asciiTheme="minorHAnsi" w:hAnsiTheme="minorHAnsi" w:cstheme="minorHAnsi"/>
          <w:color w:val="000000"/>
        </w:rPr>
      </w:pPr>
      <w:r w:rsidRPr="00EB1EDD">
        <w:rPr>
          <w:rFonts w:asciiTheme="minorHAnsi" w:hAnsiTheme="minorHAnsi" w:cstheme="minorHAnsi"/>
          <w:color w:val="000000"/>
        </w:rPr>
        <w:t xml:space="preserve">You may withdraw your relative from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at any time without providing a reason. Should this become necessary, it will not affect your or your relative’s relationship with the physicians in the department or your relative’s treatment. Your relative will continue to receive the same treatment as all other patients. The physicians in the department may also decide to discontinue your relative’s participation in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and in that case, you will be informed immediately of the reason.</w:t>
      </w:r>
    </w:p>
    <w:p w14:paraId="217D023B" w14:textId="56A14369" w:rsidR="00F70334" w:rsidRPr="00EB1EDD" w:rsidRDefault="00F70334" w:rsidP="00F70334">
      <w:pPr>
        <w:spacing w:line="360" w:lineRule="auto"/>
        <w:rPr>
          <w:rFonts w:asciiTheme="minorHAnsi" w:hAnsiTheme="minorHAnsi" w:cstheme="minorHAnsi"/>
          <w:color w:val="000000"/>
        </w:rPr>
      </w:pPr>
      <w:r w:rsidRPr="00EB1EDD">
        <w:rPr>
          <w:rFonts w:asciiTheme="minorHAnsi" w:hAnsiTheme="minorHAnsi" w:cstheme="minorHAnsi"/>
          <w:color w:val="000000"/>
        </w:rPr>
        <w:t xml:space="preserve">If you choose to withdraw your relative from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a physician responsible for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will ask if you allow continued data registration and follow-up for up to 180 days despite the discontinuation of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treatment. Should a responsible physician or clinician decide to withdraw your relative from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the collection of data and follow-up will continue until 180 days after your relative’s participation. Withdrawing consent will not affect activities already performed or the use of data obtained based on informed consent prior to its withdrawal. If you do not give your proxy consent for your relative’s participation in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you also have the right to object to the use of data obtained from your relative’s participation in the clinical trial.</w:t>
      </w:r>
    </w:p>
    <w:p w14:paraId="53CB50D2" w14:textId="77777777" w:rsidR="00F70334" w:rsidRPr="00EB1EDD" w:rsidRDefault="00F70334" w:rsidP="00F70334">
      <w:pPr>
        <w:spacing w:line="360" w:lineRule="auto"/>
        <w:rPr>
          <w:rFonts w:asciiTheme="minorHAnsi" w:hAnsiTheme="minorHAnsi" w:cstheme="minorHAnsi"/>
          <w:b/>
          <w:bCs/>
          <w:color w:val="000000"/>
        </w:rPr>
      </w:pPr>
    </w:p>
    <w:p w14:paraId="2AB53B67" w14:textId="77777777" w:rsidR="00A4204C" w:rsidRDefault="00A4204C" w:rsidP="00F70334">
      <w:pPr>
        <w:spacing w:line="360" w:lineRule="auto"/>
        <w:rPr>
          <w:rFonts w:asciiTheme="minorHAnsi" w:hAnsiTheme="minorHAnsi" w:cstheme="minorHAnsi"/>
          <w:b/>
          <w:bCs/>
          <w:color w:val="000000"/>
        </w:rPr>
      </w:pPr>
    </w:p>
    <w:p w14:paraId="39E87BC1" w14:textId="480609DD" w:rsidR="00F70334" w:rsidRPr="00EB1EDD" w:rsidRDefault="00F70334" w:rsidP="00F70334">
      <w:pPr>
        <w:spacing w:line="360" w:lineRule="auto"/>
        <w:rPr>
          <w:rFonts w:asciiTheme="minorHAnsi" w:hAnsiTheme="minorHAnsi" w:cstheme="minorHAnsi"/>
          <w:b/>
          <w:bCs/>
          <w:color w:val="000000"/>
        </w:rPr>
      </w:pPr>
      <w:r w:rsidRPr="00EB1EDD">
        <w:rPr>
          <w:rFonts w:asciiTheme="minorHAnsi" w:hAnsiTheme="minorHAnsi" w:cstheme="minorHAnsi"/>
          <w:b/>
          <w:bCs/>
          <w:color w:val="000000"/>
        </w:rPr>
        <w:t>Disadvantages</w:t>
      </w:r>
    </w:p>
    <w:p w14:paraId="6DA9F237" w14:textId="420C79A0" w:rsidR="00CB329F" w:rsidRPr="00EB1EDD" w:rsidRDefault="00F70334" w:rsidP="00F70334">
      <w:pPr>
        <w:spacing w:line="360" w:lineRule="auto"/>
        <w:rPr>
          <w:rFonts w:asciiTheme="minorHAnsi" w:hAnsiTheme="minorHAnsi" w:cstheme="minorHAnsi"/>
          <w:color w:val="000000"/>
        </w:rPr>
      </w:pPr>
      <w:r w:rsidRPr="00EB1EDD">
        <w:rPr>
          <w:rFonts w:asciiTheme="minorHAnsi" w:hAnsiTheme="minorHAnsi" w:cstheme="minorHAnsi"/>
          <w:color w:val="000000"/>
        </w:rPr>
        <w:t xml:space="preserve">The medications used in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are medical products that are very frequently used. Their safety and side effects are therefore well known. Although these medications are generally considered safe, unexpected reactions or complications may still occur in connection with their use, including in clinical trials.</w:t>
      </w:r>
    </w:p>
    <w:p w14:paraId="59871397" w14:textId="77777777" w:rsidR="00F70334" w:rsidRPr="00EB1EDD" w:rsidRDefault="00F70334" w:rsidP="00F70334">
      <w:pPr>
        <w:spacing w:line="360" w:lineRule="auto"/>
        <w:rPr>
          <w:rFonts w:asciiTheme="minorHAnsi" w:hAnsiTheme="minorHAnsi" w:cstheme="minorHAnsi"/>
          <w:color w:val="000000"/>
        </w:rPr>
      </w:pPr>
    </w:p>
    <w:p w14:paraId="153C3854" w14:textId="116D2129" w:rsidR="00F70334" w:rsidRPr="00EB1EDD" w:rsidRDefault="00F70334" w:rsidP="00F70334">
      <w:pPr>
        <w:spacing w:line="360" w:lineRule="auto"/>
        <w:rPr>
          <w:rFonts w:asciiTheme="minorHAnsi" w:hAnsiTheme="minorHAnsi" w:cstheme="minorHAnsi"/>
          <w:b/>
          <w:bCs/>
          <w:color w:val="000000"/>
        </w:rPr>
      </w:pPr>
      <w:r w:rsidRPr="00EB1EDD">
        <w:rPr>
          <w:rFonts w:asciiTheme="minorHAnsi" w:hAnsiTheme="minorHAnsi" w:cstheme="minorHAnsi"/>
          <w:b/>
          <w:bCs/>
          <w:color w:val="000000"/>
        </w:rPr>
        <w:t>Side effects, risks, and complications</w:t>
      </w:r>
    </w:p>
    <w:p w14:paraId="4249A750" w14:textId="12FDF7F7" w:rsidR="00F70334" w:rsidRPr="00EB1EDD" w:rsidRDefault="00F70334" w:rsidP="00F70334">
      <w:pPr>
        <w:spacing w:line="360" w:lineRule="auto"/>
        <w:rPr>
          <w:rFonts w:asciiTheme="minorHAnsi" w:hAnsiTheme="minorHAnsi" w:cstheme="minorHAnsi"/>
          <w:color w:val="000000"/>
        </w:rPr>
      </w:pPr>
      <w:r w:rsidRPr="00EB1EDD">
        <w:rPr>
          <w:rFonts w:asciiTheme="minorHAnsi" w:hAnsiTheme="minorHAnsi" w:cstheme="minorHAnsi"/>
          <w:color w:val="000000"/>
        </w:rPr>
        <w:t xml:space="preserve">Meropenem and piperacillin/tazobactam are both frequently used and well-known medications. The most common side effects include </w:t>
      </w:r>
      <w:r w:rsidR="00EB1EDD" w:rsidRPr="00EB1EDD">
        <w:rPr>
          <w:rFonts w:asciiTheme="minorHAnsi" w:hAnsiTheme="minorHAnsi" w:cstheme="minorHAnsi"/>
          <w:color w:val="000000"/>
        </w:rPr>
        <w:t>diarrhoea</w:t>
      </w:r>
      <w:r w:rsidRPr="00EB1EDD">
        <w:rPr>
          <w:rFonts w:asciiTheme="minorHAnsi" w:hAnsiTheme="minorHAnsi" w:cstheme="minorHAnsi"/>
          <w:color w:val="000000"/>
        </w:rPr>
        <w:t xml:space="preserve">, abdominal pain, nausea, vomiting, itching, and skin rash. Serious side effects are rare and include severe allergic reactions, fungal infections, inflammation of the colon, and toxic epidermal necrolysis (a severe skin condition with blistering and peeling of the skin). There may be risks associated with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that we do not yet know. If we discover side effects that we are not already aware of, you will be informed immediately.</w:t>
      </w:r>
    </w:p>
    <w:p w14:paraId="1EA475C4" w14:textId="77777777" w:rsidR="00F70334" w:rsidRPr="00EB1EDD" w:rsidRDefault="00F70334" w:rsidP="00F70334">
      <w:pPr>
        <w:spacing w:line="360" w:lineRule="auto"/>
        <w:rPr>
          <w:rFonts w:asciiTheme="minorHAnsi" w:hAnsiTheme="minorHAnsi" w:cstheme="minorHAnsi"/>
          <w:b/>
          <w:bCs/>
          <w:color w:val="000000"/>
        </w:rPr>
      </w:pPr>
    </w:p>
    <w:p w14:paraId="2646A18B" w14:textId="77C153E9" w:rsidR="00F70334" w:rsidRPr="00EB1EDD" w:rsidRDefault="00F70334" w:rsidP="00F70334">
      <w:pPr>
        <w:spacing w:line="360" w:lineRule="auto"/>
        <w:rPr>
          <w:rFonts w:asciiTheme="minorHAnsi" w:hAnsiTheme="minorHAnsi" w:cstheme="minorHAnsi"/>
          <w:b/>
          <w:bCs/>
          <w:color w:val="000000"/>
        </w:rPr>
      </w:pPr>
      <w:r w:rsidRPr="00EB1EDD">
        <w:rPr>
          <w:rFonts w:asciiTheme="minorHAnsi" w:hAnsiTheme="minorHAnsi" w:cstheme="minorHAnsi"/>
          <w:b/>
          <w:bCs/>
          <w:color w:val="000000"/>
        </w:rPr>
        <w:t>Confidentiality and secrecy</w:t>
      </w:r>
    </w:p>
    <w:p w14:paraId="7EB013F4" w14:textId="57F8CF26" w:rsidR="00F70334" w:rsidRPr="00EB1EDD" w:rsidRDefault="00F70334" w:rsidP="00F70334">
      <w:pPr>
        <w:spacing w:after="240" w:line="360" w:lineRule="auto"/>
        <w:rPr>
          <w:rFonts w:asciiTheme="minorHAnsi" w:hAnsiTheme="minorHAnsi" w:cstheme="minorHAnsi"/>
          <w:color w:val="000000"/>
        </w:rPr>
      </w:pPr>
      <w:r w:rsidRPr="00EB1EDD">
        <w:rPr>
          <w:rFonts w:asciiTheme="minorHAnsi" w:hAnsiTheme="minorHAnsi" w:cstheme="minorHAnsi"/>
          <w:color w:val="000000"/>
        </w:rPr>
        <w:t xml:space="preserve">All information will be treated confidentially, and when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results are reported and published, your relative will remain anonymous. The Danish Medicines Agency, the Good Clinical Practice (GCP) unit, and the doctor responsible for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have access to your relative’s complete medical record to ensure that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proceeds as planned. These individuals are bound by confidentiality. The processing of personal data in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will comply with the GDPR and the Danish Data Protection Act.</w:t>
      </w:r>
    </w:p>
    <w:p w14:paraId="2D52FA93" w14:textId="654176A8" w:rsidR="00582BF2" w:rsidRPr="00EB1EDD" w:rsidRDefault="00F70334" w:rsidP="00F70334">
      <w:pPr>
        <w:spacing w:after="240" w:line="360" w:lineRule="auto"/>
        <w:rPr>
          <w:rFonts w:asciiTheme="minorHAnsi" w:hAnsiTheme="minorHAnsi" w:cstheme="minorHAnsi"/>
          <w:color w:val="000000"/>
        </w:rPr>
      </w:pPr>
      <w:r w:rsidRPr="00EB1EDD">
        <w:rPr>
          <w:rFonts w:asciiTheme="minorHAnsi" w:hAnsiTheme="minorHAnsi" w:cstheme="minorHAnsi"/>
          <w:color w:val="000000"/>
        </w:rPr>
        <w:t xml:space="preserve">Data may be shared in anonymized form with other researchers after approval from the </w:t>
      </w:r>
      <w:r w:rsidR="00EB1EDD" w:rsidRPr="00EB1EDD">
        <w:rPr>
          <w:rFonts w:asciiTheme="minorHAnsi" w:hAnsiTheme="minorHAnsi" w:cstheme="minorHAnsi"/>
          <w:color w:val="000000"/>
        </w:rPr>
        <w:t>clinical trial</w:t>
      </w:r>
      <w:r w:rsidRPr="00EB1EDD">
        <w:rPr>
          <w:rFonts w:asciiTheme="minorHAnsi" w:hAnsiTheme="minorHAnsi" w:cstheme="minorHAnsi"/>
          <w:color w:val="000000"/>
        </w:rPr>
        <w:t xml:space="preserve"> steering committee, or in non-anonymized form after the necessary approvals.</w:t>
      </w:r>
    </w:p>
    <w:p w14:paraId="2C5F44C2" w14:textId="77777777" w:rsidR="00F70334" w:rsidRPr="00EB1EDD" w:rsidRDefault="00F70334" w:rsidP="00F70334">
      <w:pPr>
        <w:spacing w:line="360" w:lineRule="auto"/>
        <w:rPr>
          <w:rFonts w:asciiTheme="minorHAnsi" w:hAnsiTheme="minorHAnsi" w:cstheme="minorBidi"/>
          <w:color w:val="000000"/>
          <w:bdr w:val="none" w:sz="0" w:space="0" w:color="auto" w:frame="1"/>
        </w:rPr>
      </w:pPr>
    </w:p>
    <w:p w14:paraId="42F8AAE5" w14:textId="77777777" w:rsidR="00F70334" w:rsidRPr="00EB1EDD" w:rsidRDefault="00F70334">
      <w:pPr>
        <w:spacing w:after="200" w:line="276" w:lineRule="auto"/>
        <w:rPr>
          <w:rFonts w:asciiTheme="minorHAnsi" w:hAnsiTheme="minorHAnsi" w:cstheme="minorHAnsi"/>
          <w:b/>
          <w:bCs/>
        </w:rPr>
      </w:pPr>
      <w:r w:rsidRPr="00EB1EDD">
        <w:rPr>
          <w:rFonts w:asciiTheme="minorHAnsi" w:hAnsiTheme="minorHAnsi" w:cstheme="minorHAnsi"/>
          <w:b/>
          <w:bCs/>
        </w:rPr>
        <w:br w:type="page"/>
      </w:r>
    </w:p>
    <w:p w14:paraId="1BC7BA89" w14:textId="7C6E84C8" w:rsidR="00F70334" w:rsidRPr="00EB1EDD" w:rsidRDefault="00F70334" w:rsidP="00F70334">
      <w:pPr>
        <w:spacing w:line="360" w:lineRule="auto"/>
        <w:rPr>
          <w:rFonts w:asciiTheme="minorHAnsi" w:hAnsiTheme="minorHAnsi" w:cstheme="minorHAnsi"/>
          <w:b/>
          <w:bCs/>
        </w:rPr>
      </w:pPr>
      <w:bookmarkStart w:id="1" w:name="_Hlk159942047"/>
      <w:r w:rsidRPr="00EB1EDD">
        <w:rPr>
          <w:rFonts w:asciiTheme="minorHAnsi" w:hAnsiTheme="minorHAnsi" w:cstheme="minorHAnsi"/>
          <w:b/>
          <w:bCs/>
        </w:rPr>
        <w:lastRenderedPageBreak/>
        <w:t xml:space="preserve">Funding of the </w:t>
      </w:r>
      <w:r w:rsidR="00EB1EDD" w:rsidRPr="00EB1EDD">
        <w:rPr>
          <w:rFonts w:asciiTheme="minorHAnsi" w:hAnsiTheme="minorHAnsi" w:cstheme="minorHAnsi"/>
          <w:b/>
          <w:bCs/>
        </w:rPr>
        <w:t>clinical trial</w:t>
      </w:r>
    </w:p>
    <w:bookmarkEnd w:id="1"/>
    <w:p w14:paraId="71B9DCC7" w14:textId="2F2CD40D" w:rsidR="00F70334" w:rsidRPr="00EB1EDD" w:rsidRDefault="00F70334" w:rsidP="00F70334">
      <w:pPr>
        <w:spacing w:after="240" w:line="360" w:lineRule="auto"/>
        <w:rPr>
          <w:rFonts w:asciiTheme="minorHAnsi" w:hAnsiTheme="minorHAnsi" w:cstheme="minorHAnsi"/>
        </w:rPr>
      </w:pPr>
      <w:r w:rsidRPr="00EB1EDD">
        <w:rPr>
          <w:rFonts w:asciiTheme="minorHAnsi" w:hAnsiTheme="minorHAnsi" w:cstheme="minorHAnsi"/>
        </w:rPr>
        <w:t xml:space="preserve">The </w:t>
      </w:r>
      <w:r w:rsidR="00EB1EDD" w:rsidRPr="00EB1EDD">
        <w:rPr>
          <w:rFonts w:asciiTheme="minorHAnsi" w:hAnsiTheme="minorHAnsi" w:cstheme="minorHAnsi"/>
        </w:rPr>
        <w:t>clinical trial</w:t>
      </w:r>
      <w:r w:rsidRPr="00EB1EDD">
        <w:rPr>
          <w:rFonts w:asciiTheme="minorHAnsi" w:hAnsiTheme="minorHAnsi" w:cstheme="minorHAnsi"/>
        </w:rPr>
        <w:t xml:space="preserve"> is financed by several grants. It receives support from </w:t>
      </w:r>
      <w:r w:rsidR="00EB1EDD">
        <w:rPr>
          <w:rFonts w:asciiTheme="minorHAnsi" w:hAnsiTheme="minorHAnsi" w:cstheme="minorHAnsi"/>
        </w:rPr>
        <w:t>the Independent Research Fund Denmark</w:t>
      </w:r>
      <w:r w:rsidRPr="00EB1EDD">
        <w:rPr>
          <w:rFonts w:asciiTheme="minorHAnsi" w:hAnsiTheme="minorHAnsi" w:cstheme="minorHAnsi"/>
        </w:rPr>
        <w:t xml:space="preserve"> (4,220,996 DKK), the Research Committee at Rigshospitalet (2,040,000 DKK), the Research Fund for Health Research in the Capital Region (1,740,428 DKK), the Beckett Foundation (100,000 DKK), </w:t>
      </w:r>
      <w:proofErr w:type="spellStart"/>
      <w:r w:rsidRPr="00EB1EDD">
        <w:rPr>
          <w:rFonts w:asciiTheme="minorHAnsi" w:hAnsiTheme="minorHAnsi" w:cstheme="minorHAnsi"/>
        </w:rPr>
        <w:t>Dr.</w:t>
      </w:r>
      <w:proofErr w:type="spellEnd"/>
      <w:r w:rsidRPr="00EB1EDD">
        <w:rPr>
          <w:rFonts w:asciiTheme="minorHAnsi" w:hAnsiTheme="minorHAnsi" w:cstheme="minorHAnsi"/>
        </w:rPr>
        <w:t xml:space="preserve"> Inger </w:t>
      </w:r>
      <w:proofErr w:type="spellStart"/>
      <w:r w:rsidRPr="00EB1EDD">
        <w:rPr>
          <w:rFonts w:asciiTheme="minorHAnsi" w:hAnsiTheme="minorHAnsi" w:cstheme="minorHAnsi"/>
        </w:rPr>
        <w:t>Goldmann’s</w:t>
      </w:r>
      <w:proofErr w:type="spellEnd"/>
      <w:r w:rsidRPr="00EB1EDD">
        <w:rPr>
          <w:rFonts w:asciiTheme="minorHAnsi" w:hAnsiTheme="minorHAnsi" w:cstheme="minorHAnsi"/>
        </w:rPr>
        <w:t xml:space="preserve"> Foundation (100,000 DKK), and Grosserer Jakob Ehrenreich and Wife Grete Ehrenreich's Foundation (512,000 DKK).</w:t>
      </w:r>
    </w:p>
    <w:p w14:paraId="0257A852" w14:textId="6617B4FA" w:rsidR="00F70334" w:rsidRPr="00EB1EDD" w:rsidRDefault="00F70334" w:rsidP="00F70334">
      <w:pPr>
        <w:spacing w:after="240" w:line="360" w:lineRule="auto"/>
        <w:rPr>
          <w:rFonts w:asciiTheme="minorHAnsi" w:hAnsiTheme="minorHAnsi" w:cstheme="minorHAnsi"/>
        </w:rPr>
      </w:pPr>
      <w:r w:rsidRPr="00EB1EDD">
        <w:rPr>
          <w:rFonts w:asciiTheme="minorHAnsi" w:hAnsiTheme="minorHAnsi" w:cstheme="minorHAnsi"/>
        </w:rPr>
        <w:t xml:space="preserve">In addition, the </w:t>
      </w:r>
      <w:r w:rsidR="00EB1EDD" w:rsidRPr="00EB1EDD">
        <w:rPr>
          <w:rFonts w:asciiTheme="minorHAnsi" w:hAnsiTheme="minorHAnsi" w:cstheme="minorHAnsi"/>
        </w:rPr>
        <w:t>clinical trial</w:t>
      </w:r>
      <w:r w:rsidRPr="00EB1EDD">
        <w:rPr>
          <w:rFonts w:asciiTheme="minorHAnsi" w:hAnsiTheme="minorHAnsi" w:cstheme="minorHAnsi"/>
        </w:rPr>
        <w:t xml:space="preserve"> utilizes the infrastructure and methodology developed as part of the Intensive Care Platform Trial (INCEPT) program (www.incept.dk). This platform is funded by the Novo Nordisk Foundation (29,985,000 DKK) and Sygeforsikringen "danmark" (7,300,000 DKK</w:t>
      </w:r>
      <w:proofErr w:type="gramStart"/>
      <w:r w:rsidRPr="00EB1EDD">
        <w:rPr>
          <w:rFonts w:asciiTheme="minorHAnsi" w:hAnsiTheme="minorHAnsi" w:cstheme="minorHAnsi"/>
        </w:rPr>
        <w:t>), and</w:t>
      </w:r>
      <w:proofErr w:type="gramEnd"/>
      <w:r w:rsidRPr="00EB1EDD">
        <w:rPr>
          <w:rFonts w:asciiTheme="minorHAnsi" w:hAnsiTheme="minorHAnsi" w:cstheme="minorHAnsi"/>
        </w:rPr>
        <w:t xml:space="preserve"> is supported by additional contributions from Grosserer Jakob Ehrenreich and Wife Grete Ehrenreich's Foundation (200,000 DKK), Dagmar Marshall's Foundation (93,516 DKK), and Savværksejer Jeppe Juhl and Wife Ovita </w:t>
      </w:r>
      <w:proofErr w:type="spellStart"/>
      <w:r w:rsidRPr="00EB1EDD">
        <w:rPr>
          <w:rFonts w:asciiTheme="minorHAnsi" w:hAnsiTheme="minorHAnsi" w:cstheme="minorHAnsi"/>
        </w:rPr>
        <w:t>Juhl's</w:t>
      </w:r>
      <w:proofErr w:type="spellEnd"/>
      <w:r w:rsidRPr="00EB1EDD">
        <w:rPr>
          <w:rFonts w:asciiTheme="minorHAnsi" w:hAnsiTheme="minorHAnsi" w:cstheme="minorHAnsi"/>
        </w:rPr>
        <w:t xml:space="preserve"> Memory Grant (1,000,000 DKK).</w:t>
      </w:r>
    </w:p>
    <w:p w14:paraId="77E10629" w14:textId="698580CA" w:rsidR="00F70334" w:rsidRPr="00EB1EDD" w:rsidRDefault="00F70334" w:rsidP="00F70334">
      <w:pPr>
        <w:spacing w:after="240" w:line="360" w:lineRule="auto"/>
        <w:rPr>
          <w:rFonts w:asciiTheme="minorHAnsi" w:hAnsiTheme="minorHAnsi" w:cstheme="minorHAnsi"/>
        </w:rPr>
      </w:pPr>
      <w:r w:rsidRPr="00EB1EDD">
        <w:rPr>
          <w:rFonts w:asciiTheme="minorHAnsi" w:hAnsiTheme="minorHAnsi" w:cstheme="minorHAnsi"/>
        </w:rPr>
        <w:t xml:space="preserve">It is important to note that the funding organizations have not been and will not be involved in the design, conduct, analysis, or reporting of the </w:t>
      </w:r>
      <w:r w:rsidR="00EB1EDD" w:rsidRPr="00EB1EDD">
        <w:rPr>
          <w:rFonts w:asciiTheme="minorHAnsi" w:hAnsiTheme="minorHAnsi" w:cstheme="minorHAnsi"/>
        </w:rPr>
        <w:t>clinical trial</w:t>
      </w:r>
      <w:r w:rsidRPr="00EB1EDD">
        <w:rPr>
          <w:rFonts w:asciiTheme="minorHAnsi" w:hAnsiTheme="minorHAnsi" w:cstheme="minorHAnsi"/>
        </w:rPr>
        <w:t>. They will not have any ownership of the data either.</w:t>
      </w:r>
    </w:p>
    <w:p w14:paraId="0EB651D4" w14:textId="0E28615A" w:rsidR="00F70334" w:rsidRPr="00EB1EDD" w:rsidRDefault="00F70334" w:rsidP="00F70334">
      <w:pPr>
        <w:spacing w:line="360" w:lineRule="auto"/>
        <w:rPr>
          <w:rFonts w:asciiTheme="minorHAnsi" w:hAnsiTheme="minorHAnsi" w:cstheme="minorHAnsi"/>
        </w:rPr>
      </w:pPr>
      <w:r w:rsidRPr="00EB1EDD">
        <w:rPr>
          <w:rFonts w:asciiTheme="minorHAnsi" w:hAnsiTheme="minorHAnsi" w:cstheme="minorHAnsi"/>
        </w:rPr>
        <w:t xml:space="preserve">The funds provided cover fixed expenses, which include the salaries of researchers, project nurses, data analysts, and other personnel directly involved in the </w:t>
      </w:r>
      <w:r w:rsidR="00EB1EDD" w:rsidRPr="00EB1EDD">
        <w:rPr>
          <w:rFonts w:asciiTheme="minorHAnsi" w:hAnsiTheme="minorHAnsi" w:cstheme="minorHAnsi"/>
        </w:rPr>
        <w:t>clinical trial</w:t>
      </w:r>
      <w:r w:rsidRPr="00EB1EDD">
        <w:rPr>
          <w:rFonts w:asciiTheme="minorHAnsi" w:hAnsiTheme="minorHAnsi" w:cstheme="minorHAnsi"/>
        </w:rPr>
        <w:t xml:space="preserve">, as well as compensation to the departments participating in the </w:t>
      </w:r>
      <w:r w:rsidR="00EB1EDD" w:rsidRPr="00EB1EDD">
        <w:rPr>
          <w:rFonts w:asciiTheme="minorHAnsi" w:hAnsiTheme="minorHAnsi" w:cstheme="minorHAnsi"/>
        </w:rPr>
        <w:t>clinical trial</w:t>
      </w:r>
      <w:r w:rsidRPr="00EB1EDD">
        <w:rPr>
          <w:rFonts w:asciiTheme="minorHAnsi" w:hAnsiTheme="minorHAnsi" w:cstheme="minorHAnsi"/>
        </w:rPr>
        <w:t xml:space="preserve">. In addition, these funds cover administrative expenses related to the overall management and monitoring of the </w:t>
      </w:r>
      <w:r w:rsidR="00EB1EDD" w:rsidRPr="00EB1EDD">
        <w:rPr>
          <w:rFonts w:asciiTheme="minorHAnsi" w:hAnsiTheme="minorHAnsi" w:cstheme="minorHAnsi"/>
        </w:rPr>
        <w:t>clinical trial</w:t>
      </w:r>
      <w:r w:rsidRPr="00EB1EDD">
        <w:rPr>
          <w:rFonts w:asciiTheme="minorHAnsi" w:hAnsiTheme="minorHAnsi" w:cstheme="minorHAnsi"/>
        </w:rPr>
        <w:t>. This includes costs for data management, safety monitoring, ethical approvals, insurance, and other regulatory requirements.</w:t>
      </w:r>
    </w:p>
    <w:p w14:paraId="036DF109" w14:textId="77777777" w:rsidR="00F70334" w:rsidRPr="00EB1EDD" w:rsidRDefault="00F70334" w:rsidP="00F70334">
      <w:pPr>
        <w:spacing w:line="360" w:lineRule="auto"/>
        <w:rPr>
          <w:rFonts w:asciiTheme="minorHAnsi" w:hAnsiTheme="minorHAnsi" w:cstheme="minorHAnsi"/>
          <w:b/>
          <w:bCs/>
        </w:rPr>
      </w:pPr>
    </w:p>
    <w:p w14:paraId="2BC49088" w14:textId="77777777" w:rsidR="00F70334" w:rsidRPr="00EB1EDD" w:rsidRDefault="00F70334" w:rsidP="00F70334">
      <w:pPr>
        <w:spacing w:line="360" w:lineRule="auto"/>
        <w:rPr>
          <w:rFonts w:asciiTheme="minorHAnsi" w:hAnsiTheme="minorHAnsi" w:cstheme="minorHAnsi"/>
          <w:b/>
          <w:bCs/>
        </w:rPr>
      </w:pPr>
      <w:r w:rsidRPr="00EB1EDD">
        <w:rPr>
          <w:rFonts w:asciiTheme="minorHAnsi" w:hAnsiTheme="minorHAnsi" w:cstheme="minorHAnsi"/>
          <w:b/>
          <w:bCs/>
        </w:rPr>
        <w:t>Insurance</w:t>
      </w:r>
    </w:p>
    <w:p w14:paraId="2EE975F8" w14:textId="231F01A0" w:rsidR="00F70334" w:rsidRPr="00EB1EDD" w:rsidRDefault="00F70334" w:rsidP="00F70334">
      <w:pPr>
        <w:spacing w:line="360" w:lineRule="auto"/>
        <w:rPr>
          <w:rFonts w:asciiTheme="minorHAnsi" w:hAnsiTheme="minorHAnsi" w:cstheme="minorHAnsi"/>
          <w:b/>
          <w:bCs/>
        </w:rPr>
      </w:pPr>
      <w:r w:rsidRPr="00EB1EDD">
        <w:rPr>
          <w:rFonts w:asciiTheme="minorHAnsi" w:hAnsiTheme="minorHAnsi" w:cstheme="minorHAnsi"/>
        </w:rPr>
        <w:t xml:space="preserve">During the </w:t>
      </w:r>
      <w:r w:rsidR="00EB1EDD" w:rsidRPr="00EB1EDD">
        <w:rPr>
          <w:rFonts w:asciiTheme="minorHAnsi" w:hAnsiTheme="minorHAnsi" w:cstheme="minorHAnsi"/>
        </w:rPr>
        <w:t>clinical trial</w:t>
      </w:r>
      <w:r w:rsidRPr="00EB1EDD">
        <w:rPr>
          <w:rFonts w:asciiTheme="minorHAnsi" w:hAnsiTheme="minorHAnsi" w:cstheme="minorHAnsi"/>
        </w:rPr>
        <w:t>, you</w:t>
      </w:r>
      <w:r w:rsidR="00FD6677" w:rsidRPr="00EB1EDD">
        <w:rPr>
          <w:rFonts w:asciiTheme="minorHAnsi" w:hAnsiTheme="minorHAnsi" w:cstheme="minorHAnsi"/>
        </w:rPr>
        <w:t>r relative</w:t>
      </w:r>
      <w:r w:rsidRPr="00EB1EDD">
        <w:rPr>
          <w:rFonts w:asciiTheme="minorHAnsi" w:hAnsiTheme="minorHAnsi" w:cstheme="minorHAnsi"/>
        </w:rPr>
        <w:t xml:space="preserve"> will be covered by the Patient Compensation Association</w:t>
      </w:r>
      <w:r w:rsidRPr="00EB1EDD">
        <w:rPr>
          <w:rFonts w:asciiTheme="minorHAnsi" w:hAnsiTheme="minorHAnsi" w:cstheme="minorHAnsi"/>
          <w:b/>
          <w:bCs/>
        </w:rPr>
        <w:t>.</w:t>
      </w:r>
    </w:p>
    <w:p w14:paraId="4D5F6649" w14:textId="77777777" w:rsidR="00F70334" w:rsidRPr="00EB1EDD" w:rsidRDefault="00F70334" w:rsidP="00F70334">
      <w:pPr>
        <w:spacing w:line="360" w:lineRule="auto"/>
        <w:rPr>
          <w:rFonts w:asciiTheme="minorHAnsi" w:hAnsiTheme="minorHAnsi" w:cstheme="minorHAnsi"/>
          <w:b/>
          <w:bCs/>
        </w:rPr>
      </w:pPr>
    </w:p>
    <w:p w14:paraId="7ECEA783" w14:textId="77777777" w:rsidR="00A4204C" w:rsidRDefault="00A4204C" w:rsidP="00F70334">
      <w:pPr>
        <w:spacing w:line="360" w:lineRule="auto"/>
        <w:rPr>
          <w:rFonts w:asciiTheme="minorHAnsi" w:hAnsiTheme="minorHAnsi" w:cstheme="minorHAnsi"/>
          <w:b/>
          <w:bCs/>
        </w:rPr>
      </w:pPr>
    </w:p>
    <w:p w14:paraId="056FBC6A" w14:textId="77777777" w:rsidR="00A4204C" w:rsidRDefault="00A4204C" w:rsidP="00F70334">
      <w:pPr>
        <w:spacing w:line="360" w:lineRule="auto"/>
        <w:rPr>
          <w:rFonts w:asciiTheme="minorHAnsi" w:hAnsiTheme="minorHAnsi" w:cstheme="minorHAnsi"/>
          <w:b/>
          <w:bCs/>
        </w:rPr>
      </w:pPr>
    </w:p>
    <w:p w14:paraId="3A3926B6" w14:textId="77777777" w:rsidR="00A4204C" w:rsidRDefault="00A4204C" w:rsidP="00F70334">
      <w:pPr>
        <w:spacing w:line="360" w:lineRule="auto"/>
        <w:rPr>
          <w:rFonts w:asciiTheme="minorHAnsi" w:hAnsiTheme="minorHAnsi" w:cstheme="minorHAnsi"/>
          <w:b/>
          <w:bCs/>
        </w:rPr>
      </w:pPr>
    </w:p>
    <w:p w14:paraId="2C016792" w14:textId="77777777" w:rsidR="00A4204C" w:rsidRDefault="00A4204C" w:rsidP="00F70334">
      <w:pPr>
        <w:spacing w:line="360" w:lineRule="auto"/>
        <w:rPr>
          <w:rFonts w:asciiTheme="minorHAnsi" w:hAnsiTheme="minorHAnsi" w:cstheme="minorHAnsi"/>
          <w:b/>
          <w:bCs/>
        </w:rPr>
      </w:pPr>
    </w:p>
    <w:p w14:paraId="5FE3EB64" w14:textId="3D8ED801" w:rsidR="00F70334" w:rsidRPr="00EB1EDD" w:rsidRDefault="00F70334" w:rsidP="00F70334">
      <w:pPr>
        <w:spacing w:line="360" w:lineRule="auto"/>
        <w:rPr>
          <w:rFonts w:asciiTheme="minorHAnsi" w:hAnsiTheme="minorHAnsi" w:cstheme="minorHAnsi"/>
          <w:b/>
          <w:bCs/>
        </w:rPr>
      </w:pPr>
      <w:r w:rsidRPr="00EB1EDD">
        <w:rPr>
          <w:rFonts w:asciiTheme="minorHAnsi" w:hAnsiTheme="minorHAnsi" w:cstheme="minorHAnsi"/>
          <w:b/>
          <w:bCs/>
        </w:rPr>
        <w:lastRenderedPageBreak/>
        <w:t xml:space="preserve">Access to </w:t>
      </w:r>
      <w:r w:rsidR="00EB1EDD" w:rsidRPr="00EB1EDD">
        <w:rPr>
          <w:rFonts w:asciiTheme="minorHAnsi" w:hAnsiTheme="minorHAnsi" w:cstheme="minorHAnsi"/>
          <w:b/>
          <w:bCs/>
        </w:rPr>
        <w:t>clinical trial</w:t>
      </w:r>
      <w:r w:rsidRPr="00EB1EDD">
        <w:rPr>
          <w:rFonts w:asciiTheme="minorHAnsi" w:hAnsiTheme="minorHAnsi" w:cstheme="minorHAnsi"/>
          <w:b/>
          <w:bCs/>
        </w:rPr>
        <w:t xml:space="preserve"> results</w:t>
      </w:r>
    </w:p>
    <w:p w14:paraId="45CA323F" w14:textId="25D4E064" w:rsidR="00F70334" w:rsidRPr="00EB1EDD" w:rsidRDefault="00F70334" w:rsidP="00F70334">
      <w:pPr>
        <w:spacing w:line="360" w:lineRule="auto"/>
        <w:rPr>
          <w:rFonts w:asciiTheme="minorHAnsi" w:hAnsiTheme="minorHAnsi" w:cstheme="minorHAnsi"/>
        </w:rPr>
      </w:pPr>
      <w:r w:rsidRPr="00EB1EDD">
        <w:rPr>
          <w:rFonts w:asciiTheme="minorHAnsi" w:hAnsiTheme="minorHAnsi" w:cstheme="minorHAnsi"/>
        </w:rPr>
        <w:t xml:space="preserve">When the </w:t>
      </w:r>
      <w:r w:rsidR="00EB1EDD" w:rsidRPr="00EB1EDD">
        <w:rPr>
          <w:rFonts w:asciiTheme="minorHAnsi" w:hAnsiTheme="minorHAnsi" w:cstheme="minorHAnsi"/>
        </w:rPr>
        <w:t>clinical trial</w:t>
      </w:r>
      <w:r w:rsidRPr="00EB1EDD">
        <w:rPr>
          <w:rFonts w:asciiTheme="minorHAnsi" w:hAnsiTheme="minorHAnsi" w:cstheme="minorHAnsi"/>
        </w:rPr>
        <w:t xml:space="preserve"> is completed, the results will be published in an international scientific journal. In addition, a summary of the </w:t>
      </w:r>
      <w:r w:rsidR="00EB1EDD" w:rsidRPr="00EB1EDD">
        <w:rPr>
          <w:rFonts w:asciiTheme="minorHAnsi" w:hAnsiTheme="minorHAnsi" w:cstheme="minorHAnsi"/>
        </w:rPr>
        <w:t>clinical trial</w:t>
      </w:r>
      <w:r w:rsidRPr="00EB1EDD">
        <w:rPr>
          <w:rFonts w:asciiTheme="minorHAnsi" w:hAnsiTheme="minorHAnsi" w:cstheme="minorHAnsi"/>
        </w:rPr>
        <w:t xml:space="preserve"> results, along with a summary in layman's language, will be published in the EU database (euclinicaltrials.eu). If you would like information about the </w:t>
      </w:r>
      <w:r w:rsidR="00EB1EDD" w:rsidRPr="00EB1EDD">
        <w:rPr>
          <w:rFonts w:asciiTheme="minorHAnsi" w:hAnsiTheme="minorHAnsi" w:cstheme="minorHAnsi"/>
        </w:rPr>
        <w:t>clinical trial</w:t>
      </w:r>
      <w:r w:rsidRPr="00EB1EDD">
        <w:rPr>
          <w:rFonts w:asciiTheme="minorHAnsi" w:hAnsiTheme="minorHAnsi" w:cstheme="minorHAnsi"/>
        </w:rPr>
        <w:t>'s results, you can contact the undersigned.</w:t>
      </w:r>
    </w:p>
    <w:p w14:paraId="0F66690D" w14:textId="77777777" w:rsidR="00EB1EDD" w:rsidRDefault="00EB1EDD" w:rsidP="00F70334">
      <w:pPr>
        <w:pStyle w:val="Overskrift1"/>
        <w:spacing w:line="360" w:lineRule="auto"/>
        <w:rPr>
          <w:rFonts w:asciiTheme="minorHAnsi" w:hAnsiTheme="minorHAnsi" w:cstheme="minorHAnsi"/>
          <w:sz w:val="24"/>
          <w:szCs w:val="24"/>
        </w:rPr>
      </w:pPr>
    </w:p>
    <w:p w14:paraId="13BF9DF8" w14:textId="341E7475" w:rsidR="00F70334" w:rsidRPr="00EB1EDD" w:rsidRDefault="00F70334" w:rsidP="00F70334">
      <w:pPr>
        <w:pStyle w:val="Overskrift1"/>
        <w:spacing w:line="360" w:lineRule="auto"/>
        <w:rPr>
          <w:rFonts w:asciiTheme="minorHAnsi" w:hAnsiTheme="minorHAnsi" w:cstheme="minorHAnsi"/>
          <w:sz w:val="24"/>
          <w:szCs w:val="24"/>
        </w:rPr>
      </w:pPr>
      <w:r w:rsidRPr="00EB1EDD">
        <w:rPr>
          <w:rFonts w:asciiTheme="minorHAnsi" w:hAnsiTheme="minorHAnsi" w:cstheme="minorHAnsi"/>
          <w:sz w:val="24"/>
          <w:szCs w:val="24"/>
        </w:rPr>
        <w:t>Contact</w:t>
      </w:r>
    </w:p>
    <w:p w14:paraId="391BFCC0" w14:textId="2E89BAB3" w:rsidR="00F70334" w:rsidRPr="00EB1EDD" w:rsidRDefault="00F70334" w:rsidP="00F70334">
      <w:pPr>
        <w:pStyle w:val="Brdtekst2"/>
        <w:spacing w:line="360" w:lineRule="auto"/>
        <w:rPr>
          <w:rFonts w:asciiTheme="minorHAnsi" w:hAnsiTheme="minorHAnsi" w:cstheme="minorHAnsi"/>
          <w:b w:val="0"/>
          <w:sz w:val="24"/>
          <w:szCs w:val="24"/>
        </w:rPr>
      </w:pPr>
      <w:r w:rsidRPr="00EB1EDD">
        <w:rPr>
          <w:rFonts w:asciiTheme="minorHAnsi" w:hAnsiTheme="minorHAnsi" w:cstheme="minorHAnsi"/>
          <w:b w:val="0"/>
          <w:sz w:val="24"/>
          <w:szCs w:val="24"/>
        </w:rPr>
        <w:t xml:space="preserve">We hope that this information has provided sufficient insight into what it means to participate in the </w:t>
      </w:r>
      <w:r w:rsidR="00EB1EDD" w:rsidRPr="00EB1EDD">
        <w:rPr>
          <w:rFonts w:asciiTheme="minorHAnsi" w:hAnsiTheme="minorHAnsi" w:cstheme="minorHAnsi"/>
          <w:b w:val="0"/>
          <w:sz w:val="24"/>
          <w:szCs w:val="24"/>
        </w:rPr>
        <w:t>clinical trial</w:t>
      </w:r>
      <w:r w:rsidRPr="00EB1EDD">
        <w:rPr>
          <w:rFonts w:asciiTheme="minorHAnsi" w:hAnsiTheme="minorHAnsi" w:cstheme="minorHAnsi"/>
          <w:b w:val="0"/>
          <w:sz w:val="24"/>
          <w:szCs w:val="24"/>
        </w:rPr>
        <w:t xml:space="preserve">, and that it serves as a basis for your decision regarding participation. Additional details about the </w:t>
      </w:r>
      <w:r w:rsidR="00EB1EDD" w:rsidRPr="00EB1EDD">
        <w:rPr>
          <w:rFonts w:asciiTheme="minorHAnsi" w:hAnsiTheme="minorHAnsi" w:cstheme="minorHAnsi"/>
          <w:b w:val="0"/>
          <w:sz w:val="24"/>
          <w:szCs w:val="24"/>
        </w:rPr>
        <w:t>clinical trial</w:t>
      </w:r>
      <w:r w:rsidRPr="00EB1EDD">
        <w:rPr>
          <w:rFonts w:asciiTheme="minorHAnsi" w:hAnsiTheme="minorHAnsi" w:cstheme="minorHAnsi"/>
          <w:b w:val="0"/>
          <w:sz w:val="24"/>
          <w:szCs w:val="24"/>
        </w:rPr>
        <w:t xml:space="preserve"> can be obtained by contacting the undersigned. We also encourage you to review the attached document “Your rights as a </w:t>
      </w:r>
      <w:r w:rsidR="00EB1EDD" w:rsidRPr="00EB1EDD">
        <w:rPr>
          <w:rFonts w:asciiTheme="minorHAnsi" w:hAnsiTheme="minorHAnsi" w:cstheme="minorHAnsi"/>
          <w:b w:val="0"/>
          <w:sz w:val="24"/>
          <w:szCs w:val="24"/>
        </w:rPr>
        <w:t>clinical trial</w:t>
      </w:r>
      <w:r w:rsidRPr="00EB1EDD">
        <w:rPr>
          <w:rFonts w:asciiTheme="minorHAnsi" w:hAnsiTheme="minorHAnsi" w:cstheme="minorHAnsi"/>
          <w:b w:val="0"/>
          <w:sz w:val="24"/>
          <w:szCs w:val="24"/>
        </w:rPr>
        <w:t xml:space="preserve"> participant in medicine trials” from the National Committee on Health Research Ethics. If you have any questions, please do not hesitate to contact the undersigned.</w:t>
      </w:r>
    </w:p>
    <w:p w14:paraId="02A9631F" w14:textId="77777777" w:rsidR="00F91F31" w:rsidRPr="00EB1EDD" w:rsidRDefault="00F91F31" w:rsidP="00F70334">
      <w:pPr>
        <w:pStyle w:val="Brdtekst2"/>
        <w:spacing w:line="360" w:lineRule="auto"/>
        <w:rPr>
          <w:rFonts w:asciiTheme="minorHAnsi" w:hAnsiTheme="minorHAnsi" w:cstheme="minorHAnsi"/>
          <w:b w:val="0"/>
          <w:sz w:val="24"/>
          <w:szCs w:val="24"/>
        </w:rPr>
      </w:pPr>
    </w:p>
    <w:p w14:paraId="285C6949" w14:textId="66D8C234" w:rsidR="00F70334" w:rsidRPr="00EB1EDD" w:rsidRDefault="00F70334" w:rsidP="00F70334">
      <w:pPr>
        <w:pStyle w:val="Brdtekst2"/>
        <w:spacing w:line="360" w:lineRule="auto"/>
        <w:rPr>
          <w:rFonts w:asciiTheme="minorHAnsi" w:hAnsiTheme="minorHAnsi" w:cstheme="minorHAnsi"/>
          <w:b w:val="0"/>
          <w:sz w:val="24"/>
          <w:szCs w:val="24"/>
        </w:rPr>
        <w:sectPr w:rsidR="00F70334" w:rsidRPr="00EB1EDD" w:rsidSect="00234C26">
          <w:headerReference w:type="default" r:id="rId8"/>
          <w:footerReference w:type="default" r:id="rId9"/>
          <w:type w:val="continuous"/>
          <w:pgSz w:w="11906" w:h="16838"/>
          <w:pgMar w:top="1701" w:right="1134" w:bottom="1701" w:left="1134" w:header="708" w:footer="708" w:gutter="0"/>
          <w:cols w:space="708"/>
          <w:docGrid w:linePitch="360"/>
        </w:sectPr>
      </w:pPr>
      <w:bookmarkStart w:id="2" w:name="_Hlk192137621"/>
      <w:r w:rsidRPr="00EB1EDD">
        <w:rPr>
          <w:rFonts w:asciiTheme="minorHAnsi" w:hAnsiTheme="minorHAnsi" w:cstheme="minorHAnsi"/>
          <w:b w:val="0"/>
          <w:sz w:val="24"/>
          <w:szCs w:val="24"/>
        </w:rPr>
        <w:t>On behalf of the EMPRESS</w:t>
      </w:r>
      <w:r w:rsidR="001C5005" w:rsidRPr="00EB1EDD">
        <w:rPr>
          <w:rFonts w:asciiTheme="minorHAnsi" w:hAnsiTheme="minorHAnsi" w:cstheme="minorHAnsi"/>
          <w:b w:val="0"/>
          <w:sz w:val="24"/>
          <w:szCs w:val="24"/>
        </w:rPr>
        <w:t xml:space="preserve"> management</w:t>
      </w:r>
      <w:r w:rsidRPr="00EB1EDD">
        <w:rPr>
          <w:rFonts w:asciiTheme="minorHAnsi" w:hAnsiTheme="minorHAnsi" w:cstheme="minorHAnsi"/>
          <w:b w:val="0"/>
          <w:sz w:val="24"/>
          <w:szCs w:val="24"/>
        </w:rPr>
        <w:t xml:space="preserve"> committee,</w:t>
      </w:r>
    </w:p>
    <w:p w14:paraId="7C3FD50E" w14:textId="77777777" w:rsidR="00F70334" w:rsidRPr="00EB1EDD" w:rsidRDefault="00F70334" w:rsidP="00F70334">
      <w:pPr>
        <w:pStyle w:val="Brdtekst2"/>
        <w:spacing w:line="360" w:lineRule="auto"/>
        <w:rPr>
          <w:rFonts w:asciiTheme="minorHAnsi" w:hAnsiTheme="minorHAnsi" w:cstheme="minorHAnsi"/>
          <w:b w:val="0"/>
          <w:sz w:val="24"/>
          <w:szCs w:val="24"/>
        </w:rPr>
      </w:pPr>
    </w:p>
    <w:p w14:paraId="37DD7B7D" w14:textId="77777777" w:rsidR="00F70334" w:rsidRPr="00EB1EDD" w:rsidRDefault="00F70334" w:rsidP="00F70334">
      <w:pPr>
        <w:pStyle w:val="Brdtekst2"/>
        <w:spacing w:line="360" w:lineRule="auto"/>
        <w:rPr>
          <w:rFonts w:asciiTheme="minorHAnsi" w:hAnsiTheme="minorHAnsi" w:cstheme="minorHAnsi"/>
          <w:b w:val="0"/>
          <w:sz w:val="20"/>
          <w:szCs w:val="20"/>
        </w:rPr>
      </w:pPr>
      <w:r w:rsidRPr="00EB1EDD">
        <w:rPr>
          <w:rFonts w:asciiTheme="minorHAnsi" w:hAnsiTheme="minorHAnsi" w:cstheme="minorHAnsi"/>
          <w:b w:val="0"/>
          <w:sz w:val="20"/>
          <w:szCs w:val="20"/>
        </w:rPr>
        <w:t xml:space="preserve">[Insert name], </w:t>
      </w:r>
      <w:r w:rsidRPr="00EB1EDD">
        <w:rPr>
          <w:rFonts w:asciiTheme="minorHAnsi" w:hAnsiTheme="minorHAnsi" w:cstheme="minorHAnsi"/>
          <w:b w:val="0"/>
          <w:i/>
          <w:iCs/>
          <w:sz w:val="20"/>
          <w:szCs w:val="20"/>
        </w:rPr>
        <w:t>site investigator</w:t>
      </w:r>
      <w:r w:rsidRPr="00EB1EDD">
        <w:rPr>
          <w:rFonts w:asciiTheme="minorHAnsi" w:hAnsiTheme="minorHAnsi" w:cstheme="minorHAnsi"/>
          <w:b w:val="0"/>
          <w:sz w:val="20"/>
          <w:szCs w:val="20"/>
        </w:rPr>
        <w:br/>
        <w:t>[Title]</w:t>
      </w:r>
    </w:p>
    <w:p w14:paraId="46D7388F" w14:textId="77777777" w:rsidR="00F70334" w:rsidRPr="00EB1EDD" w:rsidRDefault="00F70334" w:rsidP="00F70334">
      <w:pPr>
        <w:pStyle w:val="Brdtekst2"/>
        <w:spacing w:line="360" w:lineRule="auto"/>
        <w:rPr>
          <w:rFonts w:asciiTheme="minorHAnsi" w:hAnsiTheme="minorHAnsi" w:cstheme="minorHAnsi"/>
          <w:b w:val="0"/>
          <w:sz w:val="20"/>
          <w:szCs w:val="20"/>
        </w:rPr>
      </w:pPr>
      <w:r w:rsidRPr="00EB1EDD">
        <w:rPr>
          <w:rFonts w:asciiTheme="minorHAnsi" w:hAnsiTheme="minorHAnsi" w:cstheme="minorHAnsi"/>
          <w:b w:val="0"/>
          <w:sz w:val="20"/>
          <w:szCs w:val="20"/>
        </w:rPr>
        <w:t>[Department]</w:t>
      </w:r>
      <w:r w:rsidRPr="00EB1EDD">
        <w:rPr>
          <w:rFonts w:asciiTheme="minorHAnsi" w:hAnsiTheme="minorHAnsi" w:cstheme="minorHAnsi"/>
          <w:b w:val="0"/>
          <w:sz w:val="20"/>
          <w:szCs w:val="20"/>
        </w:rPr>
        <w:br/>
        <w:t>[Address]</w:t>
      </w:r>
      <w:r w:rsidRPr="00EB1EDD">
        <w:rPr>
          <w:rFonts w:asciiTheme="minorHAnsi" w:hAnsiTheme="minorHAnsi" w:cstheme="minorHAnsi"/>
          <w:b w:val="0"/>
          <w:sz w:val="20"/>
          <w:szCs w:val="20"/>
        </w:rPr>
        <w:br/>
        <w:t>[Phone]</w:t>
      </w:r>
      <w:r w:rsidRPr="00EB1EDD">
        <w:rPr>
          <w:rFonts w:asciiTheme="minorHAnsi" w:hAnsiTheme="minorHAnsi" w:cstheme="minorHAnsi"/>
          <w:b w:val="0"/>
          <w:sz w:val="20"/>
          <w:szCs w:val="20"/>
        </w:rPr>
        <w:br/>
        <w:t>[E-mail]</w:t>
      </w:r>
    </w:p>
    <w:p w14:paraId="49A1B119" w14:textId="77777777" w:rsidR="00F70334" w:rsidRPr="00EB1EDD" w:rsidRDefault="00F70334" w:rsidP="00F70334">
      <w:pPr>
        <w:pStyle w:val="Brdtekst2"/>
        <w:spacing w:line="360" w:lineRule="auto"/>
        <w:rPr>
          <w:rFonts w:asciiTheme="minorHAnsi" w:hAnsiTheme="minorHAnsi" w:cstheme="minorBidi"/>
          <w:b w:val="0"/>
          <w:bCs w:val="0"/>
          <w:sz w:val="24"/>
          <w:szCs w:val="24"/>
        </w:rPr>
      </w:pPr>
    </w:p>
    <w:p w14:paraId="5B13DC2E" w14:textId="77777777" w:rsidR="00F70334" w:rsidRPr="00EB1EDD" w:rsidRDefault="00F70334" w:rsidP="00F70334">
      <w:pPr>
        <w:pStyle w:val="Brdtekst2"/>
        <w:spacing w:line="360" w:lineRule="auto"/>
        <w:rPr>
          <w:rFonts w:asciiTheme="minorHAnsi" w:hAnsiTheme="minorHAnsi" w:cstheme="minorBidi"/>
          <w:b w:val="0"/>
          <w:bCs w:val="0"/>
          <w:sz w:val="24"/>
          <w:szCs w:val="24"/>
        </w:rPr>
      </w:pPr>
    </w:p>
    <w:p w14:paraId="23F2B138" w14:textId="77777777" w:rsidR="00F70334" w:rsidRPr="00EB1EDD" w:rsidRDefault="00F70334" w:rsidP="00F70334">
      <w:pPr>
        <w:pStyle w:val="Brdtekst2"/>
        <w:spacing w:line="360" w:lineRule="auto"/>
        <w:rPr>
          <w:rFonts w:asciiTheme="minorHAnsi" w:hAnsiTheme="minorHAnsi" w:cstheme="minorHAnsi"/>
          <w:b w:val="0"/>
          <w:sz w:val="20"/>
          <w:szCs w:val="20"/>
        </w:rPr>
      </w:pPr>
      <w:r w:rsidRPr="00EB1EDD">
        <w:rPr>
          <w:rFonts w:asciiTheme="minorHAnsi" w:hAnsiTheme="minorHAnsi" w:cstheme="minorBidi"/>
          <w:b w:val="0"/>
          <w:bCs w:val="0"/>
          <w:sz w:val="24"/>
          <w:szCs w:val="24"/>
        </w:rPr>
        <w:t xml:space="preserve">Nick Meier, </w:t>
      </w:r>
      <w:r w:rsidRPr="00EB1EDD">
        <w:rPr>
          <w:rFonts w:asciiTheme="minorHAnsi" w:hAnsiTheme="minorHAnsi" w:cstheme="minorBidi"/>
          <w:b w:val="0"/>
          <w:bCs w:val="0"/>
          <w:i/>
          <w:iCs/>
          <w:sz w:val="24"/>
          <w:szCs w:val="24"/>
        </w:rPr>
        <w:t>coordinating investigator</w:t>
      </w:r>
      <w:r w:rsidRPr="00EB1EDD">
        <w:rPr>
          <w:rFonts w:asciiTheme="minorHAnsi" w:hAnsiTheme="minorHAnsi" w:cstheme="minorBidi"/>
          <w:b w:val="0"/>
          <w:bCs w:val="0"/>
          <w:sz w:val="24"/>
          <w:szCs w:val="24"/>
        </w:rPr>
        <w:br/>
      </w:r>
      <w:r w:rsidRPr="00EB1EDD">
        <w:rPr>
          <w:rFonts w:asciiTheme="minorHAnsi" w:hAnsiTheme="minorHAnsi" w:cstheme="minorHAnsi"/>
          <w:b w:val="0"/>
          <w:sz w:val="20"/>
          <w:szCs w:val="20"/>
        </w:rPr>
        <w:t>MD, PhD-student</w:t>
      </w:r>
      <w:r w:rsidRPr="00EB1EDD">
        <w:rPr>
          <w:rFonts w:asciiTheme="minorHAnsi" w:hAnsiTheme="minorHAnsi" w:cstheme="minorHAnsi"/>
          <w:b w:val="0"/>
          <w:sz w:val="20"/>
          <w:szCs w:val="20"/>
        </w:rPr>
        <w:br/>
        <w:t>Department of Intensive Care, 4131, Rigshospitalet</w:t>
      </w:r>
    </w:p>
    <w:p w14:paraId="30858963" w14:textId="77777777" w:rsidR="00F70334" w:rsidRPr="009B53D9" w:rsidRDefault="00F70334" w:rsidP="00F70334">
      <w:pPr>
        <w:pStyle w:val="Brdtekst2"/>
        <w:spacing w:line="360" w:lineRule="auto"/>
        <w:rPr>
          <w:rFonts w:asciiTheme="minorHAnsi" w:hAnsiTheme="minorHAnsi" w:cstheme="minorHAnsi"/>
          <w:b w:val="0"/>
          <w:sz w:val="20"/>
          <w:szCs w:val="20"/>
          <w:lang w:val="de-DE"/>
        </w:rPr>
      </w:pPr>
      <w:r w:rsidRPr="009B53D9">
        <w:rPr>
          <w:rFonts w:asciiTheme="minorHAnsi" w:hAnsiTheme="minorHAnsi" w:cstheme="minorHAnsi"/>
          <w:b w:val="0"/>
          <w:sz w:val="20"/>
          <w:szCs w:val="20"/>
          <w:lang w:val="de-DE"/>
        </w:rPr>
        <w:t xml:space="preserve">Blegdamsvej 9, 2100 </w:t>
      </w:r>
      <w:proofErr w:type="spellStart"/>
      <w:r w:rsidRPr="009B53D9">
        <w:rPr>
          <w:rFonts w:asciiTheme="minorHAnsi" w:hAnsiTheme="minorHAnsi" w:cstheme="minorHAnsi"/>
          <w:b w:val="0"/>
          <w:sz w:val="20"/>
          <w:szCs w:val="20"/>
          <w:lang w:val="de-DE"/>
        </w:rPr>
        <w:t>Copenhagen</w:t>
      </w:r>
      <w:proofErr w:type="spellEnd"/>
      <w:r w:rsidRPr="009B53D9">
        <w:rPr>
          <w:rFonts w:asciiTheme="minorHAnsi" w:hAnsiTheme="minorHAnsi" w:cstheme="minorHAnsi"/>
          <w:b w:val="0"/>
          <w:sz w:val="20"/>
          <w:szCs w:val="20"/>
          <w:lang w:val="de-DE"/>
        </w:rPr>
        <w:t xml:space="preserve"> Ø </w:t>
      </w:r>
      <w:r w:rsidRPr="009B53D9">
        <w:rPr>
          <w:rFonts w:asciiTheme="minorHAnsi" w:hAnsiTheme="minorHAnsi" w:cstheme="minorHAnsi"/>
          <w:b w:val="0"/>
          <w:sz w:val="20"/>
          <w:szCs w:val="20"/>
          <w:lang w:val="de-DE"/>
        </w:rPr>
        <w:br/>
      </w:r>
      <w:proofErr w:type="spellStart"/>
      <w:r w:rsidRPr="009B53D9">
        <w:rPr>
          <w:rFonts w:asciiTheme="minorHAnsi" w:hAnsiTheme="minorHAnsi" w:cstheme="minorHAnsi"/>
          <w:b w:val="0"/>
          <w:sz w:val="20"/>
          <w:szCs w:val="20"/>
          <w:lang w:val="de-DE"/>
        </w:rPr>
        <w:t>E-mail</w:t>
      </w:r>
      <w:proofErr w:type="spellEnd"/>
      <w:r w:rsidRPr="009B53D9">
        <w:rPr>
          <w:rFonts w:asciiTheme="minorHAnsi" w:hAnsiTheme="minorHAnsi" w:cstheme="minorHAnsi"/>
          <w:b w:val="0"/>
          <w:sz w:val="20"/>
          <w:szCs w:val="20"/>
          <w:lang w:val="de-DE"/>
        </w:rPr>
        <w:t>: nick.meier@regionh.dk</w:t>
      </w:r>
    </w:p>
    <w:p w14:paraId="0DF45EDA" w14:textId="77777777" w:rsidR="00F70334" w:rsidRPr="009B53D9" w:rsidRDefault="00F70334" w:rsidP="00F70334">
      <w:pPr>
        <w:pStyle w:val="Brdtekst2"/>
        <w:spacing w:line="360" w:lineRule="auto"/>
        <w:rPr>
          <w:rFonts w:asciiTheme="minorHAnsi" w:hAnsiTheme="minorHAnsi" w:cstheme="minorHAnsi"/>
          <w:b w:val="0"/>
          <w:sz w:val="24"/>
          <w:szCs w:val="24"/>
          <w:lang w:val="de-DE"/>
        </w:rPr>
      </w:pPr>
      <w:r w:rsidRPr="009B53D9">
        <w:rPr>
          <w:rFonts w:asciiTheme="minorHAnsi" w:hAnsiTheme="minorHAnsi" w:cstheme="minorHAnsi"/>
          <w:b w:val="0"/>
          <w:sz w:val="24"/>
          <w:szCs w:val="24"/>
          <w:lang w:val="de-DE"/>
        </w:rPr>
        <w:t xml:space="preserve"> </w:t>
      </w:r>
      <w:r w:rsidRPr="009B53D9">
        <w:rPr>
          <w:rFonts w:asciiTheme="minorHAnsi" w:hAnsiTheme="minorHAnsi" w:cstheme="minorHAnsi"/>
          <w:b w:val="0"/>
          <w:sz w:val="24"/>
          <w:szCs w:val="24"/>
          <w:lang w:val="de-DE"/>
        </w:rPr>
        <w:br/>
      </w:r>
    </w:p>
    <w:p w14:paraId="72E79A66" w14:textId="77777777" w:rsidR="00F70334" w:rsidRPr="009B53D9" w:rsidRDefault="00F70334" w:rsidP="00F70334">
      <w:pPr>
        <w:pStyle w:val="Brdtekst2"/>
        <w:spacing w:line="360" w:lineRule="auto"/>
        <w:rPr>
          <w:rFonts w:asciiTheme="minorHAnsi" w:hAnsiTheme="minorHAnsi" w:cstheme="minorHAnsi"/>
          <w:b w:val="0"/>
          <w:sz w:val="24"/>
          <w:szCs w:val="24"/>
          <w:lang w:val="de-DE"/>
        </w:rPr>
      </w:pPr>
    </w:p>
    <w:p w14:paraId="3A1B26A7" w14:textId="77777777" w:rsidR="00F70334" w:rsidRPr="009B53D9" w:rsidRDefault="00F70334" w:rsidP="00F70334">
      <w:pPr>
        <w:pStyle w:val="Brdtekst2"/>
        <w:spacing w:line="360" w:lineRule="auto"/>
        <w:rPr>
          <w:rFonts w:asciiTheme="minorHAnsi" w:hAnsiTheme="minorHAnsi" w:cstheme="minorHAnsi"/>
          <w:b w:val="0"/>
          <w:sz w:val="24"/>
          <w:szCs w:val="24"/>
          <w:lang w:val="de-DE"/>
        </w:rPr>
      </w:pPr>
    </w:p>
    <w:p w14:paraId="3EA6A837" w14:textId="77777777" w:rsidR="00F70334" w:rsidRPr="009B53D9" w:rsidRDefault="00F70334" w:rsidP="00F70334">
      <w:pPr>
        <w:pStyle w:val="Brdtekst2"/>
        <w:spacing w:line="360" w:lineRule="auto"/>
        <w:rPr>
          <w:rFonts w:asciiTheme="minorHAnsi" w:hAnsiTheme="minorHAnsi" w:cstheme="minorHAnsi"/>
          <w:b w:val="0"/>
          <w:sz w:val="24"/>
          <w:szCs w:val="24"/>
          <w:lang w:val="de-DE"/>
        </w:rPr>
      </w:pPr>
    </w:p>
    <w:p w14:paraId="1A900DC4" w14:textId="77777777" w:rsidR="00F70334" w:rsidRPr="009B53D9" w:rsidRDefault="00F70334" w:rsidP="00F70334">
      <w:pPr>
        <w:pStyle w:val="Brdtekst2"/>
        <w:spacing w:line="360" w:lineRule="auto"/>
        <w:rPr>
          <w:rFonts w:asciiTheme="minorHAnsi" w:hAnsiTheme="minorHAnsi" w:cstheme="minorHAnsi"/>
          <w:b w:val="0"/>
          <w:sz w:val="24"/>
          <w:szCs w:val="24"/>
          <w:lang w:val="de-DE"/>
        </w:rPr>
      </w:pPr>
    </w:p>
    <w:p w14:paraId="236CCC21" w14:textId="77777777" w:rsidR="00F70334" w:rsidRPr="009B53D9" w:rsidRDefault="00F70334" w:rsidP="00F70334">
      <w:pPr>
        <w:pStyle w:val="Brdtekst2"/>
        <w:spacing w:line="360" w:lineRule="auto"/>
        <w:rPr>
          <w:rFonts w:asciiTheme="minorHAnsi" w:hAnsiTheme="minorHAnsi" w:cstheme="minorHAnsi"/>
          <w:b w:val="0"/>
          <w:sz w:val="24"/>
          <w:szCs w:val="24"/>
          <w:lang w:val="de-DE"/>
        </w:rPr>
      </w:pPr>
    </w:p>
    <w:p w14:paraId="1FDFE31C" w14:textId="77777777" w:rsidR="00F70334" w:rsidRPr="009B53D9" w:rsidRDefault="00F70334" w:rsidP="00F70334">
      <w:pPr>
        <w:pStyle w:val="Brdtekst2"/>
        <w:spacing w:line="360" w:lineRule="auto"/>
        <w:rPr>
          <w:rFonts w:asciiTheme="minorHAnsi" w:hAnsiTheme="minorHAnsi" w:cstheme="minorHAnsi"/>
          <w:b w:val="0"/>
          <w:sz w:val="24"/>
          <w:szCs w:val="24"/>
          <w:lang w:val="de-DE"/>
        </w:rPr>
      </w:pPr>
    </w:p>
    <w:p w14:paraId="5F579E45" w14:textId="77777777" w:rsidR="00F70334" w:rsidRPr="00EB1EDD" w:rsidRDefault="00F70334" w:rsidP="00F70334">
      <w:pPr>
        <w:pStyle w:val="Brdtekst2"/>
        <w:spacing w:line="360" w:lineRule="auto"/>
        <w:rPr>
          <w:rFonts w:asciiTheme="minorHAnsi" w:hAnsiTheme="minorHAnsi" w:cstheme="minorHAnsi"/>
          <w:b w:val="0"/>
          <w:sz w:val="24"/>
          <w:szCs w:val="24"/>
        </w:rPr>
      </w:pPr>
      <w:r w:rsidRPr="00EB1EDD">
        <w:rPr>
          <w:rFonts w:asciiTheme="minorHAnsi" w:hAnsiTheme="minorHAnsi" w:cstheme="minorHAnsi"/>
          <w:b w:val="0"/>
          <w:sz w:val="24"/>
          <w:szCs w:val="24"/>
        </w:rPr>
        <w:t xml:space="preserve">Morten Hylander Møller, </w:t>
      </w:r>
      <w:r w:rsidRPr="00EB1EDD">
        <w:rPr>
          <w:rFonts w:asciiTheme="minorHAnsi" w:hAnsiTheme="minorHAnsi" w:cstheme="minorHAnsi"/>
          <w:b w:val="0"/>
          <w:i/>
          <w:iCs/>
          <w:sz w:val="24"/>
          <w:szCs w:val="24"/>
        </w:rPr>
        <w:t>sponsor</w:t>
      </w:r>
    </w:p>
    <w:p w14:paraId="3F5FA0F2" w14:textId="2E9ECF56" w:rsidR="00F70334" w:rsidRPr="00EB1EDD" w:rsidRDefault="00F70334" w:rsidP="00F70334">
      <w:pPr>
        <w:pStyle w:val="Brdtekst2"/>
        <w:spacing w:line="360" w:lineRule="auto"/>
        <w:rPr>
          <w:rFonts w:asciiTheme="minorHAnsi" w:hAnsiTheme="minorHAnsi" w:cstheme="minorBidi"/>
          <w:b w:val="0"/>
          <w:bCs w:val="0"/>
          <w:sz w:val="20"/>
          <w:szCs w:val="20"/>
        </w:rPr>
      </w:pPr>
      <w:r w:rsidRPr="00EB1EDD">
        <w:rPr>
          <w:rFonts w:asciiTheme="minorHAnsi" w:hAnsiTheme="minorHAnsi" w:cstheme="minorBidi"/>
          <w:b w:val="0"/>
          <w:bCs w:val="0"/>
          <w:sz w:val="20"/>
          <w:szCs w:val="20"/>
        </w:rPr>
        <w:t>Professor, chief physician</w:t>
      </w:r>
      <w:r w:rsidR="00C05FB3" w:rsidRPr="00EB1EDD">
        <w:rPr>
          <w:rFonts w:asciiTheme="minorHAnsi" w:hAnsiTheme="minorHAnsi" w:cstheme="minorBidi"/>
          <w:b w:val="0"/>
          <w:bCs w:val="0"/>
          <w:sz w:val="20"/>
          <w:szCs w:val="20"/>
        </w:rPr>
        <w:t xml:space="preserve">, </w:t>
      </w:r>
      <w:r w:rsidR="00697303" w:rsidRPr="00EB1EDD">
        <w:rPr>
          <w:rFonts w:asciiTheme="minorHAnsi" w:hAnsiTheme="minorHAnsi" w:cstheme="minorBidi"/>
          <w:b w:val="0"/>
          <w:bCs w:val="0"/>
          <w:sz w:val="20"/>
          <w:szCs w:val="20"/>
        </w:rPr>
        <w:t>PhD</w:t>
      </w:r>
      <w:r w:rsidRPr="00EB1EDD">
        <w:rPr>
          <w:rFonts w:asciiTheme="minorHAnsi" w:hAnsiTheme="minorHAnsi" w:cstheme="minorBidi"/>
          <w:b w:val="0"/>
          <w:bCs w:val="0"/>
          <w:sz w:val="20"/>
          <w:szCs w:val="20"/>
        </w:rPr>
        <w:t xml:space="preserve"> </w:t>
      </w:r>
    </w:p>
    <w:p w14:paraId="52AE429F" w14:textId="77777777" w:rsidR="00F70334" w:rsidRPr="00EB1EDD" w:rsidRDefault="00F70334" w:rsidP="00F70334">
      <w:pPr>
        <w:pStyle w:val="Brdtekst2"/>
        <w:spacing w:line="360" w:lineRule="auto"/>
        <w:rPr>
          <w:rFonts w:asciiTheme="minorHAnsi" w:hAnsiTheme="minorHAnsi" w:cstheme="minorHAnsi"/>
          <w:b w:val="0"/>
          <w:sz w:val="20"/>
          <w:szCs w:val="20"/>
        </w:rPr>
      </w:pPr>
      <w:r w:rsidRPr="00EB1EDD">
        <w:rPr>
          <w:rFonts w:asciiTheme="minorHAnsi" w:hAnsiTheme="minorHAnsi" w:cstheme="minorHAnsi"/>
          <w:b w:val="0"/>
          <w:sz w:val="20"/>
          <w:szCs w:val="20"/>
        </w:rPr>
        <w:t>Department of Intensive Care, 4131, Rigshospitalet</w:t>
      </w:r>
    </w:p>
    <w:p w14:paraId="023EBE62" w14:textId="77777777" w:rsidR="00F70334" w:rsidRPr="00EB1EDD" w:rsidRDefault="00F70334" w:rsidP="00F70334">
      <w:pPr>
        <w:pStyle w:val="Brdtekst2"/>
        <w:spacing w:line="360" w:lineRule="auto"/>
        <w:rPr>
          <w:rFonts w:asciiTheme="minorHAnsi" w:hAnsiTheme="minorHAnsi" w:cstheme="minorHAnsi"/>
          <w:b w:val="0"/>
          <w:sz w:val="20"/>
          <w:szCs w:val="20"/>
        </w:rPr>
      </w:pPr>
      <w:r w:rsidRPr="00EB1EDD">
        <w:rPr>
          <w:rFonts w:asciiTheme="minorHAnsi" w:hAnsiTheme="minorHAnsi" w:cstheme="minorHAnsi"/>
          <w:b w:val="0"/>
          <w:sz w:val="20"/>
          <w:szCs w:val="20"/>
        </w:rPr>
        <w:t>Blegdamsvej 9, 2100 Copenhagen Ø</w:t>
      </w:r>
    </w:p>
    <w:tbl>
      <w:tblPr>
        <w:tblW w:w="4597" w:type="dxa"/>
        <w:tblBorders>
          <w:top w:val="nil"/>
          <w:left w:val="nil"/>
          <w:bottom w:val="nil"/>
          <w:right w:val="nil"/>
        </w:tblBorders>
        <w:tblLayout w:type="fixed"/>
        <w:tblLook w:val="0000" w:firstRow="0" w:lastRow="0" w:firstColumn="0" w:lastColumn="0" w:noHBand="0" w:noVBand="0"/>
      </w:tblPr>
      <w:tblGrid>
        <w:gridCol w:w="4597"/>
      </w:tblGrid>
      <w:tr w:rsidR="00F70334" w:rsidRPr="00972450" w14:paraId="5C46958D" w14:textId="77777777" w:rsidTr="00423DBD">
        <w:trPr>
          <w:trHeight w:val="392"/>
        </w:trPr>
        <w:tc>
          <w:tcPr>
            <w:tcW w:w="4597" w:type="dxa"/>
          </w:tcPr>
          <w:p w14:paraId="3C1A694D" w14:textId="77777777" w:rsidR="00F70334" w:rsidRPr="009B53D9" w:rsidRDefault="00F70334" w:rsidP="00423DBD">
            <w:pPr>
              <w:autoSpaceDE w:val="0"/>
              <w:autoSpaceDN w:val="0"/>
              <w:adjustRightInd w:val="0"/>
              <w:spacing w:line="360" w:lineRule="auto"/>
              <w:ind w:left="-113"/>
              <w:rPr>
                <w:rFonts w:asciiTheme="minorHAnsi" w:eastAsiaTheme="minorHAnsi" w:hAnsiTheme="minorHAnsi" w:cstheme="minorHAnsi"/>
                <w:color w:val="000000"/>
                <w:sz w:val="20"/>
                <w:szCs w:val="20"/>
                <w:lang w:val="de-DE" w:eastAsia="en-US"/>
              </w:rPr>
            </w:pPr>
            <w:proofErr w:type="spellStart"/>
            <w:r w:rsidRPr="009B53D9">
              <w:rPr>
                <w:rFonts w:asciiTheme="minorHAnsi" w:hAnsiTheme="minorHAnsi" w:cstheme="minorHAnsi"/>
                <w:sz w:val="20"/>
                <w:szCs w:val="20"/>
                <w:lang w:val="de-DE"/>
              </w:rPr>
              <w:t>E-mail</w:t>
            </w:r>
            <w:proofErr w:type="spellEnd"/>
            <w:r w:rsidRPr="009B53D9">
              <w:rPr>
                <w:rFonts w:asciiTheme="minorHAnsi" w:hAnsiTheme="minorHAnsi" w:cstheme="minorHAnsi"/>
                <w:sz w:val="20"/>
                <w:szCs w:val="20"/>
                <w:lang w:val="de-DE"/>
              </w:rPr>
              <w:t>: morten.hylander.moeller@regionh.dk</w:t>
            </w:r>
          </w:p>
        </w:tc>
      </w:tr>
      <w:bookmarkEnd w:id="2"/>
    </w:tbl>
    <w:p w14:paraId="0BA3B0E8" w14:textId="5D0F75E4" w:rsidR="006149D7" w:rsidRPr="009B53D9" w:rsidRDefault="006149D7" w:rsidP="74E48D60">
      <w:pPr>
        <w:pStyle w:val="Brdtekst2"/>
        <w:spacing w:line="360" w:lineRule="auto"/>
        <w:rPr>
          <w:rFonts w:asciiTheme="minorHAnsi" w:hAnsiTheme="minorHAnsi" w:cstheme="minorBidi"/>
          <w:b w:val="0"/>
          <w:bCs w:val="0"/>
          <w:sz w:val="20"/>
          <w:szCs w:val="20"/>
          <w:lang w:val="de-DE"/>
        </w:rPr>
      </w:pPr>
    </w:p>
    <w:p w14:paraId="6C2A5741" w14:textId="7DDA80AC" w:rsidR="00BC232C" w:rsidRPr="009B53D9" w:rsidRDefault="00BC232C" w:rsidP="006149D7">
      <w:pPr>
        <w:pStyle w:val="Brdtekst2"/>
        <w:spacing w:line="360" w:lineRule="auto"/>
        <w:rPr>
          <w:rFonts w:asciiTheme="minorHAnsi" w:hAnsiTheme="minorHAnsi" w:cstheme="minorHAnsi"/>
          <w:b w:val="0"/>
          <w:sz w:val="20"/>
          <w:szCs w:val="20"/>
          <w:lang w:val="de-DE"/>
        </w:rPr>
        <w:sectPr w:rsidR="00BC232C" w:rsidRPr="009B53D9" w:rsidSect="005459ED">
          <w:headerReference w:type="default" r:id="rId10"/>
          <w:footerReference w:type="default" r:id="rId11"/>
          <w:type w:val="continuous"/>
          <w:pgSz w:w="11906" w:h="16838"/>
          <w:pgMar w:top="1701" w:right="1134" w:bottom="1701" w:left="1134" w:header="708" w:footer="708" w:gutter="0"/>
          <w:cols w:num="2" w:space="708"/>
          <w:docGrid w:linePitch="360"/>
        </w:sectPr>
      </w:pPr>
    </w:p>
    <w:p w14:paraId="77BBF579" w14:textId="77777777" w:rsidR="00F91F31" w:rsidRPr="009B53D9" w:rsidRDefault="00F91F31" w:rsidP="00B529C0">
      <w:pPr>
        <w:spacing w:line="360" w:lineRule="auto"/>
        <w:rPr>
          <w:rFonts w:asciiTheme="minorHAnsi" w:hAnsiTheme="minorHAnsi" w:cstheme="minorHAnsi"/>
          <w:sz w:val="22"/>
          <w:szCs w:val="22"/>
          <w:lang w:val="de-DE"/>
        </w:rPr>
      </w:pPr>
    </w:p>
    <w:sectPr w:rsidR="00F91F31" w:rsidRPr="009B53D9" w:rsidSect="002C5991">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83BD0" w14:textId="77777777" w:rsidR="00A60439" w:rsidRDefault="00A60439" w:rsidP="00AF07F1">
      <w:r>
        <w:separator/>
      </w:r>
    </w:p>
  </w:endnote>
  <w:endnote w:type="continuationSeparator" w:id="0">
    <w:p w14:paraId="7F4FFE7E" w14:textId="77777777" w:rsidR="00A60439" w:rsidRDefault="00A60439" w:rsidP="00AF07F1">
      <w:r>
        <w:continuationSeparator/>
      </w:r>
    </w:p>
  </w:endnote>
  <w:endnote w:type="continuationNotice" w:id="1">
    <w:p w14:paraId="34AFF3F4" w14:textId="77777777" w:rsidR="00A60439" w:rsidRDefault="00A60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A691" w14:textId="77777777" w:rsidR="00F70334" w:rsidRPr="00AF07F1" w:rsidRDefault="00F70334" w:rsidP="00FB736C">
    <w:pPr>
      <w:pStyle w:val="Default"/>
    </w:pPr>
  </w:p>
  <w:p w14:paraId="502734AF" w14:textId="5C1A995E" w:rsidR="00972450" w:rsidRDefault="00972450" w:rsidP="00972450">
    <w:pPr>
      <w:pStyle w:val="Sidefod"/>
      <w:jc w:val="center"/>
      <w:rPr>
        <w:rFonts w:ascii="Calibri" w:eastAsiaTheme="minorHAnsi" w:hAnsi="Calibri" w:cs="Calibri"/>
        <w:i/>
        <w:iCs/>
        <w:color w:val="000000"/>
        <w:lang w:val="da-DK" w:eastAsia="en-US"/>
      </w:rPr>
    </w:pPr>
    <w:r w:rsidRPr="00A24507">
      <w:rPr>
        <w:rFonts w:ascii="Calibri" w:eastAsiaTheme="minorHAnsi" w:hAnsi="Calibri" w:cs="Calibri"/>
        <w:b/>
        <w:bCs/>
        <w:i/>
        <w:iCs/>
        <w:color w:val="000000"/>
        <w:lang w:val="da-DK" w:eastAsia="en-US"/>
      </w:rPr>
      <w:t xml:space="preserve">Oversættelse af: </w:t>
    </w:r>
    <w:r w:rsidRPr="00A24507">
      <w:rPr>
        <w:rFonts w:ascii="Calibri" w:eastAsiaTheme="minorHAnsi" w:hAnsi="Calibri" w:cs="Calibri"/>
        <w:i/>
        <w:iCs/>
        <w:color w:val="000000"/>
        <w:lang w:val="da-DK" w:eastAsia="en-US"/>
      </w:rPr>
      <w:t xml:space="preserve">Information til </w:t>
    </w:r>
    <w:r>
      <w:rPr>
        <w:rFonts w:ascii="Calibri" w:eastAsiaTheme="minorHAnsi" w:hAnsi="Calibri" w:cs="Calibri"/>
        <w:i/>
        <w:iCs/>
        <w:color w:val="000000"/>
        <w:lang w:val="da-DK" w:eastAsia="en-US"/>
      </w:rPr>
      <w:t>pårørende</w:t>
    </w:r>
    <w:r w:rsidRPr="00A24507">
      <w:rPr>
        <w:rFonts w:ascii="Calibri" w:eastAsiaTheme="minorHAnsi" w:hAnsi="Calibri" w:cs="Calibri"/>
        <w:i/>
        <w:iCs/>
        <w:color w:val="000000"/>
        <w:lang w:val="da-DK" w:eastAsia="en-US"/>
      </w:rPr>
      <w:t xml:space="preserve"> – version </w:t>
    </w:r>
    <w:r>
      <w:rPr>
        <w:rFonts w:ascii="Calibri" w:eastAsiaTheme="minorHAnsi" w:hAnsi="Calibri" w:cs="Calibri"/>
        <w:i/>
        <w:iCs/>
        <w:color w:val="000000"/>
        <w:lang w:val="da-DK" w:eastAsia="en-US"/>
      </w:rPr>
      <w:t>1</w:t>
    </w:r>
    <w:r>
      <w:rPr>
        <w:rFonts w:ascii="Calibri" w:eastAsiaTheme="minorHAnsi" w:hAnsi="Calibri" w:cs="Calibri"/>
        <w:i/>
        <w:iCs/>
        <w:color w:val="000000"/>
        <w:lang w:val="da-DK" w:eastAsia="en-US"/>
      </w:rPr>
      <w:t>.1</w:t>
    </w:r>
    <w:r w:rsidRPr="00A24507">
      <w:rPr>
        <w:rFonts w:ascii="Calibri" w:eastAsiaTheme="minorHAnsi" w:hAnsi="Calibri" w:cs="Calibri"/>
        <w:i/>
        <w:iCs/>
        <w:color w:val="000000"/>
        <w:lang w:val="da-DK" w:eastAsia="en-US"/>
      </w:rPr>
      <w:t>, 2025-0</w:t>
    </w:r>
    <w:r>
      <w:rPr>
        <w:rFonts w:ascii="Calibri" w:eastAsiaTheme="minorHAnsi" w:hAnsi="Calibri" w:cs="Calibri"/>
        <w:i/>
        <w:iCs/>
        <w:color w:val="000000"/>
        <w:lang w:val="da-DK" w:eastAsia="en-US"/>
      </w:rPr>
      <w:t>9</w:t>
    </w:r>
    <w:r w:rsidRPr="00A24507">
      <w:rPr>
        <w:rFonts w:ascii="Calibri" w:eastAsiaTheme="minorHAnsi" w:hAnsi="Calibri" w:cs="Calibri"/>
        <w:i/>
        <w:iCs/>
        <w:color w:val="000000"/>
        <w:lang w:val="da-DK" w:eastAsia="en-US"/>
      </w:rPr>
      <w:t xml:space="preserve">-25 </w:t>
    </w:r>
  </w:p>
  <w:p w14:paraId="0B1D0235" w14:textId="77777777" w:rsidR="00972450" w:rsidRPr="00A24507" w:rsidRDefault="00972450" w:rsidP="00972450">
    <w:pPr>
      <w:pStyle w:val="Sidefod"/>
      <w:jc w:val="center"/>
      <w:rPr>
        <w:lang w:val="da-DK"/>
      </w:rPr>
    </w:pPr>
    <w:r w:rsidRPr="00A24507">
      <w:rPr>
        <w:rFonts w:ascii="Calibri" w:eastAsiaTheme="minorHAnsi" w:hAnsi="Calibri" w:cs="Calibri"/>
        <w:b/>
        <w:bCs/>
        <w:i/>
        <w:iCs/>
        <w:color w:val="000000"/>
        <w:lang w:val="da-DK" w:eastAsia="en-US"/>
      </w:rPr>
      <w:t xml:space="preserve">Sprog: </w:t>
    </w:r>
    <w:r>
      <w:rPr>
        <w:rFonts w:ascii="Calibri" w:eastAsiaTheme="minorHAnsi" w:hAnsi="Calibri" w:cs="Calibri"/>
        <w:i/>
        <w:iCs/>
        <w:color w:val="000000"/>
        <w:lang w:val="da-DK" w:eastAsia="en-US"/>
      </w:rPr>
      <w:t>Engelsk</w:t>
    </w:r>
  </w:p>
  <w:p w14:paraId="60593B17" w14:textId="6C9CA307" w:rsidR="00F70334" w:rsidRPr="00087562" w:rsidRDefault="00F70334" w:rsidP="00972450">
    <w:pPr>
      <w:pStyle w:val="Sidehoved"/>
      <w:jc w:val="right"/>
      <w:rPr>
        <w:rFonts w:asciiTheme="minorHAnsi" w:hAnsiTheme="minorHAnsi" w:cs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4F03" w14:textId="77777777" w:rsidR="00FB736C" w:rsidRPr="00AF07F1" w:rsidRDefault="00FB736C" w:rsidP="00FB736C">
    <w:pPr>
      <w:pStyle w:val="Default"/>
    </w:pPr>
  </w:p>
  <w:p w14:paraId="5D0D07CB" w14:textId="39DFEAD6" w:rsidR="00FB736C" w:rsidRPr="00F70334" w:rsidRDefault="00FB736C" w:rsidP="00FB736C">
    <w:pPr>
      <w:pStyle w:val="Brdtekst"/>
      <w:jc w:val="right"/>
      <w:rPr>
        <w:rFonts w:asciiTheme="minorHAnsi" w:eastAsiaTheme="minorHAnsi" w:hAnsiTheme="minorHAnsi" w:cstheme="minorHAnsi"/>
        <w:b/>
        <w:bCs/>
        <w:color w:val="000000"/>
        <w:sz w:val="18"/>
        <w:szCs w:val="18"/>
        <w:lang w:val="en-US" w:eastAsia="en-US"/>
      </w:rPr>
    </w:pPr>
    <w:r w:rsidRPr="00F70334">
      <w:rPr>
        <w:rFonts w:asciiTheme="minorHAnsi" w:eastAsiaTheme="minorHAnsi" w:hAnsiTheme="minorHAnsi" w:cstheme="minorHAnsi"/>
        <w:b/>
        <w:bCs/>
        <w:color w:val="000000"/>
        <w:sz w:val="18"/>
        <w:szCs w:val="18"/>
        <w:lang w:val="en-US" w:eastAsia="en-US"/>
      </w:rPr>
      <w:t xml:space="preserve">Information </w:t>
    </w:r>
    <w:r w:rsidR="00F70334" w:rsidRPr="00F70334">
      <w:rPr>
        <w:rFonts w:asciiTheme="minorHAnsi" w:eastAsiaTheme="minorHAnsi" w:hAnsiTheme="minorHAnsi" w:cstheme="minorHAnsi"/>
        <w:b/>
        <w:bCs/>
        <w:color w:val="000000"/>
        <w:sz w:val="18"/>
        <w:szCs w:val="18"/>
        <w:lang w:val="en-US" w:eastAsia="en-US"/>
      </w:rPr>
      <w:t>about participation in a scientific st</w:t>
    </w:r>
    <w:r w:rsidR="00F70334">
      <w:rPr>
        <w:rFonts w:asciiTheme="minorHAnsi" w:eastAsiaTheme="minorHAnsi" w:hAnsiTheme="minorHAnsi" w:cstheme="minorHAnsi"/>
        <w:b/>
        <w:bCs/>
        <w:color w:val="000000"/>
        <w:sz w:val="18"/>
        <w:szCs w:val="18"/>
        <w:lang w:val="en-US" w:eastAsia="en-US"/>
      </w:rPr>
      <w:t>udy to the relatives</w:t>
    </w:r>
    <w:r w:rsidRPr="00F70334">
      <w:rPr>
        <w:rFonts w:asciiTheme="minorHAnsi" w:eastAsiaTheme="minorHAnsi" w:hAnsiTheme="minorHAnsi" w:cstheme="minorHAnsi"/>
        <w:b/>
        <w:bCs/>
        <w:color w:val="000000"/>
        <w:sz w:val="18"/>
        <w:szCs w:val="18"/>
        <w:lang w:val="en-US" w:eastAsia="en-US"/>
      </w:rPr>
      <w:t xml:space="preserve"> </w:t>
    </w:r>
  </w:p>
  <w:p w14:paraId="57F0F18D" w14:textId="7F120A54" w:rsidR="00FB736C" w:rsidRPr="00F70334" w:rsidRDefault="00F70334" w:rsidP="00FB736C">
    <w:pPr>
      <w:pStyle w:val="Brdtekst"/>
      <w:jc w:val="right"/>
      <w:rPr>
        <w:rFonts w:asciiTheme="minorHAnsi" w:hAnsiTheme="minorHAnsi" w:cstheme="minorHAnsi"/>
        <w:sz w:val="18"/>
        <w:szCs w:val="18"/>
        <w:lang w:val="en-US"/>
      </w:rPr>
    </w:pPr>
    <w:r>
      <w:rPr>
        <w:rFonts w:asciiTheme="minorHAnsi" w:hAnsiTheme="minorHAnsi" w:cstheme="minorHAnsi"/>
        <w:sz w:val="18"/>
        <w:szCs w:val="18"/>
        <w:lang w:val="en-US"/>
      </w:rPr>
      <w:t>Empirical</w:t>
    </w:r>
    <w:r w:rsidR="00FB736C" w:rsidRPr="00F70334">
      <w:rPr>
        <w:rFonts w:asciiTheme="minorHAnsi" w:hAnsiTheme="minorHAnsi" w:cstheme="minorHAnsi"/>
        <w:sz w:val="18"/>
        <w:szCs w:val="18"/>
        <w:lang w:val="en-US"/>
      </w:rPr>
      <w:t xml:space="preserve"> meropenem versus piperacillin/tazobactam </w:t>
    </w:r>
    <w:r w:rsidRPr="00F70334">
      <w:rPr>
        <w:rFonts w:asciiTheme="minorHAnsi" w:hAnsiTheme="minorHAnsi" w:cstheme="minorHAnsi"/>
        <w:sz w:val="18"/>
        <w:szCs w:val="18"/>
        <w:lang w:val="en-US"/>
      </w:rPr>
      <w:t>to a</w:t>
    </w:r>
    <w:r>
      <w:rPr>
        <w:rFonts w:asciiTheme="minorHAnsi" w:hAnsiTheme="minorHAnsi" w:cstheme="minorHAnsi"/>
        <w:sz w:val="18"/>
        <w:szCs w:val="18"/>
        <w:lang w:val="en-US"/>
      </w:rPr>
      <w:t>dult patients</w:t>
    </w:r>
    <w:r w:rsidR="00FB736C" w:rsidRPr="00F70334">
      <w:rPr>
        <w:rFonts w:asciiTheme="minorHAnsi" w:hAnsiTheme="minorHAnsi" w:cstheme="minorHAnsi"/>
        <w:sz w:val="18"/>
        <w:szCs w:val="18"/>
        <w:lang w:val="en-US"/>
      </w:rPr>
      <w:t xml:space="preserve"> </w:t>
    </w:r>
    <w:r>
      <w:rPr>
        <w:rFonts w:asciiTheme="minorHAnsi" w:hAnsiTheme="minorHAnsi" w:cstheme="minorHAnsi"/>
        <w:sz w:val="18"/>
        <w:szCs w:val="18"/>
        <w:lang w:val="en-US"/>
      </w:rPr>
      <w:t>with</w:t>
    </w:r>
    <w:r w:rsidR="00FB736C" w:rsidRPr="00F70334">
      <w:rPr>
        <w:rFonts w:asciiTheme="minorHAnsi" w:hAnsiTheme="minorHAnsi" w:cstheme="minorHAnsi"/>
        <w:sz w:val="18"/>
        <w:szCs w:val="18"/>
        <w:lang w:val="en-US"/>
      </w:rPr>
      <w:t xml:space="preserve"> sepsis</w:t>
    </w:r>
  </w:p>
  <w:p w14:paraId="22674E4E" w14:textId="50D35FEB" w:rsidR="00FB736C" w:rsidRPr="00F70334" w:rsidRDefault="00F70334" w:rsidP="00FB736C">
    <w:pPr>
      <w:pStyle w:val="Sidehoved"/>
      <w:jc w:val="right"/>
      <w:rPr>
        <w:lang w:val="en-US"/>
      </w:rPr>
    </w:pPr>
    <w:r>
      <w:rPr>
        <w:rFonts w:ascii="Calibri" w:eastAsiaTheme="minorHAnsi" w:hAnsi="Calibri" w:cs="Calibri"/>
        <w:color w:val="000000"/>
        <w:sz w:val="18"/>
        <w:szCs w:val="18"/>
        <w:lang w:val="en-US" w:eastAsia="en-US"/>
      </w:rPr>
      <w:t>March 1, 2024</w:t>
    </w:r>
    <w:r w:rsidR="00214BD2" w:rsidRPr="00F70334">
      <w:rPr>
        <w:rFonts w:ascii="Calibri" w:eastAsiaTheme="minorHAnsi" w:hAnsi="Calibri" w:cs="Calibri"/>
        <w:color w:val="000000"/>
        <w:sz w:val="18"/>
        <w:szCs w:val="18"/>
        <w:lang w:val="en-US" w:eastAsia="en-US"/>
      </w:rPr>
      <w:t>,</w:t>
    </w:r>
    <w:r w:rsidR="00FB736C" w:rsidRPr="00F70334">
      <w:rPr>
        <w:rFonts w:ascii="Calibri" w:eastAsiaTheme="minorHAnsi" w:hAnsi="Calibri" w:cs="Calibri"/>
        <w:color w:val="000000"/>
        <w:sz w:val="18"/>
        <w:szCs w:val="18"/>
        <w:lang w:val="en-US" w:eastAsia="en-US"/>
      </w:rPr>
      <w:t xml:space="preserve"> version </w:t>
    </w:r>
    <w:r w:rsidR="00E2520A" w:rsidRPr="00F70334">
      <w:rPr>
        <w:rFonts w:ascii="Calibri" w:eastAsiaTheme="minorHAnsi" w:hAnsi="Calibri" w:cs="Calibri"/>
        <w:color w:val="000000"/>
        <w:sz w:val="18"/>
        <w:szCs w:val="18"/>
        <w:lang w:val="en-US" w:eastAsia="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32E9E" w14:textId="77777777" w:rsidR="00A60439" w:rsidRDefault="00A60439" w:rsidP="00AF07F1">
      <w:r>
        <w:separator/>
      </w:r>
    </w:p>
  </w:footnote>
  <w:footnote w:type="continuationSeparator" w:id="0">
    <w:p w14:paraId="0E48D535" w14:textId="77777777" w:rsidR="00A60439" w:rsidRDefault="00A60439" w:rsidP="00AF07F1">
      <w:r>
        <w:continuationSeparator/>
      </w:r>
    </w:p>
  </w:footnote>
  <w:footnote w:type="continuationNotice" w:id="1">
    <w:p w14:paraId="6CBAE2B6" w14:textId="77777777" w:rsidR="00A60439" w:rsidRDefault="00A604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42641" w14:textId="77777777" w:rsidR="00F70334" w:rsidRPr="00E36091" w:rsidRDefault="00F70334"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60288" behindDoc="0" locked="0" layoutInCell="1" allowOverlap="1" wp14:anchorId="6BA90800" wp14:editId="4EA4D2C6">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7980B5A"/>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CB586A"/>
    <w:multiLevelType w:val="hybridMultilevel"/>
    <w:tmpl w:val="77464C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E4970DA"/>
    <w:multiLevelType w:val="hybridMultilevel"/>
    <w:tmpl w:val="4CFCD8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53A214E"/>
    <w:multiLevelType w:val="hybridMultilevel"/>
    <w:tmpl w:val="E56AD4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num w:numId="1" w16cid:durableId="1423841900">
    <w:abstractNumId w:val="10"/>
  </w:num>
  <w:num w:numId="2" w16cid:durableId="2027363915">
    <w:abstractNumId w:val="5"/>
  </w:num>
  <w:num w:numId="3" w16cid:durableId="324016391">
    <w:abstractNumId w:val="2"/>
  </w:num>
  <w:num w:numId="4" w16cid:durableId="592981955">
    <w:abstractNumId w:val="8"/>
  </w:num>
  <w:num w:numId="5" w16cid:durableId="2122915461">
    <w:abstractNumId w:val="1"/>
  </w:num>
  <w:num w:numId="6" w16cid:durableId="762149387">
    <w:abstractNumId w:val="0"/>
  </w:num>
  <w:num w:numId="7" w16cid:durableId="1657760343">
    <w:abstractNumId w:val="3"/>
  </w:num>
  <w:num w:numId="8" w16cid:durableId="1922788166">
    <w:abstractNumId w:val="4"/>
  </w:num>
  <w:num w:numId="9" w16cid:durableId="552497991">
    <w:abstractNumId w:val="9"/>
  </w:num>
  <w:num w:numId="10" w16cid:durableId="1366443587">
    <w:abstractNumId w:val="6"/>
  </w:num>
  <w:num w:numId="11" w16cid:durableId="12569854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3B7A"/>
    <w:rsid w:val="000047A2"/>
    <w:rsid w:val="00005B58"/>
    <w:rsid w:val="00007754"/>
    <w:rsid w:val="00012FBB"/>
    <w:rsid w:val="00017B03"/>
    <w:rsid w:val="00032912"/>
    <w:rsid w:val="00042D77"/>
    <w:rsid w:val="0004783F"/>
    <w:rsid w:val="00047882"/>
    <w:rsid w:val="000502AD"/>
    <w:rsid w:val="0006591B"/>
    <w:rsid w:val="00074674"/>
    <w:rsid w:val="000813E3"/>
    <w:rsid w:val="0009071B"/>
    <w:rsid w:val="00091B48"/>
    <w:rsid w:val="00096EEB"/>
    <w:rsid w:val="000A078B"/>
    <w:rsid w:val="000B47D2"/>
    <w:rsid w:val="00116160"/>
    <w:rsid w:val="00124F4C"/>
    <w:rsid w:val="00125500"/>
    <w:rsid w:val="00136E5F"/>
    <w:rsid w:val="001373D9"/>
    <w:rsid w:val="0015260A"/>
    <w:rsid w:val="001527FF"/>
    <w:rsid w:val="00161625"/>
    <w:rsid w:val="00162161"/>
    <w:rsid w:val="00162BFC"/>
    <w:rsid w:val="00164804"/>
    <w:rsid w:val="00174F90"/>
    <w:rsid w:val="00185A33"/>
    <w:rsid w:val="001933F8"/>
    <w:rsid w:val="001964DC"/>
    <w:rsid w:val="001A0009"/>
    <w:rsid w:val="001B40A8"/>
    <w:rsid w:val="001B68E9"/>
    <w:rsid w:val="001C18B7"/>
    <w:rsid w:val="001C5005"/>
    <w:rsid w:val="001D1867"/>
    <w:rsid w:val="001D2DDF"/>
    <w:rsid w:val="001F2818"/>
    <w:rsid w:val="00202CEA"/>
    <w:rsid w:val="0020474D"/>
    <w:rsid w:val="00207013"/>
    <w:rsid w:val="00214BD2"/>
    <w:rsid w:val="00233A93"/>
    <w:rsid w:val="002371AA"/>
    <w:rsid w:val="00241944"/>
    <w:rsid w:val="00243B55"/>
    <w:rsid w:val="002469A9"/>
    <w:rsid w:val="002500BB"/>
    <w:rsid w:val="002501BC"/>
    <w:rsid w:val="00281F82"/>
    <w:rsid w:val="00295277"/>
    <w:rsid w:val="00295CEA"/>
    <w:rsid w:val="002A1B4A"/>
    <w:rsid w:val="002A274E"/>
    <w:rsid w:val="002A38BA"/>
    <w:rsid w:val="002B0DD8"/>
    <w:rsid w:val="002B12DD"/>
    <w:rsid w:val="002B1CAA"/>
    <w:rsid w:val="002B434B"/>
    <w:rsid w:val="002C5991"/>
    <w:rsid w:val="002E279D"/>
    <w:rsid w:val="002E6B52"/>
    <w:rsid w:val="002F5604"/>
    <w:rsid w:val="00301116"/>
    <w:rsid w:val="00331F72"/>
    <w:rsid w:val="00335AC8"/>
    <w:rsid w:val="00354A55"/>
    <w:rsid w:val="00371435"/>
    <w:rsid w:val="003844C9"/>
    <w:rsid w:val="00392669"/>
    <w:rsid w:val="003A0D7B"/>
    <w:rsid w:val="003A0DB9"/>
    <w:rsid w:val="003A268C"/>
    <w:rsid w:val="003A4B3A"/>
    <w:rsid w:val="003D3F58"/>
    <w:rsid w:val="003E024C"/>
    <w:rsid w:val="003E68AF"/>
    <w:rsid w:val="003F5C42"/>
    <w:rsid w:val="00407EA3"/>
    <w:rsid w:val="00417C07"/>
    <w:rsid w:val="00422ED8"/>
    <w:rsid w:val="00426886"/>
    <w:rsid w:val="00433796"/>
    <w:rsid w:val="00461EF7"/>
    <w:rsid w:val="004710CF"/>
    <w:rsid w:val="004769C4"/>
    <w:rsid w:val="004A3DB1"/>
    <w:rsid w:val="004B51BD"/>
    <w:rsid w:val="004C3804"/>
    <w:rsid w:val="004C44BC"/>
    <w:rsid w:val="004D046F"/>
    <w:rsid w:val="004D64EC"/>
    <w:rsid w:val="004E25C4"/>
    <w:rsid w:val="004E6BBB"/>
    <w:rsid w:val="004F2F28"/>
    <w:rsid w:val="00500A5F"/>
    <w:rsid w:val="00512AB5"/>
    <w:rsid w:val="00524573"/>
    <w:rsid w:val="005270F6"/>
    <w:rsid w:val="005459ED"/>
    <w:rsid w:val="005473D7"/>
    <w:rsid w:val="00567CD1"/>
    <w:rsid w:val="00571DA7"/>
    <w:rsid w:val="005737A5"/>
    <w:rsid w:val="005776C8"/>
    <w:rsid w:val="00577B8C"/>
    <w:rsid w:val="00581933"/>
    <w:rsid w:val="00582BF2"/>
    <w:rsid w:val="0059043F"/>
    <w:rsid w:val="00590CF7"/>
    <w:rsid w:val="00591B06"/>
    <w:rsid w:val="005A165B"/>
    <w:rsid w:val="005B7036"/>
    <w:rsid w:val="005C641E"/>
    <w:rsid w:val="005E16F2"/>
    <w:rsid w:val="005F2AA5"/>
    <w:rsid w:val="005F6472"/>
    <w:rsid w:val="005F793C"/>
    <w:rsid w:val="00607CCB"/>
    <w:rsid w:val="006149D7"/>
    <w:rsid w:val="00620183"/>
    <w:rsid w:val="006256CC"/>
    <w:rsid w:val="00626A83"/>
    <w:rsid w:val="00634619"/>
    <w:rsid w:val="00643C29"/>
    <w:rsid w:val="006579D7"/>
    <w:rsid w:val="00671391"/>
    <w:rsid w:val="006818CD"/>
    <w:rsid w:val="00683650"/>
    <w:rsid w:val="00697303"/>
    <w:rsid w:val="006B785C"/>
    <w:rsid w:val="006C4184"/>
    <w:rsid w:val="006D415F"/>
    <w:rsid w:val="006D6C6D"/>
    <w:rsid w:val="006E1988"/>
    <w:rsid w:val="006E36D0"/>
    <w:rsid w:val="006F0552"/>
    <w:rsid w:val="006F7F00"/>
    <w:rsid w:val="00701C19"/>
    <w:rsid w:val="00702634"/>
    <w:rsid w:val="0070305A"/>
    <w:rsid w:val="0070539E"/>
    <w:rsid w:val="007124E3"/>
    <w:rsid w:val="00734EC0"/>
    <w:rsid w:val="0074162C"/>
    <w:rsid w:val="00763C1D"/>
    <w:rsid w:val="007647C7"/>
    <w:rsid w:val="00776756"/>
    <w:rsid w:val="00784060"/>
    <w:rsid w:val="007914AA"/>
    <w:rsid w:val="007A190D"/>
    <w:rsid w:val="007A652A"/>
    <w:rsid w:val="007B45FE"/>
    <w:rsid w:val="007D2A48"/>
    <w:rsid w:val="007D4226"/>
    <w:rsid w:val="007D693C"/>
    <w:rsid w:val="007E7B25"/>
    <w:rsid w:val="00802B15"/>
    <w:rsid w:val="00816053"/>
    <w:rsid w:val="00826C0B"/>
    <w:rsid w:val="00834CAE"/>
    <w:rsid w:val="00843A4D"/>
    <w:rsid w:val="008452C5"/>
    <w:rsid w:val="00875D37"/>
    <w:rsid w:val="00876E26"/>
    <w:rsid w:val="0088016F"/>
    <w:rsid w:val="00883CE9"/>
    <w:rsid w:val="008919EE"/>
    <w:rsid w:val="008B2D3E"/>
    <w:rsid w:val="008D10E7"/>
    <w:rsid w:val="008F077B"/>
    <w:rsid w:val="008F550C"/>
    <w:rsid w:val="00920301"/>
    <w:rsid w:val="00923B01"/>
    <w:rsid w:val="00923EE8"/>
    <w:rsid w:val="00930F38"/>
    <w:rsid w:val="00935C4F"/>
    <w:rsid w:val="00936F93"/>
    <w:rsid w:val="00946DAB"/>
    <w:rsid w:val="00957ED9"/>
    <w:rsid w:val="00972450"/>
    <w:rsid w:val="0097348C"/>
    <w:rsid w:val="00993BDD"/>
    <w:rsid w:val="00995B21"/>
    <w:rsid w:val="009B122B"/>
    <w:rsid w:val="009B519F"/>
    <w:rsid w:val="009B528B"/>
    <w:rsid w:val="009B53D9"/>
    <w:rsid w:val="009C0337"/>
    <w:rsid w:val="009C2349"/>
    <w:rsid w:val="009C2381"/>
    <w:rsid w:val="009C44F7"/>
    <w:rsid w:val="009F12E2"/>
    <w:rsid w:val="009F3AC2"/>
    <w:rsid w:val="00A02F34"/>
    <w:rsid w:val="00A0676D"/>
    <w:rsid w:val="00A26FEA"/>
    <w:rsid w:val="00A37855"/>
    <w:rsid w:val="00A4204C"/>
    <w:rsid w:val="00A52FC2"/>
    <w:rsid w:val="00A55039"/>
    <w:rsid w:val="00A60439"/>
    <w:rsid w:val="00A630B3"/>
    <w:rsid w:val="00A757CD"/>
    <w:rsid w:val="00A75EAB"/>
    <w:rsid w:val="00A9070A"/>
    <w:rsid w:val="00A910EE"/>
    <w:rsid w:val="00AA0C2F"/>
    <w:rsid w:val="00AC00F4"/>
    <w:rsid w:val="00AC09F4"/>
    <w:rsid w:val="00AC5400"/>
    <w:rsid w:val="00AF07F1"/>
    <w:rsid w:val="00B07C83"/>
    <w:rsid w:val="00B1033A"/>
    <w:rsid w:val="00B312E4"/>
    <w:rsid w:val="00B421FE"/>
    <w:rsid w:val="00B45CB9"/>
    <w:rsid w:val="00B51E09"/>
    <w:rsid w:val="00B529C0"/>
    <w:rsid w:val="00B5529E"/>
    <w:rsid w:val="00B620CB"/>
    <w:rsid w:val="00B65130"/>
    <w:rsid w:val="00B87DCC"/>
    <w:rsid w:val="00B953D2"/>
    <w:rsid w:val="00BA12E4"/>
    <w:rsid w:val="00BA138A"/>
    <w:rsid w:val="00BA61AB"/>
    <w:rsid w:val="00BB4FA3"/>
    <w:rsid w:val="00BC232C"/>
    <w:rsid w:val="00BC6479"/>
    <w:rsid w:val="00BC7FB1"/>
    <w:rsid w:val="00BD7BF2"/>
    <w:rsid w:val="00BE5F84"/>
    <w:rsid w:val="00BF2818"/>
    <w:rsid w:val="00C025DF"/>
    <w:rsid w:val="00C02622"/>
    <w:rsid w:val="00C02FFA"/>
    <w:rsid w:val="00C05FB3"/>
    <w:rsid w:val="00C14BFE"/>
    <w:rsid w:val="00C25694"/>
    <w:rsid w:val="00C27403"/>
    <w:rsid w:val="00C326BF"/>
    <w:rsid w:val="00C53122"/>
    <w:rsid w:val="00C62B7C"/>
    <w:rsid w:val="00C810DA"/>
    <w:rsid w:val="00C97FAC"/>
    <w:rsid w:val="00CA0E2A"/>
    <w:rsid w:val="00CA41B2"/>
    <w:rsid w:val="00CB329F"/>
    <w:rsid w:val="00CF0076"/>
    <w:rsid w:val="00D16DB8"/>
    <w:rsid w:val="00D40281"/>
    <w:rsid w:val="00D4569E"/>
    <w:rsid w:val="00D54643"/>
    <w:rsid w:val="00D55839"/>
    <w:rsid w:val="00D562F0"/>
    <w:rsid w:val="00D66301"/>
    <w:rsid w:val="00D857CD"/>
    <w:rsid w:val="00D94F34"/>
    <w:rsid w:val="00DB0F0D"/>
    <w:rsid w:val="00DC2630"/>
    <w:rsid w:val="00DC67A4"/>
    <w:rsid w:val="00DD0500"/>
    <w:rsid w:val="00DE2D70"/>
    <w:rsid w:val="00DE7F5E"/>
    <w:rsid w:val="00E2520A"/>
    <w:rsid w:val="00E36091"/>
    <w:rsid w:val="00E454B0"/>
    <w:rsid w:val="00E47602"/>
    <w:rsid w:val="00E5609D"/>
    <w:rsid w:val="00E57CE6"/>
    <w:rsid w:val="00E61832"/>
    <w:rsid w:val="00E83B8D"/>
    <w:rsid w:val="00E8517B"/>
    <w:rsid w:val="00E8730E"/>
    <w:rsid w:val="00EA6ABF"/>
    <w:rsid w:val="00EB1EDD"/>
    <w:rsid w:val="00EE1F22"/>
    <w:rsid w:val="00EE2113"/>
    <w:rsid w:val="00F04863"/>
    <w:rsid w:val="00F17199"/>
    <w:rsid w:val="00F21DCC"/>
    <w:rsid w:val="00F45311"/>
    <w:rsid w:val="00F50826"/>
    <w:rsid w:val="00F564E2"/>
    <w:rsid w:val="00F614C1"/>
    <w:rsid w:val="00F70334"/>
    <w:rsid w:val="00F72D7C"/>
    <w:rsid w:val="00F73E7B"/>
    <w:rsid w:val="00F91F31"/>
    <w:rsid w:val="00F972CD"/>
    <w:rsid w:val="00FA06E3"/>
    <w:rsid w:val="00FB27C8"/>
    <w:rsid w:val="00FB3298"/>
    <w:rsid w:val="00FB736C"/>
    <w:rsid w:val="00FC6638"/>
    <w:rsid w:val="00FD6677"/>
    <w:rsid w:val="00FE14A4"/>
    <w:rsid w:val="00FE2DD0"/>
    <w:rsid w:val="00FE4053"/>
    <w:rsid w:val="00FF2601"/>
    <w:rsid w:val="00FF3A2E"/>
    <w:rsid w:val="014BBF23"/>
    <w:rsid w:val="022C1B35"/>
    <w:rsid w:val="1040FCF8"/>
    <w:rsid w:val="10962B9E"/>
    <w:rsid w:val="1797316C"/>
    <w:rsid w:val="183E2B4C"/>
    <w:rsid w:val="197845F4"/>
    <w:rsid w:val="1C22F9E3"/>
    <w:rsid w:val="223978F0"/>
    <w:rsid w:val="2698FE42"/>
    <w:rsid w:val="2D5766B2"/>
    <w:rsid w:val="35ABB6FB"/>
    <w:rsid w:val="37513A4F"/>
    <w:rsid w:val="37F78250"/>
    <w:rsid w:val="38B7892B"/>
    <w:rsid w:val="38C6CBC4"/>
    <w:rsid w:val="42922789"/>
    <w:rsid w:val="4901690D"/>
    <w:rsid w:val="4C3909CF"/>
    <w:rsid w:val="4E8AFB47"/>
    <w:rsid w:val="52F0D8AF"/>
    <w:rsid w:val="5A64E55D"/>
    <w:rsid w:val="5B53E2C2"/>
    <w:rsid w:val="6347C583"/>
    <w:rsid w:val="683F3888"/>
    <w:rsid w:val="68535279"/>
    <w:rsid w:val="71DEB025"/>
    <w:rsid w:val="74E48D60"/>
    <w:rsid w:val="7C9E8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53"/>
    <w:pPr>
      <w:spacing w:after="0" w:line="240" w:lineRule="auto"/>
    </w:pPr>
    <w:rPr>
      <w:rFonts w:ascii="Times New Roman" w:eastAsia="Times New Roman" w:hAnsi="Times New Roman" w:cs="Times New Roman"/>
      <w:sz w:val="24"/>
      <w:szCs w:val="24"/>
      <w:lang w:val="en-GB" w:eastAsia="da-DK"/>
    </w:rPr>
  </w:style>
  <w:style w:type="paragraph" w:styleId="Overskrift1">
    <w:name w:val="heading 1"/>
    <w:basedOn w:val="Normal"/>
    <w:next w:val="Normal"/>
    <w:link w:val="Overskrift1Tegn"/>
    <w:qFormat/>
    <w:rsid w:val="00923EE8"/>
    <w:pPr>
      <w:keepNext/>
      <w:outlineLvl w:val="0"/>
    </w:pPr>
    <w:rPr>
      <w:rFonts w:ascii="Arial" w:hAnsi="Arial" w:cs="Arial"/>
      <w:b/>
      <w:bCs/>
      <w:sz w:val="22"/>
      <w:szCs w:val="22"/>
    </w:rPr>
  </w:style>
  <w:style w:type="paragraph" w:styleId="Overskrift2">
    <w:name w:val="heading 2"/>
    <w:basedOn w:val="Normal"/>
    <w:next w:val="Normal"/>
    <w:link w:val="Overskrift2Tegn"/>
    <w:qFormat/>
    <w:rsid w:val="00923EE8"/>
    <w:pPr>
      <w:keepNext/>
      <w:keepLines/>
      <w:spacing w:before="200"/>
      <w:outlineLvl w:val="1"/>
    </w:pPr>
    <w:rPr>
      <w:rFonts w:ascii="Cambria" w:hAnsi="Cambria" w:cs="Cambria"/>
      <w:b/>
      <w:bCs/>
      <w:sz w:val="26"/>
      <w:szCs w:val="26"/>
    </w:rPr>
  </w:style>
  <w:style w:type="paragraph" w:styleId="Overskrift3">
    <w:name w:val="heading 3"/>
    <w:basedOn w:val="Normal"/>
    <w:next w:val="Normal"/>
    <w:link w:val="Overskrift3Tegn"/>
    <w:uiPriority w:val="9"/>
    <w:semiHidden/>
    <w:unhideWhenUsed/>
    <w:qFormat/>
    <w:rsid w:val="00042D77"/>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rdtekst">
    <w:name w:val="Body Text"/>
    <w:basedOn w:val="Normal"/>
    <w:link w:val="BrdtekstTegn"/>
    <w:semiHidden/>
    <w:rsid w:val="00816053"/>
    <w:rPr>
      <w:rFonts w:ascii="Arial" w:hAnsi="Arial" w:cs="Arial"/>
      <w:sz w:val="22"/>
      <w:szCs w:val="22"/>
    </w:rPr>
  </w:style>
  <w:style w:type="character" w:customStyle="1" w:styleId="BrdtekstTegn">
    <w:name w:val="Brødtekst Tegn"/>
    <w:basedOn w:val="Standardskrifttypeiafsnit"/>
    <w:link w:val="Brdtekst"/>
    <w:semiHidden/>
    <w:rsid w:val="00816053"/>
    <w:rPr>
      <w:rFonts w:ascii="Arial" w:eastAsia="Times New Roman" w:hAnsi="Arial" w:cs="Arial"/>
      <w:lang w:eastAsia="da-DK"/>
    </w:rPr>
  </w:style>
  <w:style w:type="paragraph" w:styleId="Brdtekst2">
    <w:name w:val="Body Text 2"/>
    <w:basedOn w:val="Normal"/>
    <w:link w:val="Brdtekst2Tegn"/>
    <w:semiHidden/>
    <w:rsid w:val="00816053"/>
    <w:rPr>
      <w:rFonts w:ascii="Arial" w:hAnsi="Arial" w:cs="Arial"/>
      <w:b/>
      <w:bCs/>
      <w:sz w:val="22"/>
      <w:szCs w:val="22"/>
    </w:rPr>
  </w:style>
  <w:style w:type="character" w:customStyle="1" w:styleId="Brdtekst2Tegn">
    <w:name w:val="Brødtekst 2 Tegn"/>
    <w:basedOn w:val="Standardskrifttypeiafsnit"/>
    <w:link w:val="Brdtekst2"/>
    <w:semiHidden/>
    <w:rsid w:val="00816053"/>
    <w:rPr>
      <w:rFonts w:ascii="Arial" w:eastAsia="Times New Roman" w:hAnsi="Arial" w:cs="Arial"/>
      <w:b/>
      <w:bCs/>
      <w:lang w:eastAsia="da-DK"/>
    </w:rPr>
  </w:style>
  <w:style w:type="character" w:customStyle="1" w:styleId="Overskrift1Tegn">
    <w:name w:val="Overskrift 1 Tegn"/>
    <w:basedOn w:val="Standardskrifttypeiafsnit"/>
    <w:link w:val="Overskrift1"/>
    <w:rsid w:val="00923EE8"/>
    <w:rPr>
      <w:rFonts w:ascii="Arial" w:eastAsia="Times New Roman" w:hAnsi="Arial" w:cs="Arial"/>
      <w:b/>
      <w:bCs/>
      <w:lang w:eastAsia="da-DK"/>
    </w:rPr>
  </w:style>
  <w:style w:type="character" w:customStyle="1" w:styleId="Overskrift2Tegn">
    <w:name w:val="Overskrift 2 Tegn"/>
    <w:basedOn w:val="Standardskrifttypeiafsnit"/>
    <w:link w:val="Overskrift2"/>
    <w:rsid w:val="00923EE8"/>
    <w:rPr>
      <w:rFonts w:ascii="Cambria" w:eastAsia="Times New Roman" w:hAnsi="Cambria" w:cs="Cambria"/>
      <w:b/>
      <w:bCs/>
      <w:sz w:val="26"/>
      <w:szCs w:val="26"/>
      <w:lang w:eastAsia="da-DK"/>
    </w:rPr>
  </w:style>
  <w:style w:type="paragraph" w:customStyle="1" w:styleId="MVTUBrdtekst">
    <w:name w:val="MVTU_Brødtekst"/>
    <w:basedOn w:val="Normal"/>
    <w:rsid w:val="00923EE8"/>
    <w:pPr>
      <w:spacing w:line="260" w:lineRule="atLeast"/>
    </w:pPr>
    <w:rPr>
      <w:spacing w:val="2"/>
      <w:kern w:val="26"/>
      <w:sz w:val="22"/>
      <w:szCs w:val="22"/>
      <w:lang w:eastAsia="en-US"/>
    </w:rPr>
  </w:style>
  <w:style w:type="paragraph" w:styleId="Sidehoved">
    <w:name w:val="header"/>
    <w:basedOn w:val="Normal"/>
    <w:link w:val="SidehovedTegn"/>
    <w:uiPriority w:val="99"/>
    <w:unhideWhenUsed/>
    <w:rsid w:val="00AF07F1"/>
    <w:pPr>
      <w:tabs>
        <w:tab w:val="center" w:pos="4819"/>
        <w:tab w:val="right" w:pos="9638"/>
      </w:tabs>
    </w:pPr>
  </w:style>
  <w:style w:type="character" w:customStyle="1" w:styleId="SidehovedTegn">
    <w:name w:val="Sidehoved Tegn"/>
    <w:basedOn w:val="Standardskrifttypeiafsnit"/>
    <w:link w:val="Sidehoved"/>
    <w:uiPriority w:val="99"/>
    <w:rsid w:val="00AF07F1"/>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AF07F1"/>
    <w:pPr>
      <w:tabs>
        <w:tab w:val="center" w:pos="4819"/>
        <w:tab w:val="right" w:pos="9638"/>
      </w:tabs>
    </w:pPr>
  </w:style>
  <w:style w:type="character" w:customStyle="1" w:styleId="SidefodTegn">
    <w:name w:val="Sidefod Tegn"/>
    <w:basedOn w:val="Standardskrifttypeiafsnit"/>
    <w:link w:val="Sidefod"/>
    <w:uiPriority w:val="99"/>
    <w:rsid w:val="00AF07F1"/>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42688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26886"/>
    <w:rPr>
      <w:rFonts w:ascii="Tahoma" w:eastAsia="Times New Roman" w:hAnsi="Tahoma" w:cs="Tahoma"/>
      <w:sz w:val="16"/>
      <w:szCs w:val="16"/>
      <w:lang w:eastAsia="da-DK"/>
    </w:rPr>
  </w:style>
  <w:style w:type="character" w:styleId="Hyperlink">
    <w:name w:val="Hyperlink"/>
    <w:basedOn w:val="Standardskrifttypeiafsnit"/>
    <w:uiPriority w:val="99"/>
    <w:unhideWhenUsed/>
    <w:rsid w:val="002C5991"/>
    <w:rPr>
      <w:color w:val="0000FF" w:themeColor="hyperlink"/>
      <w:u w:val="single"/>
    </w:rPr>
  </w:style>
  <w:style w:type="character" w:styleId="Kommentarhenvisning">
    <w:name w:val="annotation reference"/>
    <w:basedOn w:val="Standardskrifttypeiafsnit"/>
    <w:uiPriority w:val="99"/>
    <w:semiHidden/>
    <w:unhideWhenUsed/>
    <w:rsid w:val="009B519F"/>
    <w:rPr>
      <w:sz w:val="16"/>
      <w:szCs w:val="16"/>
    </w:rPr>
  </w:style>
  <w:style w:type="paragraph" w:styleId="Kommentartekst">
    <w:name w:val="annotation text"/>
    <w:basedOn w:val="Normal"/>
    <w:link w:val="KommentartekstTegn"/>
    <w:uiPriority w:val="99"/>
    <w:unhideWhenUsed/>
    <w:rsid w:val="009B519F"/>
    <w:rPr>
      <w:sz w:val="20"/>
      <w:szCs w:val="20"/>
    </w:rPr>
  </w:style>
  <w:style w:type="character" w:customStyle="1" w:styleId="KommentartekstTegn">
    <w:name w:val="Kommentartekst Tegn"/>
    <w:basedOn w:val="Standardskrifttypeiafsnit"/>
    <w:link w:val="Kommentartekst"/>
    <w:uiPriority w:val="99"/>
    <w:rsid w:val="009B519F"/>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9B519F"/>
    <w:rPr>
      <w:b/>
      <w:bCs/>
    </w:rPr>
  </w:style>
  <w:style w:type="character" w:customStyle="1" w:styleId="KommentaremneTegn">
    <w:name w:val="Kommentaremne Tegn"/>
    <w:basedOn w:val="KommentartekstTegn"/>
    <w:link w:val="Kommentaremne"/>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semiHidden/>
    <w:unhideWhenUsed/>
    <w:rsid w:val="00935C4F"/>
    <w:pPr>
      <w:spacing w:before="100" w:beforeAutospacing="1" w:after="100" w:afterAutospacing="1"/>
    </w:pPr>
  </w:style>
  <w:style w:type="paragraph" w:customStyle="1" w:styleId="xmsonormal">
    <w:name w:val="x_msonormal"/>
    <w:basedOn w:val="Normal"/>
    <w:rsid w:val="001D1867"/>
    <w:pPr>
      <w:spacing w:before="100" w:beforeAutospacing="1" w:after="100" w:afterAutospacing="1"/>
    </w:pPr>
  </w:style>
  <w:style w:type="character" w:customStyle="1" w:styleId="DefaultTegn">
    <w:name w:val="Default Tegn"/>
    <w:basedOn w:val="Standardskrifttypeiafsnit"/>
    <w:link w:val="Default"/>
    <w:rsid w:val="001D1867"/>
    <w:rPr>
      <w:rFonts w:ascii="Calibri" w:hAnsi="Calibri" w:cs="Calibri"/>
      <w:color w:val="000000"/>
      <w:sz w:val="24"/>
      <w:szCs w:val="24"/>
    </w:rPr>
  </w:style>
  <w:style w:type="paragraph" w:styleId="Listeafsnit">
    <w:name w:val="List Paragraph"/>
    <w:basedOn w:val="Normal"/>
    <w:link w:val="ListeafsnitTegn"/>
    <w:uiPriority w:val="34"/>
    <w:qFormat/>
    <w:rsid w:val="001D1867"/>
    <w:pPr>
      <w:ind w:left="720"/>
      <w:contextualSpacing/>
    </w:pPr>
  </w:style>
  <w:style w:type="character" w:customStyle="1" w:styleId="ListeafsnitTegn">
    <w:name w:val="Listeafsnit Tegn"/>
    <w:basedOn w:val="Standardskrifttypeiafsnit"/>
    <w:link w:val="Listeafsnit"/>
    <w:uiPriority w:val="34"/>
    <w:locked/>
    <w:rsid w:val="005F6472"/>
    <w:rPr>
      <w:rFonts w:ascii="Times New Roman" w:eastAsia="Times New Roman" w:hAnsi="Times New Roman" w:cs="Times New Roman"/>
      <w:sz w:val="24"/>
      <w:szCs w:val="24"/>
      <w:lang w:eastAsia="da-DK"/>
    </w:rPr>
  </w:style>
  <w:style w:type="paragraph" w:styleId="Opstilling-punkttegn">
    <w:name w:val="List Bullet"/>
    <w:basedOn w:val="Normal"/>
    <w:uiPriority w:val="99"/>
    <w:semiHidden/>
    <w:unhideWhenUsed/>
    <w:rsid w:val="00042D77"/>
    <w:pPr>
      <w:numPr>
        <w:numId w:val="5"/>
      </w:numPr>
      <w:contextualSpacing/>
    </w:pPr>
  </w:style>
  <w:style w:type="paragraph" w:styleId="Opstilling-talellerbogst">
    <w:name w:val="List Number"/>
    <w:basedOn w:val="Normal"/>
    <w:uiPriority w:val="99"/>
    <w:semiHidden/>
    <w:unhideWhenUsed/>
    <w:rsid w:val="00042D77"/>
    <w:pPr>
      <w:numPr>
        <w:numId w:val="6"/>
      </w:numPr>
      <w:contextualSpacing/>
    </w:pPr>
  </w:style>
  <w:style w:type="character" w:customStyle="1" w:styleId="Overskrift3Tegn">
    <w:name w:val="Overskrift 3 Tegn"/>
    <w:basedOn w:val="Standardskrifttypeiafsnit"/>
    <w:link w:val="Overskrift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lstomtale">
    <w:name w:val="Unresolved Mention"/>
    <w:basedOn w:val="Standardskrifttypeiafsnit"/>
    <w:uiPriority w:val="99"/>
    <w:semiHidden/>
    <w:unhideWhenUsed/>
    <w:rsid w:val="00FB3298"/>
    <w:rPr>
      <w:color w:val="605E5C"/>
      <w:shd w:val="clear" w:color="auto" w:fill="E1DFDD"/>
    </w:rPr>
  </w:style>
  <w:style w:type="character" w:styleId="BesgtLink">
    <w:name w:val="FollowedHyperlink"/>
    <w:basedOn w:val="Standardskrifttypeiafsnit"/>
    <w:uiPriority w:val="99"/>
    <w:semiHidden/>
    <w:unhideWhenUsed/>
    <w:rsid w:val="00FB3298"/>
    <w:rPr>
      <w:color w:val="800080" w:themeColor="followedHyperlink"/>
      <w:u w:val="single"/>
    </w:rPr>
  </w:style>
  <w:style w:type="paragraph" w:styleId="Korrektur">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 w:id="14782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1819</Words>
  <Characters>11097</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Nick Frørup Meier</cp:lastModifiedBy>
  <cp:revision>8</cp:revision>
  <cp:lastPrinted>2020-03-29T20:46:00Z</cp:lastPrinted>
  <dcterms:created xsi:type="dcterms:W3CDTF">2025-03-26T06:01:00Z</dcterms:created>
  <dcterms:modified xsi:type="dcterms:W3CDTF">2026-01-30T20:07:00Z</dcterms:modified>
</cp:coreProperties>
</file>