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735" w:rsidRDefault="00855735">
      <w:pPr>
        <w:rPr>
          <w:lang w:val="da-DK"/>
        </w:rPr>
      </w:pPr>
    </w:p>
    <w:p w:rsidR="006D1402" w:rsidRPr="007F2AA8" w:rsidRDefault="00855735">
      <w:pPr>
        <w:rPr>
          <w:b/>
          <w:bCs/>
          <w:sz w:val="32"/>
          <w:szCs w:val="32"/>
        </w:rPr>
      </w:pPr>
      <w:r w:rsidRPr="007F2AA8">
        <w:rPr>
          <w:b/>
          <w:bCs/>
          <w:sz w:val="32"/>
          <w:szCs w:val="32"/>
        </w:rPr>
        <w:t>Instructions for GODIF trial – trial medication</w:t>
      </w:r>
    </w:p>
    <w:p w:rsidR="00855735" w:rsidRDefault="00855735">
      <w:pPr>
        <w:rPr>
          <w:lang w:val="da-DK"/>
        </w:rPr>
      </w:pPr>
    </w:p>
    <w:p w:rsidR="00855735" w:rsidRPr="00855735" w:rsidRDefault="00855735">
      <w:pPr>
        <w:rPr>
          <w:b/>
          <w:bCs/>
        </w:rPr>
      </w:pPr>
      <w:r w:rsidRPr="00855735">
        <w:rPr>
          <w:b/>
          <w:bCs/>
          <w:lang w:val="da-DK"/>
        </w:rPr>
        <w:t xml:space="preserve">This </w:t>
      </w:r>
      <w:r w:rsidRPr="00855735">
        <w:rPr>
          <w:b/>
          <w:bCs/>
        </w:rPr>
        <w:t xml:space="preserve">manual describes the use of the Medication Dispensing System and administration of the trial medication in the </w:t>
      </w:r>
      <w:r w:rsidRPr="00855735">
        <w:rPr>
          <w:b/>
          <w:bCs/>
        </w:rPr>
        <w:t>GODIF</w:t>
      </w:r>
      <w:r w:rsidRPr="00855735">
        <w:rPr>
          <w:b/>
          <w:bCs/>
        </w:rPr>
        <w:t xml:space="preserve"> trial </w:t>
      </w:r>
    </w:p>
    <w:p w:rsidR="00855735" w:rsidRDefault="00855735"/>
    <w:p w:rsidR="00855735" w:rsidRPr="00855735" w:rsidRDefault="00855735">
      <w:pPr>
        <w:rPr>
          <w:b/>
          <w:bCs/>
          <w:u w:val="single"/>
        </w:rPr>
      </w:pPr>
      <w:r w:rsidRPr="00855735">
        <w:rPr>
          <w:b/>
          <w:bCs/>
          <w:u w:val="single"/>
        </w:rPr>
        <w:t>Medication Dispensing System</w:t>
      </w:r>
    </w:p>
    <w:p w:rsidR="00855735" w:rsidRDefault="00855735">
      <w:r>
        <w:t xml:space="preserve"> At randomisation, the first trial medication </w:t>
      </w:r>
      <w:r>
        <w:t>vial</w:t>
      </w:r>
      <w:r>
        <w:t xml:space="preserve"> will be allocated to the randomised patient. Th</w:t>
      </w:r>
      <w:r>
        <w:t xml:space="preserve">e </w:t>
      </w:r>
      <w:r>
        <w:t>identification number</w:t>
      </w:r>
      <w:r>
        <w:t xml:space="preserve"> is printed on the label of the vial. The number</w:t>
      </w:r>
      <w:r>
        <w:t xml:space="preserve"> will be sent to the email of the person who performed the randomisation. You can always find previously allocated </w:t>
      </w:r>
      <w:r>
        <w:t>vial</w:t>
      </w:r>
      <w:r>
        <w:t xml:space="preserve"> identification numbers in the Medication Dispensing System, including the </w:t>
      </w:r>
      <w:r>
        <w:t>vial</w:t>
      </w:r>
      <w:r>
        <w:t xml:space="preserve"> automatically dispensed at randomisation. When the first </w:t>
      </w:r>
      <w:r>
        <w:t>vial</w:t>
      </w:r>
      <w:r>
        <w:t xml:space="preserve"> of trial medication </w:t>
      </w:r>
      <w:r>
        <w:t>is</w:t>
      </w:r>
      <w:r>
        <w:t xml:space="preserve"> used, a new </w:t>
      </w:r>
      <w:r>
        <w:t xml:space="preserve">vial </w:t>
      </w:r>
      <w:r>
        <w:t xml:space="preserve">needs to be allocated to the patient. </w:t>
      </w:r>
      <w:r w:rsidR="00176659">
        <w:t xml:space="preserve">That is done in Medication Dispensing System. </w:t>
      </w:r>
      <w:r>
        <w:t xml:space="preserve">The frequency of dispensing trial medication is dependent of the patient’s need. </w:t>
      </w:r>
      <w:r>
        <w:t xml:space="preserve">When the </w:t>
      </w:r>
      <w:r w:rsidR="00176659">
        <w:t xml:space="preserve">vial with </w:t>
      </w:r>
      <w:r>
        <w:t>trial medicine</w:t>
      </w:r>
      <w:r w:rsidR="00176659">
        <w:t xml:space="preserve"> is open, the medicine must be used within 24 hours. </w:t>
      </w:r>
    </w:p>
    <w:p w:rsidR="00176659" w:rsidRDefault="00176659"/>
    <w:p w:rsidR="00176659" w:rsidRPr="00176659" w:rsidRDefault="00176659" w:rsidP="00176659">
      <w:pPr>
        <w:rPr>
          <w:lang w:val="da-DK"/>
        </w:rPr>
      </w:pPr>
      <w:r w:rsidRPr="00176659">
        <w:rPr>
          <w:lang w:val="da-DK"/>
        </w:rPr>
        <w:t>1)</w:t>
      </w:r>
      <w:r>
        <w:rPr>
          <w:lang w:val="da-DK"/>
        </w:rPr>
        <w:t xml:space="preserve"> </w:t>
      </w:r>
      <w:r w:rsidRPr="00176659">
        <w:rPr>
          <w:lang w:val="da-DK"/>
        </w:rPr>
        <w:t xml:space="preserve">Visit </w:t>
      </w:r>
      <w:hyperlink r:id="rId7" w:history="1">
        <w:r w:rsidRPr="00176659">
          <w:rPr>
            <w:rStyle w:val="Hyperlink"/>
            <w:lang w:val="da-DK"/>
          </w:rPr>
          <w:t>www.cric.nu/godif</w:t>
        </w:r>
      </w:hyperlink>
      <w:r w:rsidRPr="00176659">
        <w:rPr>
          <w:lang w:val="da-DK"/>
        </w:rPr>
        <w:t xml:space="preserve"> </w:t>
      </w:r>
    </w:p>
    <w:p w:rsidR="00176659" w:rsidRDefault="00176659" w:rsidP="00176659">
      <w:pPr>
        <w:rPr>
          <w:lang w:val="da-DK"/>
        </w:rPr>
      </w:pPr>
      <w:r>
        <w:rPr>
          <w:noProof/>
          <w:lang w:val="da-DK"/>
        </w:rPr>
        <w:drawing>
          <wp:inline distT="0" distB="0" distL="0" distR="0">
            <wp:extent cx="6120130" cy="4308475"/>
            <wp:effectExtent l="0" t="0" r="0" b="0"/>
            <wp:docPr id="3" name="Billede 3" descr="Et billede, der indeholder skærmbille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ODIF forsid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30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76659">
        <w:rPr>
          <w:lang w:val="da-DK"/>
        </w:rPr>
        <w:tab/>
      </w:r>
    </w:p>
    <w:p w:rsidR="003C6A88" w:rsidRDefault="003C6A88" w:rsidP="00176659">
      <w:pPr>
        <w:rPr>
          <w:lang w:val="da-DK"/>
        </w:rPr>
      </w:pPr>
    </w:p>
    <w:p w:rsidR="005475A8" w:rsidRPr="007F2AA8" w:rsidRDefault="005475A8" w:rsidP="00176659">
      <w:r w:rsidRPr="007F2AA8">
        <w:t>2) Click ’Trial medication’ to enter the medication module.</w:t>
      </w:r>
    </w:p>
    <w:p w:rsidR="003C6A88" w:rsidRPr="007F2AA8" w:rsidRDefault="003C6A88" w:rsidP="00176659"/>
    <w:p w:rsidR="005475A8" w:rsidRPr="007F2AA8" w:rsidRDefault="005475A8" w:rsidP="00176659">
      <w:r w:rsidRPr="007F2AA8">
        <w:t>3) Log on with the shared login of your department</w:t>
      </w:r>
    </w:p>
    <w:p w:rsidR="003C6A88" w:rsidRPr="007F2AA8" w:rsidRDefault="003C6A88" w:rsidP="00176659"/>
    <w:p w:rsidR="00EB5F93" w:rsidRDefault="00EB5F93" w:rsidP="00EB5F93">
      <w:r>
        <w:rPr>
          <w:lang w:val="da-DK"/>
        </w:rPr>
        <w:t xml:space="preserve">4) </w:t>
      </w:r>
      <w:r>
        <w:t>A list of enrolled patients at your department will appear</w:t>
      </w:r>
    </w:p>
    <w:p w:rsidR="003C6A88" w:rsidRPr="002E520F" w:rsidRDefault="003C6A88" w:rsidP="00EB5F93">
      <w:pPr>
        <w:rPr>
          <w:lang w:val="da-DK"/>
        </w:rPr>
      </w:pPr>
    </w:p>
    <w:p w:rsidR="002E520F" w:rsidRDefault="002E520F" w:rsidP="00176659">
      <w:pPr>
        <w:rPr>
          <w:noProof/>
          <w:lang w:val="da-DK"/>
        </w:rPr>
      </w:pPr>
      <w:r>
        <w:rPr>
          <w:noProof/>
          <w:lang w:val="da-DK"/>
        </w:rPr>
        <w:drawing>
          <wp:inline distT="0" distB="0" distL="0" distR="0">
            <wp:extent cx="6120130" cy="3689985"/>
            <wp:effectExtent l="0" t="0" r="0" b="5715"/>
            <wp:docPr id="4" name="Billede 4" descr="Et billede, der indeholder skærmbille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edis overbliks billed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689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6A88" w:rsidRDefault="003C6A88" w:rsidP="002E520F">
      <w:pPr>
        <w:rPr>
          <w:lang w:val="da-DK"/>
        </w:rPr>
      </w:pPr>
    </w:p>
    <w:p w:rsidR="003C6A88" w:rsidRDefault="003C6A88" w:rsidP="002E520F">
      <w:pPr>
        <w:rPr>
          <w:lang w:val="da-DK"/>
        </w:rPr>
      </w:pPr>
    </w:p>
    <w:p w:rsidR="002E520F" w:rsidRDefault="0053146C" w:rsidP="002E520F">
      <w:r>
        <w:rPr>
          <w:lang w:val="da-DK"/>
        </w:rPr>
        <w:t>5</w:t>
      </w:r>
      <w:r w:rsidR="00EB5F93">
        <w:rPr>
          <w:lang w:val="da-DK"/>
        </w:rPr>
        <w:t xml:space="preserve">) </w:t>
      </w:r>
      <w:r>
        <w:t>Mark the relevant patient in the list. A list of the identification numbers of previously dispensed packages to that patient will appear at the bottom of the page, including the automatically dispensed package from the time of randomi</w:t>
      </w:r>
      <w:r>
        <w:t>s</w:t>
      </w:r>
      <w:r>
        <w:t>ation.</w:t>
      </w:r>
    </w:p>
    <w:p w:rsidR="00B273B1" w:rsidRDefault="00B273B1" w:rsidP="002E520F"/>
    <w:p w:rsidR="00B273B1" w:rsidRDefault="00B273B1" w:rsidP="002E520F"/>
    <w:p w:rsidR="00B273B1" w:rsidRDefault="00B273B1" w:rsidP="002E520F"/>
    <w:p w:rsidR="00B273B1" w:rsidRDefault="00B273B1" w:rsidP="002E520F"/>
    <w:p w:rsidR="00B273B1" w:rsidRDefault="00B273B1" w:rsidP="002E520F"/>
    <w:p w:rsidR="00B273B1" w:rsidRDefault="00B273B1" w:rsidP="002E520F"/>
    <w:p w:rsidR="00B273B1" w:rsidRDefault="00B273B1" w:rsidP="002E520F"/>
    <w:p w:rsidR="002105C7" w:rsidRPr="002E520F" w:rsidRDefault="002105C7" w:rsidP="002E520F">
      <w:pPr>
        <w:rPr>
          <w:lang w:val="da-DK"/>
        </w:rPr>
      </w:pPr>
      <w:r>
        <w:rPr>
          <w:noProof/>
          <w:lang w:val="da-DK"/>
        </w:rPr>
        <w:drawing>
          <wp:inline distT="0" distB="0" distL="0" distR="0">
            <wp:extent cx="6120130" cy="3998595"/>
            <wp:effectExtent l="0" t="0" r="0" b="1905"/>
            <wp:docPr id="5" name="Billede 5" descr="Et billede, der indeholder skærmbille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edicin trækning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99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20F" w:rsidRPr="00B273B1" w:rsidRDefault="002E520F" w:rsidP="002E520F"/>
    <w:p w:rsidR="003C6A88" w:rsidRPr="00B273B1" w:rsidRDefault="003C6A88" w:rsidP="002E520F"/>
    <w:p w:rsidR="003C6A88" w:rsidRPr="00B273B1" w:rsidRDefault="002105C7" w:rsidP="002E520F">
      <w:r w:rsidRPr="00B273B1">
        <w:t>6) If you wish to dispense a vial of medicine to the selected patient, enter your name (red arrow) and press dispense ampoule package to participant.</w:t>
      </w:r>
    </w:p>
    <w:p w:rsidR="003C6A88" w:rsidRPr="00B273B1" w:rsidRDefault="003C6A88" w:rsidP="002E520F"/>
    <w:p w:rsidR="002105C7" w:rsidRPr="00B273B1" w:rsidRDefault="002105C7" w:rsidP="002E520F">
      <w:r w:rsidRPr="00B273B1">
        <w:t>7)</w:t>
      </w:r>
      <w:r w:rsidR="00DC4E2C" w:rsidRPr="00B273B1">
        <w:t xml:space="preserve"> You will be asked to confirm the dispensation of the trial medication. Please ensure that all data are correct before clicking ’Yes continue’.</w:t>
      </w:r>
    </w:p>
    <w:p w:rsidR="00DC4E2C" w:rsidRPr="002E520F" w:rsidRDefault="00DC4E2C" w:rsidP="002E520F">
      <w:pPr>
        <w:rPr>
          <w:lang w:val="da-DK"/>
        </w:rPr>
      </w:pPr>
      <w:r>
        <w:rPr>
          <w:noProof/>
          <w:lang w:val="da-DK"/>
        </w:rPr>
        <w:lastRenderedPageBreak/>
        <w:drawing>
          <wp:inline distT="0" distB="0" distL="0" distR="0">
            <wp:extent cx="6120130" cy="4001135"/>
            <wp:effectExtent l="0" t="0" r="0" b="0"/>
            <wp:docPr id="6" name="Billede 6" descr="Et billede, der indeholder skærmbille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nfirmation of dispensation of medicin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0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20F" w:rsidRPr="002E520F" w:rsidRDefault="002E520F" w:rsidP="002E520F">
      <w:pPr>
        <w:rPr>
          <w:lang w:val="da-DK"/>
        </w:rPr>
      </w:pPr>
    </w:p>
    <w:p w:rsidR="002E520F" w:rsidRDefault="007728DE" w:rsidP="002E520F">
      <w:pPr>
        <w:rPr>
          <w:noProof/>
          <w:lang w:val="da-DK"/>
        </w:rPr>
      </w:pPr>
      <w:r>
        <w:rPr>
          <w:noProof/>
          <w:lang w:val="da-DK"/>
        </w:rPr>
        <w:t>8) If you experience a problem with a vial, if the vial is broken or any other issues during dispensation or administrati</w:t>
      </w:r>
      <w:r w:rsidR="00B273B1">
        <w:rPr>
          <w:noProof/>
          <w:lang w:val="da-DK"/>
        </w:rPr>
        <w:t>o</w:t>
      </w:r>
      <w:r>
        <w:rPr>
          <w:noProof/>
          <w:lang w:val="da-DK"/>
        </w:rPr>
        <w:t>n, please add a comment by clicking the ’Add comment’ in the right side.</w:t>
      </w:r>
    </w:p>
    <w:p w:rsidR="007728DE" w:rsidRDefault="007728DE" w:rsidP="002E520F">
      <w:pPr>
        <w:rPr>
          <w:noProof/>
          <w:lang w:val="da-DK"/>
        </w:rPr>
      </w:pPr>
    </w:p>
    <w:p w:rsidR="002E520F" w:rsidRDefault="00CC14E5" w:rsidP="002E520F">
      <w:pPr>
        <w:tabs>
          <w:tab w:val="left" w:pos="3180"/>
        </w:tabs>
        <w:rPr>
          <w:noProof/>
          <w:lang w:val="da-DK"/>
        </w:rPr>
      </w:pPr>
      <w:r>
        <w:rPr>
          <w:noProof/>
          <w:lang w:val="da-DK"/>
        </w:rPr>
        <w:drawing>
          <wp:inline distT="0" distB="0" distL="0" distR="0">
            <wp:extent cx="6120130" cy="1042035"/>
            <wp:effectExtent l="0" t="0" r="0" b="5715"/>
            <wp:docPr id="9" name="Billede 9" descr="Et billede, der indeholder skærmbille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rivious dispensed medicine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3B1" w:rsidRDefault="00B273B1" w:rsidP="00CC14E5">
      <w:pPr>
        <w:rPr>
          <w:lang w:val="da-DK"/>
        </w:rPr>
      </w:pPr>
    </w:p>
    <w:p w:rsidR="00CC14E5" w:rsidRDefault="002505A8" w:rsidP="00CC14E5">
      <w:r>
        <w:rPr>
          <w:lang w:val="da-DK"/>
        </w:rPr>
        <w:t xml:space="preserve">Patients </w:t>
      </w:r>
      <w:r w:rsidRPr="002505A8">
        <w:t>will be randomised</w:t>
      </w:r>
      <w:r>
        <w:t xml:space="preserve"> to receive either</w:t>
      </w:r>
      <w:r w:rsidR="00B273B1">
        <w:t>:</w:t>
      </w:r>
      <w:r>
        <w:t xml:space="preserve"> </w:t>
      </w:r>
    </w:p>
    <w:p w:rsidR="002505A8" w:rsidRDefault="002505A8" w:rsidP="00CC14E5">
      <w:r w:rsidRPr="007D7A34">
        <w:rPr>
          <w:i/>
          <w:iCs/>
          <w:u w:val="single"/>
        </w:rPr>
        <w:t>Active drug</w:t>
      </w:r>
      <w:r>
        <w:t xml:space="preserve">: furosemide 10 mg/mL </w:t>
      </w:r>
    </w:p>
    <w:p w:rsidR="002505A8" w:rsidRPr="007D7A34" w:rsidRDefault="002505A8" w:rsidP="00CC14E5">
      <w:pPr>
        <w:rPr>
          <w:b/>
          <w:bCs/>
        </w:rPr>
      </w:pPr>
      <w:r w:rsidRPr="007D7A34">
        <w:rPr>
          <w:b/>
          <w:bCs/>
        </w:rPr>
        <w:t>OR</w:t>
      </w:r>
    </w:p>
    <w:p w:rsidR="002505A8" w:rsidRDefault="002505A8" w:rsidP="00CC14E5">
      <w:r w:rsidRPr="007D7A34">
        <w:rPr>
          <w:i/>
          <w:iCs/>
          <w:u w:val="single"/>
        </w:rPr>
        <w:t>Placebo:</w:t>
      </w:r>
      <w:r>
        <w:t xml:space="preserve"> isotonic saline (sodium chloride 0,9%)</w:t>
      </w:r>
    </w:p>
    <w:p w:rsidR="00B273B1" w:rsidRDefault="00B273B1" w:rsidP="00CC14E5"/>
    <w:p w:rsidR="00B273B1" w:rsidRDefault="00B273B1" w:rsidP="00B273B1">
      <w:pPr>
        <w:pStyle w:val="Listeafsnit"/>
        <w:numPr>
          <w:ilvl w:val="0"/>
          <w:numId w:val="3"/>
        </w:numPr>
      </w:pPr>
      <w:r>
        <w:t>The trial medication is dispensed as one vial at a time containing 50 ml of trial drug.</w:t>
      </w:r>
    </w:p>
    <w:p w:rsidR="00B273B1" w:rsidRDefault="00B273B1" w:rsidP="00B273B1">
      <w:pPr>
        <w:pStyle w:val="Listeafsnit"/>
        <w:numPr>
          <w:ilvl w:val="0"/>
          <w:numId w:val="3"/>
        </w:numPr>
      </w:pPr>
      <w:r>
        <w:lastRenderedPageBreak/>
        <w:t xml:space="preserve">After the randomisation procedure, the </w:t>
      </w:r>
      <w:r>
        <w:t>vial</w:t>
      </w:r>
      <w:r>
        <w:t xml:space="preserve"> identification number will be sent to the Email-address of the person who performed the randomisation. All allocated </w:t>
      </w:r>
      <w:r>
        <w:t>vial i</w:t>
      </w:r>
      <w:r>
        <w:t>dentification numbers to a selected patient can be seen in the Medication Dispensing System.</w:t>
      </w:r>
    </w:p>
    <w:p w:rsidR="00B273B1" w:rsidRDefault="00B273B1" w:rsidP="00B273B1">
      <w:pPr>
        <w:pStyle w:val="Listeafsnit"/>
        <w:numPr>
          <w:ilvl w:val="0"/>
          <w:numId w:val="3"/>
        </w:numPr>
      </w:pPr>
      <w:r>
        <w:t xml:space="preserve">The identification numbers of the </w:t>
      </w:r>
      <w:r>
        <w:t>vials</w:t>
      </w:r>
      <w:r>
        <w:t xml:space="preserve"> have to match the identification numbers provided for the patient in the Medication Dispensing System. </w:t>
      </w:r>
    </w:p>
    <w:p w:rsidR="00B273B1" w:rsidRDefault="00B273B1" w:rsidP="00B273B1">
      <w:pPr>
        <w:pStyle w:val="Listeafsnit"/>
        <w:numPr>
          <w:ilvl w:val="0"/>
          <w:numId w:val="3"/>
        </w:numPr>
      </w:pPr>
      <w:r>
        <w:t>If damage to the trial medication is suspected, do not use the trial medication. Allocate a new</w:t>
      </w:r>
      <w:r>
        <w:t xml:space="preserve"> vial of</w:t>
      </w:r>
      <w:r>
        <w:t xml:space="preserve"> trial medication to the patient in the Medication Dispensing System</w:t>
      </w:r>
      <w:r>
        <w:t xml:space="preserve">. </w:t>
      </w:r>
    </w:p>
    <w:p w:rsidR="004D06E5" w:rsidRDefault="004D06E5" w:rsidP="00B273B1">
      <w:pPr>
        <w:pStyle w:val="Listeafsnit"/>
        <w:numPr>
          <w:ilvl w:val="0"/>
          <w:numId w:val="3"/>
        </w:numPr>
      </w:pPr>
      <w:r>
        <w:t>The trial medication is administered as an initial injection of 4 ml when the study starts followed by infusion of 0-4 mL/hour for the rest of the study.</w:t>
      </w:r>
    </w:p>
    <w:p w:rsidR="004D06E5" w:rsidRPr="002505A8" w:rsidRDefault="004D06E5" w:rsidP="00B273B1">
      <w:pPr>
        <w:pStyle w:val="Listeafsnit"/>
        <w:numPr>
          <w:ilvl w:val="0"/>
          <w:numId w:val="3"/>
        </w:numPr>
      </w:pPr>
      <w:r>
        <w:t>Dosing of the trial drug must be done accordingly to the GODIF algorithm. See SOP for trial medication section 9vi in site master file.</w:t>
      </w:r>
      <w:bookmarkStart w:id="0" w:name="_GoBack"/>
      <w:bookmarkEnd w:id="0"/>
    </w:p>
    <w:p w:rsidR="00CC14E5" w:rsidRPr="00CC14E5" w:rsidRDefault="00CC14E5" w:rsidP="00CC14E5">
      <w:pPr>
        <w:rPr>
          <w:lang w:val="da-DK"/>
        </w:rPr>
      </w:pPr>
    </w:p>
    <w:p w:rsidR="00CC14E5" w:rsidRPr="00CC14E5" w:rsidRDefault="00CC14E5" w:rsidP="00CC14E5">
      <w:pPr>
        <w:rPr>
          <w:lang w:val="da-DK"/>
        </w:rPr>
      </w:pPr>
    </w:p>
    <w:p w:rsidR="00CC14E5" w:rsidRPr="00CC14E5" w:rsidRDefault="00CC14E5" w:rsidP="00CC14E5">
      <w:pPr>
        <w:rPr>
          <w:lang w:val="da-DK"/>
        </w:rPr>
      </w:pPr>
    </w:p>
    <w:p w:rsidR="00CC14E5" w:rsidRDefault="00CC14E5" w:rsidP="00CC14E5">
      <w:pPr>
        <w:rPr>
          <w:noProof/>
          <w:lang w:val="da-DK"/>
        </w:rPr>
      </w:pPr>
    </w:p>
    <w:p w:rsidR="00CC14E5" w:rsidRPr="00CC14E5" w:rsidRDefault="00CC14E5" w:rsidP="00CC14E5">
      <w:pPr>
        <w:jc w:val="center"/>
        <w:rPr>
          <w:lang w:val="da-DK"/>
        </w:rPr>
      </w:pPr>
    </w:p>
    <w:sectPr w:rsidR="00CC14E5" w:rsidRPr="00CC14E5">
      <w:headerReference w:type="default" r:id="rId13"/>
      <w:footerReference w:type="defaul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5735" w:rsidRDefault="00855735" w:rsidP="00855735">
      <w:pPr>
        <w:spacing w:after="0" w:line="240" w:lineRule="auto"/>
      </w:pPr>
      <w:r>
        <w:separator/>
      </w:r>
    </w:p>
  </w:endnote>
  <w:endnote w:type="continuationSeparator" w:id="0">
    <w:p w:rsidR="00855735" w:rsidRDefault="00855735" w:rsidP="00855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DA9" w:rsidRDefault="00B30DA9" w:rsidP="00B30DA9">
    <w:pPr>
      <w:pStyle w:val="Sidefod"/>
      <w:jc w:val="center"/>
      <w:rPr>
        <w:rFonts w:cstheme="minorHAnsi"/>
        <w:lang w:val="da-DK"/>
      </w:rPr>
    </w:pPr>
    <w:r>
      <w:rPr>
        <w:lang w:val="da-DK"/>
      </w:rPr>
      <w:t xml:space="preserve">Anæstesiologisk afdeling Nordsjællands hospital </w:t>
    </w:r>
    <w:r>
      <w:rPr>
        <w:rFonts w:cstheme="minorHAnsi"/>
        <w:lang w:val="da-DK"/>
      </w:rPr>
      <w:t>● Dyrehavevej 29 ● 3400 Hillerød</w:t>
    </w:r>
  </w:p>
  <w:p w:rsidR="00B30DA9" w:rsidRDefault="00B30DA9" w:rsidP="00B30DA9">
    <w:pPr>
      <w:pStyle w:val="Sidefod"/>
      <w:jc w:val="center"/>
      <w:rPr>
        <w:rFonts w:cstheme="minorHAnsi"/>
        <w:lang w:val="da-DK"/>
      </w:rPr>
    </w:pPr>
    <w:r>
      <w:rPr>
        <w:rFonts w:cstheme="minorHAnsi"/>
        <w:lang w:val="da-DK"/>
      </w:rPr>
      <w:t xml:space="preserve">+45 4829 6773 ● </w:t>
    </w:r>
    <w:hyperlink r:id="rId1" w:history="1">
      <w:r>
        <w:rPr>
          <w:rStyle w:val="Hyperlink"/>
          <w:rFonts w:cstheme="minorHAnsi"/>
          <w:lang w:val="da-DK"/>
        </w:rPr>
        <w:t>godif@cric.nu</w:t>
      </w:r>
    </w:hyperlink>
    <w:r>
      <w:rPr>
        <w:rFonts w:cstheme="minorHAnsi"/>
        <w:lang w:val="da-DK"/>
      </w:rPr>
      <w:t xml:space="preserve"> ● </w:t>
    </w:r>
    <w:hyperlink r:id="rId2" w:history="1">
      <w:r>
        <w:rPr>
          <w:rStyle w:val="Hyperlink"/>
          <w:rFonts w:cstheme="minorHAnsi"/>
          <w:lang w:val="da-DK"/>
        </w:rPr>
        <w:t>www.cric.nu/godif/</w:t>
      </w:r>
    </w:hyperlink>
  </w:p>
  <w:p w:rsidR="00B30DA9" w:rsidRDefault="00B30DA9">
    <w:pPr>
      <w:pStyle w:val="Sidefod"/>
      <w:jc w:val="center"/>
      <w:rPr>
        <w:color w:val="4472C4" w:themeColor="accent1"/>
      </w:rPr>
    </w:pPr>
    <w:r>
      <w:rPr>
        <w:color w:val="4472C4" w:themeColor="accent1"/>
        <w:lang w:val="da-DK"/>
      </w:rPr>
      <w:tab/>
    </w:r>
    <w:r>
      <w:rPr>
        <w:color w:val="4472C4" w:themeColor="accent1"/>
        <w:lang w:val="da-DK"/>
      </w:rPr>
      <w:tab/>
      <w:t xml:space="preserve">Side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da-DK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  <w:lang w:val="da-DK"/>
      </w:rPr>
      <w:t xml:space="preserve"> af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\ * arabisk \ 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da-DK"/>
      </w:rPr>
      <w:t>2</w:t>
    </w:r>
    <w:r>
      <w:rPr>
        <w:color w:val="4472C4" w:themeColor="accent1"/>
      </w:rPr>
      <w:fldChar w:fldCharType="end"/>
    </w:r>
  </w:p>
  <w:p w:rsidR="00B30DA9" w:rsidRPr="00B30DA9" w:rsidRDefault="00B30DA9" w:rsidP="00B30DA9">
    <w:pPr>
      <w:pStyle w:val="Sidefo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5735" w:rsidRDefault="00855735" w:rsidP="00855735">
      <w:pPr>
        <w:spacing w:after="0" w:line="240" w:lineRule="auto"/>
      </w:pPr>
      <w:r>
        <w:separator/>
      </w:r>
    </w:p>
  </w:footnote>
  <w:footnote w:type="continuationSeparator" w:id="0">
    <w:p w:rsidR="00855735" w:rsidRDefault="00855735" w:rsidP="00855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735" w:rsidRDefault="00855735">
    <w:pPr>
      <w:pStyle w:val="Sidehoved"/>
    </w:pPr>
    <w:r>
      <w:rPr>
        <w:noProof/>
      </w:rPr>
      <w:drawing>
        <wp:inline distT="0" distB="0" distL="0" distR="0">
          <wp:extent cx="1328858" cy="342900"/>
          <wp:effectExtent l="0" t="0" r="5080" b="0"/>
          <wp:docPr id="1" name="Billede 1" descr="Et billede, der indeholder tegning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DIF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9093" cy="3507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855735">
      <w:rPr>
        <w:sz w:val="16"/>
        <w:szCs w:val="16"/>
      </w:rPr>
      <w:t>9aiii Trial medication V. 1.0</w:t>
    </w:r>
    <w:r>
      <w:rPr>
        <w:sz w:val="16"/>
        <w:szCs w:val="16"/>
      </w:rPr>
      <w:t>_</w:t>
    </w:r>
    <w:r w:rsidRPr="00855735">
      <w:rPr>
        <w:sz w:val="16"/>
        <w:szCs w:val="16"/>
      </w:rPr>
      <w:t>05.06.2020</w:t>
    </w:r>
  </w:p>
  <w:p w:rsidR="00855735" w:rsidRDefault="0085573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B269D"/>
    <w:multiLevelType w:val="hybridMultilevel"/>
    <w:tmpl w:val="C07CDD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A1265"/>
    <w:multiLevelType w:val="hybridMultilevel"/>
    <w:tmpl w:val="EC3A16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86307"/>
    <w:multiLevelType w:val="hybridMultilevel"/>
    <w:tmpl w:val="AFE44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735"/>
    <w:rsid w:val="0001581F"/>
    <w:rsid w:val="000268D0"/>
    <w:rsid w:val="0003751C"/>
    <w:rsid w:val="000A1E81"/>
    <w:rsid w:val="000D4B6D"/>
    <w:rsid w:val="00100EF3"/>
    <w:rsid w:val="00176659"/>
    <w:rsid w:val="002105C7"/>
    <w:rsid w:val="002505A8"/>
    <w:rsid w:val="002A6E78"/>
    <w:rsid w:val="002E520F"/>
    <w:rsid w:val="003C6A88"/>
    <w:rsid w:val="00401669"/>
    <w:rsid w:val="00423D47"/>
    <w:rsid w:val="004437DA"/>
    <w:rsid w:val="00456019"/>
    <w:rsid w:val="00456599"/>
    <w:rsid w:val="004D06E5"/>
    <w:rsid w:val="004E6D4C"/>
    <w:rsid w:val="004E7043"/>
    <w:rsid w:val="0053146C"/>
    <w:rsid w:val="00537A67"/>
    <w:rsid w:val="005475A8"/>
    <w:rsid w:val="005704D8"/>
    <w:rsid w:val="00604BD5"/>
    <w:rsid w:val="006A74D7"/>
    <w:rsid w:val="006D1402"/>
    <w:rsid w:val="007728DE"/>
    <w:rsid w:val="007C0E2F"/>
    <w:rsid w:val="007D7A34"/>
    <w:rsid w:val="007F2AA8"/>
    <w:rsid w:val="008203C3"/>
    <w:rsid w:val="00855735"/>
    <w:rsid w:val="00857F1F"/>
    <w:rsid w:val="00877312"/>
    <w:rsid w:val="008A0659"/>
    <w:rsid w:val="00A438EF"/>
    <w:rsid w:val="00AD3F04"/>
    <w:rsid w:val="00B273B1"/>
    <w:rsid w:val="00B30DA9"/>
    <w:rsid w:val="00B43B99"/>
    <w:rsid w:val="00C558D1"/>
    <w:rsid w:val="00CC14E5"/>
    <w:rsid w:val="00D4089B"/>
    <w:rsid w:val="00D704D4"/>
    <w:rsid w:val="00D70F19"/>
    <w:rsid w:val="00DC4E2C"/>
    <w:rsid w:val="00EB5F93"/>
    <w:rsid w:val="00EC178D"/>
    <w:rsid w:val="00F6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9F2A14"/>
  <w15:chartTrackingRefBased/>
  <w15:docId w15:val="{77A835BC-D972-4A5F-AB61-1CC04BF93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557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55735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8557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55735"/>
    <w:rPr>
      <w:lang w:val="en-GB"/>
    </w:rPr>
  </w:style>
  <w:style w:type="paragraph" w:styleId="Listeafsnit">
    <w:name w:val="List Paragraph"/>
    <w:basedOn w:val="Normal"/>
    <w:uiPriority w:val="34"/>
    <w:qFormat/>
    <w:rsid w:val="00176659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176659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766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ric.nu/godif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ric.nu/godif/" TargetMode="External"/><Relationship Id="rId1" Type="http://schemas.openxmlformats.org/officeDocument/2006/relationships/hyperlink" Target="mailto:godif@cric.n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 Wichmann</dc:creator>
  <cp:keywords/>
  <dc:description/>
  <cp:lastModifiedBy>Sine Wichmann</cp:lastModifiedBy>
  <cp:revision>17</cp:revision>
  <dcterms:created xsi:type="dcterms:W3CDTF">2020-06-05T11:16:00Z</dcterms:created>
  <dcterms:modified xsi:type="dcterms:W3CDTF">2020-06-05T12:29:00Z</dcterms:modified>
</cp:coreProperties>
</file>