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D7B51" w14:textId="77777777" w:rsidR="00CA5738" w:rsidRDefault="00CA5738" w:rsidP="00CA5738">
      <w:pPr>
        <w:rPr>
          <w:rFonts w:ascii="Arial" w:hAnsi="Arial" w:cs="Arial"/>
          <w:sz w:val="20"/>
          <w:szCs w:val="20"/>
          <w:lang w:val="en-US"/>
        </w:rPr>
      </w:pPr>
      <w:r>
        <w:rPr>
          <w:rFonts w:ascii="Arial" w:hAnsi="Arial" w:cs="Arial"/>
          <w:sz w:val="20"/>
          <w:szCs w:val="20"/>
          <w:lang w:val="en-US"/>
        </w:rPr>
        <w:t>Dear Jeppe,</w:t>
      </w:r>
    </w:p>
    <w:p w14:paraId="4E209A5C" w14:textId="77777777" w:rsidR="00CA5738" w:rsidRDefault="00CA5738" w:rsidP="00CA5738">
      <w:pPr>
        <w:rPr>
          <w:rFonts w:ascii="Arial" w:hAnsi="Arial" w:cs="Arial"/>
          <w:sz w:val="20"/>
          <w:szCs w:val="20"/>
          <w:lang w:val="en-US"/>
        </w:rPr>
      </w:pPr>
    </w:p>
    <w:p w14:paraId="53CE9449" w14:textId="77777777" w:rsidR="00CA5738" w:rsidRDefault="00CA5738" w:rsidP="00CA5738">
      <w:pPr>
        <w:rPr>
          <w:rFonts w:ascii="Arial" w:hAnsi="Arial" w:cs="Arial"/>
          <w:sz w:val="20"/>
          <w:szCs w:val="20"/>
          <w:lang w:val="en-US"/>
        </w:rPr>
      </w:pPr>
      <w:r>
        <w:rPr>
          <w:rFonts w:ascii="Arial" w:hAnsi="Arial" w:cs="Arial"/>
          <w:sz w:val="20"/>
          <w:szCs w:val="20"/>
          <w:lang w:val="en-US"/>
        </w:rPr>
        <w:t>thanks for sending the quote request. Please note the limit option can be offered in both cases, non-compulsory or obligatory insurance AMG. We’ll attach both General Terms &amp; Conditions (AVB) to our offer. But latest with the binder we need to know if insurance coverage is legally required by AMG/MPG or not, because of the different AVB.</w:t>
      </w:r>
    </w:p>
    <w:p w14:paraId="371B9EB2" w14:textId="77777777" w:rsidR="00CA5738" w:rsidRDefault="00CA5738" w:rsidP="00CA5738">
      <w:pPr>
        <w:rPr>
          <w:rFonts w:ascii="Arial" w:hAnsi="Arial" w:cs="Arial"/>
          <w:sz w:val="20"/>
          <w:szCs w:val="20"/>
          <w:lang w:val="en-US"/>
        </w:rPr>
      </w:pPr>
    </w:p>
    <w:p w14:paraId="39A3D4E7" w14:textId="77777777" w:rsidR="00CA5738" w:rsidRDefault="00CA5738" w:rsidP="00CA5738">
      <w:pPr>
        <w:rPr>
          <w:rFonts w:ascii="Times New Roman" w:hAnsi="Times New Roman" w:cs="Times New Roman"/>
          <w:sz w:val="24"/>
          <w:szCs w:val="24"/>
          <w:lang w:val="en-US"/>
        </w:rPr>
      </w:pPr>
      <w:r>
        <w:rPr>
          <w:rFonts w:ascii="Arial" w:hAnsi="Arial" w:cs="Arial"/>
          <w:sz w:val="20"/>
          <w:szCs w:val="20"/>
          <w:lang w:val="en-US"/>
        </w:rPr>
        <w:t>We herewith offer a clinical trials insurance for the following trial:</w:t>
      </w:r>
    </w:p>
    <w:p w14:paraId="5D2B6B45" w14:textId="77777777" w:rsidR="00CA5738" w:rsidRPr="00CA5738" w:rsidRDefault="00CA5738" w:rsidP="00CA5738">
      <w:pPr>
        <w:rPr>
          <w:rStyle w:val="Strong"/>
          <w:rFonts w:ascii="Arial" w:hAnsi="Arial" w:cs="Arial"/>
          <w:sz w:val="20"/>
          <w:szCs w:val="20"/>
          <w:lang w:val="en-US"/>
        </w:rPr>
      </w:pPr>
      <w:r>
        <w:rPr>
          <w:lang w:val="en-US"/>
        </w:rPr>
        <w:t> </w:t>
      </w:r>
    </w:p>
    <w:p w14:paraId="65BF2F99" w14:textId="77777777" w:rsidR="00CA5738" w:rsidRDefault="00CA5738" w:rsidP="00CA5738">
      <w:pPr>
        <w:autoSpaceDE w:val="0"/>
        <w:autoSpaceDN w:val="0"/>
        <w:rPr>
          <w:rStyle w:val="Strong"/>
          <w:rFonts w:ascii="Arial" w:hAnsi="Arial" w:cs="Arial"/>
          <w:sz w:val="20"/>
          <w:szCs w:val="20"/>
          <w:lang w:val="en-US"/>
        </w:rPr>
      </w:pPr>
      <w:r>
        <w:rPr>
          <w:rStyle w:val="Strong"/>
          <w:rFonts w:ascii="Arial" w:hAnsi="Arial" w:cs="Arial"/>
          <w:sz w:val="20"/>
          <w:szCs w:val="20"/>
          <w:lang w:val="en-US"/>
        </w:rPr>
        <w:t xml:space="preserve">Study Title: Agents Intervening against Delirium in the Intensive Care Unit, randomized, </w:t>
      </w:r>
      <w:proofErr w:type="spellStart"/>
      <w:proofErr w:type="gramStart"/>
      <w:r>
        <w:rPr>
          <w:rStyle w:val="Strong"/>
          <w:rFonts w:ascii="Arial" w:hAnsi="Arial" w:cs="Arial"/>
          <w:sz w:val="20"/>
          <w:szCs w:val="20"/>
          <w:lang w:val="en-US"/>
        </w:rPr>
        <w:t>stratified,parallel</w:t>
      </w:r>
      <w:proofErr w:type="spellEnd"/>
      <w:proofErr w:type="gramEnd"/>
      <w:r>
        <w:rPr>
          <w:rStyle w:val="Strong"/>
          <w:rFonts w:ascii="Arial" w:hAnsi="Arial" w:cs="Arial"/>
          <w:sz w:val="20"/>
          <w:szCs w:val="20"/>
          <w:lang w:val="en-US"/>
        </w:rPr>
        <w:t>-grouped, blinded, placebo-controlled trial</w:t>
      </w:r>
    </w:p>
    <w:p w14:paraId="7291F23F" w14:textId="77777777" w:rsidR="00CA5738" w:rsidRDefault="00CA5738" w:rsidP="00CA5738">
      <w:pPr>
        <w:autoSpaceDE w:val="0"/>
        <w:autoSpaceDN w:val="0"/>
        <w:rPr>
          <w:rStyle w:val="Strong"/>
          <w:rFonts w:ascii="Arial" w:hAnsi="Arial" w:cs="Arial"/>
          <w:sz w:val="20"/>
          <w:szCs w:val="20"/>
          <w:lang w:val="en-US"/>
        </w:rPr>
      </w:pPr>
    </w:p>
    <w:p w14:paraId="640749C7" w14:textId="77777777" w:rsidR="00CA5738" w:rsidRDefault="00CA5738" w:rsidP="00CA5738">
      <w:pPr>
        <w:autoSpaceDE w:val="0"/>
        <w:autoSpaceDN w:val="0"/>
        <w:rPr>
          <w:rStyle w:val="Strong"/>
          <w:rFonts w:ascii="Arial" w:hAnsi="Arial" w:cs="Arial"/>
          <w:sz w:val="20"/>
          <w:szCs w:val="20"/>
          <w:lang w:val="en-US"/>
        </w:rPr>
      </w:pPr>
      <w:r>
        <w:rPr>
          <w:rStyle w:val="Strong"/>
          <w:rFonts w:ascii="Arial" w:hAnsi="Arial" w:cs="Arial"/>
          <w:sz w:val="20"/>
          <w:szCs w:val="20"/>
          <w:lang w:val="en-US"/>
        </w:rPr>
        <w:t>Protocol No.: AID-ICU</w:t>
      </w:r>
    </w:p>
    <w:p w14:paraId="06A650E8" w14:textId="77777777" w:rsidR="00CA5738" w:rsidRDefault="00CA5738" w:rsidP="00CA5738">
      <w:pPr>
        <w:autoSpaceDE w:val="0"/>
        <w:autoSpaceDN w:val="0"/>
        <w:rPr>
          <w:rStyle w:val="Strong"/>
          <w:lang w:val="en-US"/>
        </w:rPr>
      </w:pPr>
    </w:p>
    <w:p w14:paraId="357A8031" w14:textId="77777777" w:rsidR="00CA5738" w:rsidRDefault="00CA5738" w:rsidP="00CA5738">
      <w:pPr>
        <w:autoSpaceDE w:val="0"/>
        <w:autoSpaceDN w:val="0"/>
        <w:rPr>
          <w:rStyle w:val="Strong"/>
          <w:lang w:val="en-US"/>
        </w:rPr>
      </w:pPr>
      <w:r>
        <w:rPr>
          <w:rStyle w:val="Strong"/>
          <w:lang w:val="en-US"/>
        </w:rPr>
        <w:t>Start Date: xx.xx.2018</w:t>
      </w:r>
    </w:p>
    <w:p w14:paraId="37949C36" w14:textId="77777777" w:rsidR="00CA5738" w:rsidRDefault="00CA5738" w:rsidP="00CA5738">
      <w:pPr>
        <w:autoSpaceDE w:val="0"/>
        <w:autoSpaceDN w:val="0"/>
        <w:rPr>
          <w:rStyle w:val="Strong"/>
          <w:lang w:val="en-US"/>
        </w:rPr>
      </w:pPr>
      <w:r>
        <w:rPr>
          <w:rStyle w:val="Strong"/>
          <w:lang w:val="en-US"/>
        </w:rPr>
        <w:t>End Date:   </w:t>
      </w:r>
      <w:proofErr w:type="spellStart"/>
      <w:r>
        <w:rPr>
          <w:rStyle w:val="Strong"/>
          <w:lang w:val="en-US"/>
        </w:rPr>
        <w:t>xx.</w:t>
      </w:r>
      <w:proofErr w:type="gramStart"/>
      <w:r>
        <w:rPr>
          <w:rStyle w:val="Strong"/>
          <w:lang w:val="en-US"/>
        </w:rPr>
        <w:t>xx.xxxx</w:t>
      </w:r>
      <w:proofErr w:type="spellEnd"/>
      <w:proofErr w:type="gramEnd"/>
      <w:r>
        <w:rPr>
          <w:rStyle w:val="Strong"/>
          <w:lang w:val="en-US"/>
        </w:rPr>
        <w:t xml:space="preserve"> max. 3 years </w:t>
      </w:r>
    </w:p>
    <w:p w14:paraId="5B39973C" w14:textId="77777777" w:rsidR="00CA5738" w:rsidRDefault="00CA5738" w:rsidP="00CA5738">
      <w:pPr>
        <w:autoSpaceDE w:val="0"/>
        <w:autoSpaceDN w:val="0"/>
        <w:rPr>
          <w:rStyle w:val="Strong"/>
          <w:rFonts w:ascii="Arial" w:hAnsi="Arial" w:cs="Arial"/>
          <w:sz w:val="20"/>
          <w:szCs w:val="20"/>
          <w:lang w:val="en-US"/>
        </w:rPr>
      </w:pPr>
    </w:p>
    <w:p w14:paraId="4B6BCDE9" w14:textId="77777777" w:rsidR="00CA5738" w:rsidRDefault="00CA5738" w:rsidP="00CA5738">
      <w:pPr>
        <w:autoSpaceDE w:val="0"/>
        <w:autoSpaceDN w:val="0"/>
        <w:rPr>
          <w:rStyle w:val="Strong"/>
          <w:rFonts w:ascii="Arial" w:hAnsi="Arial" w:cs="Arial"/>
          <w:sz w:val="20"/>
          <w:szCs w:val="20"/>
          <w:lang w:val="en-US"/>
        </w:rPr>
      </w:pPr>
      <w:r>
        <w:rPr>
          <w:rStyle w:val="Strong"/>
          <w:rFonts w:ascii="Arial" w:hAnsi="Arial" w:cs="Arial"/>
          <w:sz w:val="20"/>
          <w:szCs w:val="20"/>
          <w:lang w:val="en-US"/>
        </w:rPr>
        <w:t>This Quotation is based on the number of Patients: 200</w:t>
      </w:r>
    </w:p>
    <w:p w14:paraId="01C739D1" w14:textId="77777777" w:rsidR="00CA5738" w:rsidRDefault="00CA5738" w:rsidP="00CA5738">
      <w:pPr>
        <w:autoSpaceDE w:val="0"/>
        <w:autoSpaceDN w:val="0"/>
        <w:rPr>
          <w:rStyle w:val="Strong"/>
          <w:b w:val="0"/>
          <w:bCs w:val="0"/>
          <w:lang w:val="en-US"/>
        </w:rPr>
      </w:pPr>
    </w:p>
    <w:p w14:paraId="5301B60E" w14:textId="77777777" w:rsidR="00CA5738" w:rsidRDefault="00CA5738" w:rsidP="00CA5738">
      <w:pPr>
        <w:autoSpaceDE w:val="0"/>
        <w:autoSpaceDN w:val="0"/>
        <w:rPr>
          <w:rStyle w:val="Strong"/>
          <w:rFonts w:ascii="Arial" w:hAnsi="Arial" w:cs="Arial"/>
          <w:sz w:val="20"/>
          <w:szCs w:val="20"/>
          <w:lang w:val="en-US"/>
        </w:rPr>
      </w:pPr>
      <w:r>
        <w:rPr>
          <w:rStyle w:val="Strong"/>
          <w:rFonts w:ascii="Arial" w:hAnsi="Arial" w:cs="Arial"/>
          <w:sz w:val="20"/>
          <w:szCs w:val="20"/>
          <w:lang w:val="en-US"/>
        </w:rPr>
        <w:t xml:space="preserve">Policyholder: </w:t>
      </w:r>
    </w:p>
    <w:p w14:paraId="03B21A99" w14:textId="77777777" w:rsidR="00CA5738" w:rsidRDefault="00CA5738" w:rsidP="00CA5738">
      <w:pPr>
        <w:autoSpaceDE w:val="0"/>
        <w:autoSpaceDN w:val="0"/>
        <w:rPr>
          <w:rStyle w:val="Strong"/>
          <w:rFonts w:ascii="Arial" w:hAnsi="Arial" w:cs="Arial"/>
          <w:sz w:val="20"/>
          <w:szCs w:val="20"/>
          <w:lang w:val="en-US"/>
        </w:rPr>
      </w:pPr>
      <w:r>
        <w:rPr>
          <w:rStyle w:val="Strong"/>
          <w:rFonts w:ascii="Arial" w:hAnsi="Arial" w:cs="Arial"/>
          <w:sz w:val="20"/>
          <w:szCs w:val="20"/>
          <w:lang w:val="en-US"/>
        </w:rPr>
        <w:t>Center for Research in Intensive Care</w:t>
      </w:r>
    </w:p>
    <w:p w14:paraId="62B30C16" w14:textId="77777777" w:rsidR="00CA5738" w:rsidRPr="00CA5738" w:rsidRDefault="00CA5738" w:rsidP="00CA5738">
      <w:pPr>
        <w:autoSpaceDE w:val="0"/>
        <w:autoSpaceDN w:val="0"/>
        <w:rPr>
          <w:lang w:val="en-US"/>
        </w:rPr>
      </w:pPr>
    </w:p>
    <w:p w14:paraId="09E3A427" w14:textId="77777777" w:rsidR="00CA5738" w:rsidRDefault="00CA5738" w:rsidP="00CA5738">
      <w:pPr>
        <w:rPr>
          <w:rFonts w:ascii="Arial" w:hAnsi="Arial" w:cs="Arial"/>
          <w:b/>
          <w:bCs/>
          <w:sz w:val="20"/>
          <w:szCs w:val="20"/>
          <w:lang w:val="en-US"/>
        </w:rPr>
      </w:pPr>
      <w:r>
        <w:rPr>
          <w:rFonts w:ascii="Arial" w:hAnsi="Arial" w:cs="Arial"/>
          <w:b/>
          <w:bCs/>
          <w:sz w:val="20"/>
          <w:szCs w:val="20"/>
          <w:lang w:val="en-US"/>
        </w:rPr>
        <w:t>Limit and Premium:</w:t>
      </w:r>
    </w:p>
    <w:p w14:paraId="7D1D1ED1" w14:textId="77777777" w:rsidR="00CA5738" w:rsidRDefault="00CA5738" w:rsidP="00CA5738">
      <w:pPr>
        <w:rPr>
          <w:lang w:val="en-US"/>
        </w:rPr>
      </w:pPr>
    </w:p>
    <w:p w14:paraId="61343009" w14:textId="77777777" w:rsidR="00CA5738" w:rsidRDefault="00CA5738" w:rsidP="00CA5738">
      <w:pPr>
        <w:numPr>
          <w:ilvl w:val="0"/>
          <w:numId w:val="1"/>
        </w:numPr>
        <w:spacing w:before="100" w:beforeAutospacing="1" w:after="240"/>
        <w:rPr>
          <w:rFonts w:ascii="Arial" w:eastAsia="Times New Roman" w:hAnsi="Arial" w:cs="Arial"/>
          <w:b/>
          <w:bCs/>
          <w:sz w:val="20"/>
          <w:szCs w:val="20"/>
          <w:lang w:val="en-US" w:eastAsia="da-DK"/>
        </w:rPr>
      </w:pPr>
      <w:r>
        <w:rPr>
          <w:rFonts w:ascii="Arial" w:eastAsia="Times New Roman" w:hAnsi="Arial" w:cs="Arial"/>
          <w:sz w:val="20"/>
          <w:szCs w:val="20"/>
          <w:lang w:val="en-US" w:eastAsia="da-DK"/>
        </w:rPr>
        <w:t xml:space="preserve">Limit: Max. 5.000.000 EUR for the clinical trial if up to 1.000 test persons </w:t>
      </w:r>
      <w:proofErr w:type="gramStart"/>
      <w:r>
        <w:rPr>
          <w:rFonts w:ascii="Arial" w:eastAsia="Times New Roman" w:hAnsi="Arial" w:cs="Arial"/>
          <w:sz w:val="20"/>
          <w:szCs w:val="20"/>
          <w:lang w:val="en-US" w:eastAsia="da-DK"/>
        </w:rPr>
        <w:t>participate ;</w:t>
      </w:r>
      <w:proofErr w:type="gramEnd"/>
      <w:r>
        <w:rPr>
          <w:rFonts w:ascii="Arial" w:eastAsia="Times New Roman" w:hAnsi="Arial" w:cs="Arial"/>
          <w:sz w:val="20"/>
          <w:szCs w:val="20"/>
          <w:lang w:val="en-US" w:eastAsia="da-DK"/>
        </w:rPr>
        <w:t xml:space="preserve"> </w:t>
      </w:r>
      <w:r>
        <w:rPr>
          <w:rFonts w:ascii="Arial" w:eastAsia="Times New Roman" w:hAnsi="Arial" w:cs="Arial"/>
          <w:b/>
          <w:bCs/>
          <w:sz w:val="20"/>
          <w:szCs w:val="20"/>
          <w:lang w:val="en-US" w:eastAsia="da-DK"/>
        </w:rPr>
        <w:t>500.000 EUR per proband</w:t>
      </w:r>
      <w:r>
        <w:rPr>
          <w:rFonts w:ascii="Arial" w:eastAsia="Times New Roman" w:hAnsi="Arial" w:cs="Arial"/>
          <w:b/>
          <w:bCs/>
          <w:sz w:val="20"/>
          <w:szCs w:val="20"/>
          <w:lang w:val="en-US" w:eastAsia="da-DK"/>
        </w:rPr>
        <w:br/>
      </w:r>
      <w:r>
        <w:rPr>
          <w:rFonts w:ascii="Arial" w:eastAsia="Times New Roman" w:hAnsi="Arial" w:cs="Arial"/>
          <w:sz w:val="20"/>
          <w:szCs w:val="20"/>
          <w:lang w:val="en-US" w:eastAsia="da-DK"/>
        </w:rPr>
        <w:t>Limit: Max. 10.000.000 EUR for the clinical trial if between 1.000 and 3.000 test persons participate.</w:t>
      </w:r>
      <w:r>
        <w:rPr>
          <w:rFonts w:ascii="Arial" w:eastAsia="Times New Roman" w:hAnsi="Arial" w:cs="Arial"/>
          <w:sz w:val="20"/>
          <w:szCs w:val="20"/>
          <w:lang w:val="en-US" w:eastAsia="da-DK"/>
        </w:rPr>
        <w:br/>
        <w:t>Limit: Max. 15.000.000 EUR for the clinical trial if more than 3.000 test persons participate.</w:t>
      </w:r>
      <w:r>
        <w:rPr>
          <w:rFonts w:ascii="Arial" w:eastAsia="Times New Roman" w:hAnsi="Arial" w:cs="Arial"/>
          <w:sz w:val="20"/>
          <w:szCs w:val="20"/>
          <w:lang w:val="en-US" w:eastAsia="da-DK"/>
        </w:rPr>
        <w:br/>
      </w:r>
      <w:r>
        <w:rPr>
          <w:rFonts w:ascii="Arial" w:eastAsia="Times New Roman" w:hAnsi="Arial" w:cs="Arial"/>
          <w:sz w:val="24"/>
          <w:szCs w:val="24"/>
          <w:lang w:val="en-US" w:eastAsia="da-DK"/>
        </w:rPr>
        <w:br/>
      </w:r>
      <w:r>
        <w:rPr>
          <w:rFonts w:ascii="Arial" w:eastAsia="Times New Roman" w:hAnsi="Arial" w:cs="Arial"/>
          <w:sz w:val="20"/>
          <w:szCs w:val="20"/>
          <w:lang w:val="en-US" w:eastAsia="da-DK"/>
        </w:rPr>
        <w:t>Premium: </w:t>
      </w:r>
      <w:r>
        <w:rPr>
          <w:rStyle w:val="Strong"/>
          <w:rFonts w:ascii="Arial" w:eastAsia="Times New Roman" w:hAnsi="Arial" w:cs="Arial"/>
          <w:sz w:val="20"/>
          <w:szCs w:val="20"/>
          <w:lang w:val="en-US" w:eastAsia="da-DK"/>
        </w:rPr>
        <w:t>Minimum premium</w:t>
      </w:r>
      <w:r>
        <w:rPr>
          <w:rFonts w:ascii="Arial" w:eastAsia="Times New Roman" w:hAnsi="Arial" w:cs="Arial"/>
          <w:sz w:val="20"/>
          <w:szCs w:val="20"/>
          <w:lang w:val="en-US" w:eastAsia="da-DK"/>
        </w:rPr>
        <w:t>: </w:t>
      </w:r>
      <w:r>
        <w:rPr>
          <w:rStyle w:val="Strong"/>
          <w:rFonts w:ascii="Arial" w:eastAsia="Times New Roman" w:hAnsi="Arial" w:cs="Arial"/>
          <w:sz w:val="20"/>
          <w:szCs w:val="20"/>
          <w:lang w:val="en-US" w:eastAsia="da-DK"/>
        </w:rPr>
        <w:t>5.000,00 EUR</w:t>
      </w:r>
      <w:r>
        <w:rPr>
          <w:rFonts w:ascii="Arial" w:eastAsia="Times New Roman" w:hAnsi="Arial" w:cs="Arial"/>
          <w:sz w:val="20"/>
          <w:szCs w:val="20"/>
          <w:lang w:val="en-US" w:eastAsia="da-DK"/>
        </w:rPr>
        <w:t>. Premium for each proband: </w:t>
      </w:r>
      <w:r>
        <w:rPr>
          <w:rFonts w:ascii="Arial" w:eastAsia="Times New Roman" w:hAnsi="Arial" w:cs="Arial"/>
          <w:b/>
          <w:bCs/>
          <w:sz w:val="20"/>
          <w:szCs w:val="20"/>
          <w:lang w:val="en-US" w:eastAsia="da-DK"/>
        </w:rPr>
        <w:t>55,</w:t>
      </w:r>
      <w:r>
        <w:rPr>
          <w:rStyle w:val="Strong"/>
          <w:rFonts w:ascii="Arial" w:eastAsia="Times New Roman" w:hAnsi="Arial" w:cs="Arial"/>
          <w:sz w:val="20"/>
          <w:szCs w:val="20"/>
          <w:lang w:val="en-US" w:eastAsia="da-DK"/>
        </w:rPr>
        <w:t>00 EUR</w:t>
      </w:r>
      <w:r>
        <w:rPr>
          <w:rFonts w:ascii="Arial" w:eastAsia="Times New Roman" w:hAnsi="Arial" w:cs="Arial"/>
          <w:sz w:val="20"/>
          <w:szCs w:val="20"/>
          <w:lang w:val="en-US" w:eastAsia="da-DK"/>
        </w:rPr>
        <w:t xml:space="preserve"> per proband</w:t>
      </w:r>
    </w:p>
    <w:p w14:paraId="2A23A9B4" w14:textId="77777777" w:rsidR="00CA5738" w:rsidRDefault="00CA5738" w:rsidP="00CA5738">
      <w:pPr>
        <w:rPr>
          <w:lang w:val="en-US"/>
        </w:rPr>
      </w:pPr>
    </w:p>
    <w:p w14:paraId="35322F77" w14:textId="77777777" w:rsidR="00CA5738" w:rsidRDefault="00CA5738" w:rsidP="00CA5738">
      <w:pPr>
        <w:rPr>
          <w:rFonts w:ascii="Arial" w:hAnsi="Arial" w:cs="Arial"/>
          <w:b/>
          <w:bCs/>
          <w:sz w:val="20"/>
          <w:szCs w:val="20"/>
          <w:lang w:val="en-US"/>
        </w:rPr>
      </w:pPr>
      <w:r>
        <w:rPr>
          <w:rFonts w:ascii="Arial" w:hAnsi="Arial" w:cs="Arial"/>
          <w:b/>
          <w:bCs/>
          <w:sz w:val="20"/>
          <w:szCs w:val="20"/>
          <w:lang w:val="en-US"/>
        </w:rPr>
        <w:t>For the insurance following conditions apply:</w:t>
      </w:r>
    </w:p>
    <w:p w14:paraId="6153B03C" w14:textId="77777777" w:rsidR="00CA5738" w:rsidRDefault="00CA5738" w:rsidP="00CA5738">
      <w:pPr>
        <w:pStyle w:val="NormalWeb"/>
        <w:ind w:left="720"/>
        <w:rPr>
          <w:lang w:val="en-US"/>
        </w:rPr>
      </w:pPr>
      <w:r>
        <w:rPr>
          <w:rFonts w:ascii="Arial" w:hAnsi="Arial" w:cs="Arial"/>
          <w:sz w:val="20"/>
          <w:szCs w:val="20"/>
          <w:lang w:val="en-US"/>
        </w:rPr>
        <w:t>The premium is subject to premium adjustment after the end of the study based on the final number of patients.</w:t>
      </w:r>
    </w:p>
    <w:p w14:paraId="629CDCFD" w14:textId="77777777" w:rsidR="00CA5738" w:rsidRPr="00CA5738" w:rsidRDefault="00CA5738" w:rsidP="00CA5738">
      <w:pPr>
        <w:pStyle w:val="NormalWeb"/>
        <w:ind w:left="720"/>
        <w:rPr>
          <w:rStyle w:val="Strong"/>
          <w:rFonts w:ascii="Arial" w:hAnsi="Arial" w:cs="Arial"/>
          <w:b w:val="0"/>
          <w:bCs w:val="0"/>
          <w:sz w:val="20"/>
          <w:szCs w:val="20"/>
          <w:lang w:val="en-US"/>
        </w:rPr>
      </w:pPr>
      <w:r>
        <w:rPr>
          <w:rFonts w:ascii="Arial" w:hAnsi="Arial" w:cs="Arial"/>
          <w:sz w:val="20"/>
          <w:szCs w:val="20"/>
          <w:lang w:val="en-US"/>
        </w:rPr>
        <w:t>All premiums are net of taxes and</w:t>
      </w:r>
      <w:r>
        <w:rPr>
          <w:rStyle w:val="Strong"/>
          <w:rFonts w:ascii="Arial" w:hAnsi="Arial" w:cs="Arial"/>
          <w:sz w:val="20"/>
          <w:szCs w:val="20"/>
          <w:lang w:val="en-US"/>
        </w:rPr>
        <w:t> </w:t>
      </w:r>
      <w:r>
        <w:rPr>
          <w:rStyle w:val="Strong"/>
          <w:rFonts w:ascii="Arial" w:hAnsi="Arial" w:cs="Arial"/>
          <w:sz w:val="20"/>
          <w:szCs w:val="20"/>
          <w:u w:val="single"/>
          <w:lang w:val="en-US"/>
        </w:rPr>
        <w:t xml:space="preserve">without </w:t>
      </w:r>
      <w:r>
        <w:rPr>
          <w:rStyle w:val="Strong"/>
          <w:rFonts w:ascii="Arial" w:hAnsi="Arial" w:cs="Arial"/>
          <w:b w:val="0"/>
          <w:bCs w:val="0"/>
          <w:sz w:val="20"/>
          <w:szCs w:val="20"/>
          <w:lang w:val="en-US"/>
        </w:rPr>
        <w:t>broker commission.</w:t>
      </w:r>
    </w:p>
    <w:p w14:paraId="36D6C508" w14:textId="77777777" w:rsidR="00CA5738" w:rsidRDefault="00CA5738" w:rsidP="00CA5738">
      <w:pPr>
        <w:pStyle w:val="NormalWeb"/>
        <w:ind w:left="720"/>
        <w:rPr>
          <w:rStyle w:val="Strong"/>
          <w:rFonts w:ascii="Arial" w:hAnsi="Arial" w:cs="Arial"/>
          <w:sz w:val="20"/>
          <w:szCs w:val="20"/>
          <w:lang w:val="en-US"/>
        </w:rPr>
      </w:pPr>
      <w:r>
        <w:rPr>
          <w:rStyle w:val="Strong"/>
          <w:rFonts w:ascii="Arial" w:hAnsi="Arial" w:cs="Arial"/>
          <w:sz w:val="20"/>
          <w:szCs w:val="20"/>
          <w:lang w:val="en-US"/>
        </w:rPr>
        <w:t xml:space="preserve">Condition: The study has not started </w:t>
      </w:r>
      <w:proofErr w:type="gramStart"/>
      <w:r>
        <w:rPr>
          <w:rStyle w:val="Strong"/>
          <w:rFonts w:ascii="Arial" w:hAnsi="Arial" w:cs="Arial"/>
          <w:sz w:val="20"/>
          <w:szCs w:val="20"/>
          <w:lang w:val="en-US"/>
        </w:rPr>
        <w:t>yet</w:t>
      </w:r>
      <w:r>
        <w:rPr>
          <w:lang w:val="en-US"/>
        </w:rPr>
        <w:t> </w:t>
      </w:r>
      <w:r>
        <w:rPr>
          <w:rStyle w:val="Strong"/>
          <w:rFonts w:ascii="Arial" w:hAnsi="Arial" w:cs="Arial"/>
          <w:sz w:val="20"/>
          <w:szCs w:val="20"/>
          <w:lang w:val="en-US"/>
        </w:rPr>
        <w:t>.</w:t>
      </w:r>
      <w:proofErr w:type="gramEnd"/>
    </w:p>
    <w:p w14:paraId="685185B1" w14:textId="77777777" w:rsidR="00CA5738" w:rsidRPr="00CA5738" w:rsidRDefault="00CA5738" w:rsidP="00CA5738">
      <w:pPr>
        <w:rPr>
          <w:rFonts w:ascii="Times New Roman" w:hAnsi="Times New Roman" w:cs="Times New Roman"/>
          <w:sz w:val="24"/>
          <w:szCs w:val="24"/>
          <w:lang w:val="en-US"/>
        </w:rPr>
      </w:pPr>
    </w:p>
    <w:p w14:paraId="1A82C393" w14:textId="77777777" w:rsidR="00CA5738" w:rsidRDefault="00CA5738" w:rsidP="00CA5738">
      <w:pPr>
        <w:ind w:left="720"/>
        <w:rPr>
          <w:rFonts w:ascii="Arial" w:hAnsi="Arial" w:cs="Arial"/>
          <w:sz w:val="20"/>
          <w:szCs w:val="20"/>
          <w:lang w:val="en-US"/>
        </w:rPr>
      </w:pPr>
    </w:p>
    <w:p w14:paraId="2595A3F0" w14:textId="77777777" w:rsidR="00CA5738" w:rsidRDefault="00CA5738" w:rsidP="00CA5738">
      <w:pPr>
        <w:ind w:left="720"/>
        <w:rPr>
          <w:rFonts w:ascii="Times New Roman" w:hAnsi="Times New Roman" w:cs="Times New Roman"/>
          <w:sz w:val="24"/>
          <w:szCs w:val="24"/>
          <w:lang w:val="en-US"/>
        </w:rPr>
      </w:pPr>
      <w:r>
        <w:rPr>
          <w:rFonts w:ascii="Arial" w:hAnsi="Arial" w:cs="Arial"/>
          <w:sz w:val="20"/>
          <w:szCs w:val="20"/>
          <w:lang w:val="en-US"/>
        </w:rPr>
        <w:t>The wording is the German standardized proband wording which is used on the German market.</w:t>
      </w:r>
      <w:r>
        <w:rPr>
          <w:lang w:val="en-US"/>
        </w:rPr>
        <w:t xml:space="preserve"> </w:t>
      </w:r>
    </w:p>
    <w:p w14:paraId="78BEF73D" w14:textId="77777777" w:rsidR="00CA5738" w:rsidRDefault="00CA5738" w:rsidP="00CA5738">
      <w:pPr>
        <w:numPr>
          <w:ilvl w:val="0"/>
          <w:numId w:val="2"/>
        </w:numPr>
        <w:spacing w:before="100" w:beforeAutospacing="1" w:after="100" w:afterAutospacing="1"/>
        <w:rPr>
          <w:rFonts w:eastAsia="Times New Roman"/>
          <w:lang w:val="de-DE"/>
        </w:rPr>
      </w:pPr>
      <w:r>
        <w:rPr>
          <w:rFonts w:ascii="Arial" w:eastAsia="Times New Roman" w:hAnsi="Arial" w:cs="Arial"/>
          <w:sz w:val="20"/>
          <w:szCs w:val="20"/>
          <w:lang w:val="de-DE"/>
        </w:rPr>
        <w:t xml:space="preserve">German </w:t>
      </w:r>
      <w:proofErr w:type="spellStart"/>
      <w:r>
        <w:rPr>
          <w:rFonts w:ascii="Arial" w:eastAsia="Times New Roman" w:hAnsi="Arial" w:cs="Arial"/>
          <w:sz w:val="20"/>
          <w:szCs w:val="20"/>
          <w:lang w:val="de-DE"/>
        </w:rPr>
        <w:t>law</w:t>
      </w:r>
      <w:proofErr w:type="spellEnd"/>
      <w:r>
        <w:rPr>
          <w:rFonts w:ascii="Arial" w:eastAsia="Times New Roman" w:hAnsi="Arial" w:cs="Arial"/>
          <w:sz w:val="20"/>
          <w:szCs w:val="20"/>
          <w:lang w:val="de-DE"/>
        </w:rPr>
        <w:t xml:space="preserve"> </w:t>
      </w:r>
      <w:proofErr w:type="spellStart"/>
      <w:r>
        <w:rPr>
          <w:rFonts w:ascii="Arial" w:eastAsia="Times New Roman" w:hAnsi="Arial" w:cs="Arial"/>
          <w:sz w:val="20"/>
          <w:szCs w:val="20"/>
          <w:lang w:val="de-DE"/>
        </w:rPr>
        <w:t>is</w:t>
      </w:r>
      <w:proofErr w:type="spellEnd"/>
      <w:r>
        <w:rPr>
          <w:rFonts w:ascii="Arial" w:eastAsia="Times New Roman" w:hAnsi="Arial" w:cs="Arial"/>
          <w:sz w:val="20"/>
          <w:szCs w:val="20"/>
          <w:lang w:val="de-DE"/>
        </w:rPr>
        <w:t xml:space="preserve"> </w:t>
      </w:r>
      <w:proofErr w:type="spellStart"/>
      <w:r>
        <w:rPr>
          <w:rFonts w:ascii="Arial" w:eastAsia="Times New Roman" w:hAnsi="Arial" w:cs="Arial"/>
          <w:sz w:val="20"/>
          <w:szCs w:val="20"/>
          <w:lang w:val="de-DE"/>
        </w:rPr>
        <w:t>applicable</w:t>
      </w:r>
      <w:proofErr w:type="spellEnd"/>
      <w:r>
        <w:rPr>
          <w:rFonts w:ascii="Arial" w:eastAsia="Times New Roman" w:hAnsi="Arial" w:cs="Arial"/>
          <w:sz w:val="20"/>
          <w:szCs w:val="20"/>
          <w:lang w:val="de-DE"/>
        </w:rPr>
        <w:t xml:space="preserve">. </w:t>
      </w:r>
    </w:p>
    <w:p w14:paraId="511FE32F" w14:textId="77777777" w:rsidR="00CA5738" w:rsidRDefault="00CA5738" w:rsidP="00CA5738">
      <w:pPr>
        <w:numPr>
          <w:ilvl w:val="0"/>
          <w:numId w:val="2"/>
        </w:numPr>
        <w:spacing w:before="100" w:beforeAutospacing="1" w:after="100" w:afterAutospacing="1"/>
        <w:rPr>
          <w:rFonts w:eastAsia="Times New Roman"/>
          <w:lang w:val="en-US"/>
        </w:rPr>
      </w:pPr>
      <w:r>
        <w:rPr>
          <w:rFonts w:ascii="Arial" w:eastAsia="Times New Roman" w:hAnsi="Arial" w:cs="Arial"/>
          <w:sz w:val="20"/>
          <w:szCs w:val="20"/>
          <w:lang w:val="en-US"/>
        </w:rPr>
        <w:t xml:space="preserve">Punitive damages and compensation for pain and suffering are excluded. </w:t>
      </w:r>
    </w:p>
    <w:p w14:paraId="4F5B5E03" w14:textId="77777777" w:rsidR="00CA5738" w:rsidRDefault="00CA5738" w:rsidP="00CA5738">
      <w:pPr>
        <w:numPr>
          <w:ilvl w:val="0"/>
          <w:numId w:val="2"/>
        </w:numPr>
        <w:spacing w:before="100" w:beforeAutospacing="1" w:after="100" w:afterAutospacing="1"/>
        <w:rPr>
          <w:rFonts w:eastAsia="Times New Roman"/>
          <w:lang w:val="en-US"/>
        </w:rPr>
      </w:pPr>
      <w:r>
        <w:rPr>
          <w:rFonts w:ascii="Arial" w:eastAsia="Times New Roman" w:hAnsi="Arial" w:cs="Arial"/>
          <w:sz w:val="20"/>
          <w:szCs w:val="20"/>
          <w:lang w:val="en-US"/>
        </w:rPr>
        <w:t xml:space="preserve">Court of jurisdiction is Munich, Germany. </w:t>
      </w:r>
    </w:p>
    <w:p w14:paraId="7F326E0E" w14:textId="77777777" w:rsidR="00CA5738" w:rsidRDefault="00CA5738" w:rsidP="00CA5738">
      <w:pPr>
        <w:numPr>
          <w:ilvl w:val="0"/>
          <w:numId w:val="2"/>
        </w:numPr>
        <w:spacing w:before="100" w:beforeAutospacing="1" w:after="100" w:afterAutospacing="1"/>
        <w:rPr>
          <w:rFonts w:eastAsia="Times New Roman"/>
          <w:lang w:val="en-US"/>
        </w:rPr>
      </w:pPr>
      <w:r>
        <w:rPr>
          <w:rFonts w:ascii="Arial" w:eastAsia="Times New Roman" w:hAnsi="Arial" w:cs="Arial"/>
          <w:sz w:val="20"/>
          <w:szCs w:val="20"/>
          <w:lang w:val="en-US"/>
        </w:rPr>
        <w:t xml:space="preserve">Coverage is subject to the version of the </w:t>
      </w:r>
      <w:proofErr w:type="spellStart"/>
      <w:r>
        <w:rPr>
          <w:rFonts w:ascii="Arial" w:eastAsia="Times New Roman" w:hAnsi="Arial" w:cs="Arial"/>
          <w:sz w:val="20"/>
          <w:szCs w:val="20"/>
          <w:lang w:val="en-US"/>
        </w:rPr>
        <w:t>protocoll</w:t>
      </w:r>
      <w:proofErr w:type="spellEnd"/>
      <w:r>
        <w:rPr>
          <w:rFonts w:ascii="Arial" w:eastAsia="Times New Roman" w:hAnsi="Arial" w:cs="Arial"/>
          <w:sz w:val="20"/>
          <w:szCs w:val="20"/>
          <w:lang w:val="en-US"/>
        </w:rPr>
        <w:t> dated 01.12.2017.</w:t>
      </w:r>
    </w:p>
    <w:p w14:paraId="4CB50E8A" w14:textId="77777777" w:rsidR="00CA5738" w:rsidRDefault="00CA5738" w:rsidP="00CA5738">
      <w:pPr>
        <w:numPr>
          <w:ilvl w:val="0"/>
          <w:numId w:val="2"/>
        </w:numPr>
        <w:spacing w:before="100" w:beforeAutospacing="1" w:after="100" w:afterAutospacing="1"/>
        <w:rPr>
          <w:rFonts w:eastAsia="Times New Roman"/>
          <w:lang w:val="en-US"/>
        </w:rPr>
      </w:pPr>
      <w:r>
        <w:rPr>
          <w:rFonts w:ascii="Arial" w:eastAsia="Times New Roman" w:hAnsi="Arial" w:cs="Arial"/>
          <w:sz w:val="20"/>
          <w:szCs w:val="20"/>
          <w:lang w:val="en-US"/>
        </w:rPr>
        <w:t xml:space="preserve">Changes in the content or duration of the clinical trial </w:t>
      </w:r>
      <w:proofErr w:type="gramStart"/>
      <w:r>
        <w:rPr>
          <w:rFonts w:ascii="Arial" w:eastAsia="Times New Roman" w:hAnsi="Arial" w:cs="Arial"/>
          <w:sz w:val="20"/>
          <w:szCs w:val="20"/>
          <w:lang w:val="en-US"/>
        </w:rPr>
        <w:t>have to</w:t>
      </w:r>
      <w:proofErr w:type="gramEnd"/>
      <w:r>
        <w:rPr>
          <w:rFonts w:ascii="Arial" w:eastAsia="Times New Roman" w:hAnsi="Arial" w:cs="Arial"/>
          <w:sz w:val="20"/>
          <w:szCs w:val="20"/>
          <w:lang w:val="en-US"/>
        </w:rPr>
        <w:t xml:space="preserve"> be notified to and approved by the insurer. </w:t>
      </w:r>
    </w:p>
    <w:p w14:paraId="58FB9CEC" w14:textId="77777777" w:rsidR="00CA5738" w:rsidRDefault="00CA5738" w:rsidP="00CA5738">
      <w:pPr>
        <w:numPr>
          <w:ilvl w:val="0"/>
          <w:numId w:val="2"/>
        </w:numPr>
        <w:spacing w:before="100" w:beforeAutospacing="1" w:after="100" w:afterAutospacing="1"/>
        <w:rPr>
          <w:rFonts w:eastAsia="Times New Roman"/>
          <w:lang w:val="en-US"/>
        </w:rPr>
      </w:pPr>
      <w:r>
        <w:rPr>
          <w:rFonts w:ascii="Arial" w:eastAsia="Times New Roman" w:hAnsi="Arial" w:cs="Arial"/>
          <w:sz w:val="20"/>
          <w:szCs w:val="20"/>
          <w:lang w:val="en-US"/>
        </w:rPr>
        <w:lastRenderedPageBreak/>
        <w:t xml:space="preserve">A positive vote of the ethics commission and approval of the higher federal authority for conducting this clinical trial are prerequisite for the coverage. The coverage ends by the time the higher federal authority withdraws, cancels or puts the approval to rest.  </w:t>
      </w:r>
    </w:p>
    <w:p w14:paraId="47BFECF0" w14:textId="77777777" w:rsidR="00CA5738" w:rsidRDefault="00CA5738" w:rsidP="00CA5738">
      <w:pPr>
        <w:numPr>
          <w:ilvl w:val="0"/>
          <w:numId w:val="2"/>
        </w:numPr>
        <w:spacing w:before="100" w:beforeAutospacing="1" w:after="100" w:afterAutospacing="1"/>
        <w:rPr>
          <w:rFonts w:eastAsia="Times New Roman"/>
          <w:lang w:val="en-US"/>
        </w:rPr>
      </w:pPr>
      <w:r>
        <w:rPr>
          <w:rFonts w:ascii="Arial" w:eastAsia="Times New Roman" w:hAnsi="Arial" w:cs="Arial"/>
          <w:sz w:val="20"/>
          <w:szCs w:val="20"/>
          <w:lang w:val="en-US"/>
        </w:rPr>
        <w:t>Binding period is 21 days from 20.04.2018.</w:t>
      </w:r>
      <w:r>
        <w:rPr>
          <w:rFonts w:eastAsia="Times New Roman"/>
          <w:lang w:val="en-US"/>
        </w:rPr>
        <w:t xml:space="preserve"> </w:t>
      </w:r>
    </w:p>
    <w:p w14:paraId="28F19FE9" w14:textId="77777777" w:rsidR="00CA5738" w:rsidRDefault="00CA5738" w:rsidP="00CA5738">
      <w:pPr>
        <w:numPr>
          <w:ilvl w:val="0"/>
          <w:numId w:val="2"/>
        </w:numPr>
        <w:spacing w:before="100" w:beforeAutospacing="1" w:after="100" w:afterAutospacing="1"/>
        <w:rPr>
          <w:rFonts w:eastAsia="Times New Roman"/>
          <w:lang w:val="en-US"/>
        </w:rPr>
      </w:pPr>
      <w:r>
        <w:rPr>
          <w:rFonts w:ascii="Arial" w:eastAsia="Times New Roman" w:hAnsi="Arial" w:cs="Arial"/>
          <w:sz w:val="20"/>
          <w:szCs w:val="20"/>
          <w:lang w:val="en-US"/>
        </w:rPr>
        <w:t xml:space="preserve">Beginning of the study is not later than 12 months after the acceptance of the offer. </w:t>
      </w:r>
    </w:p>
    <w:p w14:paraId="589076A0" w14:textId="77777777" w:rsidR="00CA5738" w:rsidRDefault="00CA5738" w:rsidP="00CA5738">
      <w:pPr>
        <w:numPr>
          <w:ilvl w:val="0"/>
          <w:numId w:val="2"/>
        </w:numPr>
        <w:spacing w:before="100" w:beforeAutospacing="1" w:after="100" w:afterAutospacing="1"/>
        <w:rPr>
          <w:rFonts w:eastAsia="Times New Roman"/>
          <w:lang w:val="en-US"/>
        </w:rPr>
      </w:pPr>
      <w:r>
        <w:rPr>
          <w:rFonts w:ascii="Arial" w:eastAsia="Times New Roman" w:hAnsi="Arial" w:cs="Arial"/>
          <w:sz w:val="20"/>
          <w:szCs w:val="20"/>
          <w:lang w:val="en-US"/>
        </w:rPr>
        <w:t xml:space="preserve">Notification of the final patient number to the insurer. </w:t>
      </w:r>
    </w:p>
    <w:p w14:paraId="3923AED1" w14:textId="77777777" w:rsidR="00CA5738" w:rsidRDefault="00CA5738" w:rsidP="00CA5738">
      <w:pPr>
        <w:numPr>
          <w:ilvl w:val="0"/>
          <w:numId w:val="2"/>
        </w:numPr>
        <w:spacing w:before="100" w:beforeAutospacing="1" w:after="100" w:afterAutospacing="1"/>
        <w:rPr>
          <w:rFonts w:eastAsia="Times New Roman"/>
          <w:lang w:val="en-US"/>
        </w:rPr>
      </w:pPr>
      <w:r>
        <w:rPr>
          <w:rFonts w:ascii="Arial" w:eastAsia="Times New Roman" w:hAnsi="Arial" w:cs="Arial"/>
          <w:sz w:val="20"/>
          <w:szCs w:val="20"/>
          <w:lang w:val="en-US"/>
        </w:rPr>
        <w:t>A cancellation of the policy will result in a handling fee in the amount of 1.000 EUR.</w:t>
      </w:r>
    </w:p>
    <w:p w14:paraId="28F667D6" w14:textId="77777777" w:rsidR="00CA5738" w:rsidRDefault="00CA5738" w:rsidP="00CA5738">
      <w:pPr>
        <w:rPr>
          <w:lang w:val="en-US"/>
        </w:rPr>
      </w:pPr>
      <w:r>
        <w:rPr>
          <w:rFonts w:ascii="Arial" w:hAnsi="Arial" w:cs="Arial"/>
          <w:sz w:val="20"/>
          <w:szCs w:val="20"/>
          <w:lang w:val="en-US"/>
        </w:rPr>
        <w:t>Please also let us know if the client does not accept the offer.</w:t>
      </w:r>
    </w:p>
    <w:p w14:paraId="0FFA4367" w14:textId="77777777" w:rsidR="00CA5738" w:rsidRDefault="00CA5738" w:rsidP="00CA5738">
      <w:pPr>
        <w:rPr>
          <w:lang w:val="en-US"/>
        </w:rPr>
      </w:pPr>
      <w:r>
        <w:rPr>
          <w:lang w:val="en-US"/>
        </w:rPr>
        <w:t> </w:t>
      </w:r>
    </w:p>
    <w:p w14:paraId="0EF884E9" w14:textId="77777777" w:rsidR="00CA5738" w:rsidRDefault="00CA5738" w:rsidP="00CA5738">
      <w:pPr>
        <w:rPr>
          <w:rFonts w:ascii="Arial" w:hAnsi="Arial" w:cs="Arial"/>
          <w:sz w:val="20"/>
          <w:szCs w:val="20"/>
          <w:lang w:val="en-US"/>
        </w:rPr>
      </w:pPr>
      <w:r>
        <w:rPr>
          <w:rFonts w:ascii="Arial" w:hAnsi="Arial" w:cs="Arial"/>
          <w:sz w:val="20"/>
          <w:szCs w:val="20"/>
          <w:lang w:val="en-US"/>
        </w:rPr>
        <w:t>We look forward to hearing from you.</w:t>
      </w:r>
    </w:p>
    <w:p w14:paraId="6F0FA4DA" w14:textId="77777777" w:rsidR="00CA5738" w:rsidRDefault="00CA5738" w:rsidP="00CA5738">
      <w:pPr>
        <w:rPr>
          <w:lang w:val="en-US"/>
        </w:rPr>
      </w:pPr>
    </w:p>
    <w:p w14:paraId="4634209A" w14:textId="77777777" w:rsidR="00CA5738" w:rsidRDefault="00CA5738" w:rsidP="00CA5738">
      <w:pPr>
        <w:spacing w:after="240"/>
        <w:rPr>
          <w:lang w:val="en-US" w:eastAsia="de-DE"/>
        </w:rPr>
      </w:pPr>
      <w:r>
        <w:rPr>
          <w:lang w:val="en-US" w:eastAsia="de-DE"/>
        </w:rPr>
        <w:t>Best regards</w:t>
      </w:r>
    </w:p>
    <w:p w14:paraId="58D392E1" w14:textId="77777777" w:rsidR="00CA5738" w:rsidRDefault="00CA5738" w:rsidP="00CA5738">
      <w:pPr>
        <w:spacing w:after="240"/>
        <w:rPr>
          <w:lang w:val="en-US" w:eastAsia="de-DE"/>
        </w:rPr>
      </w:pPr>
      <w:r>
        <w:rPr>
          <w:lang w:val="en-US" w:eastAsia="de-DE"/>
        </w:rPr>
        <w:t>Markus</w:t>
      </w:r>
      <w:r>
        <w:rPr>
          <w:lang w:val="en-US" w:eastAsia="de-DE"/>
        </w:rPr>
        <w:br/>
        <w:t>___________________________</w:t>
      </w:r>
    </w:p>
    <w:p w14:paraId="47B6A0E6" w14:textId="77777777" w:rsidR="00CA5738" w:rsidRDefault="00CA5738" w:rsidP="00CA5738">
      <w:pPr>
        <w:rPr>
          <w:lang w:val="en-US" w:eastAsia="de-DE"/>
        </w:rPr>
      </w:pPr>
      <w:r>
        <w:rPr>
          <w:noProof/>
          <w:lang w:val="de-DE" w:eastAsia="de-DE"/>
        </w:rPr>
        <w:drawing>
          <wp:inline distT="0" distB="0" distL="0" distR="0" wp14:anchorId="662DB7A4" wp14:editId="02EAFC0D">
            <wp:extent cx="768350" cy="190500"/>
            <wp:effectExtent l="0" t="0" r="0" b="0"/>
            <wp:docPr id="4" name="Picture 4" descr="cid:image005.png@01D3257C.74B07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cid:image005.png@01D3257C.74B074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68350" cy="190500"/>
                    </a:xfrm>
                    <a:prstGeom prst="rect">
                      <a:avLst/>
                    </a:prstGeom>
                    <a:noFill/>
                    <a:ln>
                      <a:noFill/>
                    </a:ln>
                  </pic:spPr>
                </pic:pic>
              </a:graphicData>
            </a:graphic>
          </wp:inline>
        </w:drawing>
      </w:r>
    </w:p>
    <w:p w14:paraId="44476541" w14:textId="77777777" w:rsidR="00CA5738" w:rsidRDefault="00CA5738" w:rsidP="00CA5738">
      <w:pPr>
        <w:spacing w:after="240"/>
        <w:rPr>
          <w:sz w:val="20"/>
          <w:szCs w:val="20"/>
          <w:lang w:val="en-US" w:eastAsia="de-DE"/>
        </w:rPr>
      </w:pPr>
      <w:r>
        <w:rPr>
          <w:b/>
          <w:bCs/>
          <w:sz w:val="20"/>
          <w:szCs w:val="20"/>
          <w:lang w:val="en-US" w:eastAsia="de-DE"/>
        </w:rPr>
        <w:br/>
        <w:t>Markus Friedmann</w:t>
      </w:r>
    </w:p>
    <w:p w14:paraId="02045651" w14:textId="77777777" w:rsidR="00CA5738" w:rsidRDefault="00CA5738" w:rsidP="00CA5738">
      <w:pPr>
        <w:rPr>
          <w:lang w:val="en-US" w:eastAsia="de-DE"/>
        </w:rPr>
      </w:pPr>
      <w:r>
        <w:rPr>
          <w:sz w:val="16"/>
          <w:szCs w:val="16"/>
          <w:lang w:val="en-US" w:eastAsia="de-DE"/>
        </w:rPr>
        <w:t>Allianz Global Corporate &amp; Specialty SE</w:t>
      </w:r>
    </w:p>
    <w:p w14:paraId="7B7023E2" w14:textId="77777777" w:rsidR="00CA5738" w:rsidRDefault="00CA5738" w:rsidP="00CA5738">
      <w:pPr>
        <w:rPr>
          <w:lang w:val="en-US" w:eastAsia="de-DE"/>
        </w:rPr>
      </w:pPr>
      <w:r>
        <w:rPr>
          <w:sz w:val="16"/>
          <w:szCs w:val="16"/>
          <w:lang w:val="en-US" w:eastAsia="de-DE"/>
        </w:rPr>
        <w:t xml:space="preserve">Account Technician Liability </w:t>
      </w:r>
      <w:r>
        <w:rPr>
          <w:sz w:val="16"/>
          <w:szCs w:val="16"/>
          <w:lang w:val="en-US" w:eastAsia="de-DE"/>
        </w:rPr>
        <w:br/>
        <w:t>Global Clients Unit Germany</w:t>
      </w:r>
    </w:p>
    <w:p w14:paraId="181D99BB" w14:textId="77777777" w:rsidR="00CA5738" w:rsidRDefault="00CA5738" w:rsidP="00CA5738">
      <w:pPr>
        <w:rPr>
          <w:sz w:val="16"/>
          <w:szCs w:val="16"/>
          <w:lang w:val="de-DE" w:eastAsia="de-DE"/>
        </w:rPr>
      </w:pPr>
      <w:proofErr w:type="spellStart"/>
      <w:r>
        <w:rPr>
          <w:sz w:val="16"/>
          <w:szCs w:val="16"/>
          <w:lang w:val="en-US" w:eastAsia="de-DE"/>
        </w:rPr>
        <w:t>Besucher</w:t>
      </w:r>
      <w:proofErr w:type="spellEnd"/>
      <w:r>
        <w:rPr>
          <w:sz w:val="16"/>
          <w:szCs w:val="16"/>
          <w:lang w:val="en-US" w:eastAsia="de-DE"/>
        </w:rPr>
        <w:t xml:space="preserve"> / </w:t>
      </w:r>
      <w:r>
        <w:rPr>
          <w:sz w:val="16"/>
          <w:szCs w:val="16"/>
          <w:lang w:val="de-DE" w:eastAsia="de-DE"/>
        </w:rPr>
        <w:t xml:space="preserve">Visitors: </w:t>
      </w:r>
      <w:proofErr w:type="spellStart"/>
      <w:r>
        <w:rPr>
          <w:sz w:val="16"/>
          <w:szCs w:val="16"/>
          <w:lang w:val="de-DE" w:eastAsia="de-DE"/>
        </w:rPr>
        <w:t>Cäcilienkloster</w:t>
      </w:r>
      <w:proofErr w:type="spellEnd"/>
      <w:r>
        <w:rPr>
          <w:sz w:val="16"/>
          <w:szCs w:val="16"/>
          <w:lang w:val="de-DE" w:eastAsia="de-DE"/>
        </w:rPr>
        <w:t xml:space="preserve"> 8, 50676 Köln</w:t>
      </w:r>
    </w:p>
    <w:p w14:paraId="429F5275" w14:textId="77777777" w:rsidR="00CA5738" w:rsidRDefault="00CA5738" w:rsidP="00CA5738">
      <w:pPr>
        <w:rPr>
          <w:lang w:val="de-DE" w:eastAsia="de-DE"/>
        </w:rPr>
      </w:pPr>
      <w:r>
        <w:rPr>
          <w:sz w:val="16"/>
          <w:szCs w:val="16"/>
          <w:lang w:val="de-DE" w:eastAsia="de-DE"/>
        </w:rPr>
        <w:t>Tel +49.89.20305.3112 | Fax +49.89.20305.03112</w:t>
      </w:r>
    </w:p>
    <w:p w14:paraId="752B1CD4" w14:textId="77777777" w:rsidR="00CA5738" w:rsidRDefault="00CA5738" w:rsidP="00CA5738">
      <w:pPr>
        <w:rPr>
          <w:sz w:val="16"/>
          <w:szCs w:val="16"/>
          <w:lang w:val="de-DE" w:eastAsia="de-DE"/>
        </w:rPr>
      </w:pPr>
      <w:r>
        <w:rPr>
          <w:sz w:val="16"/>
          <w:szCs w:val="16"/>
          <w:lang w:val="de-DE" w:eastAsia="de-DE"/>
        </w:rPr>
        <w:t>Post: Postfach 10 01 61, 50441 Köln</w:t>
      </w:r>
      <w:r>
        <w:rPr>
          <w:sz w:val="16"/>
          <w:szCs w:val="16"/>
          <w:lang w:val="de-DE" w:eastAsia="de-DE"/>
        </w:rPr>
        <w:br/>
      </w:r>
      <w:hyperlink r:id="rId7" w:history="1">
        <w:r>
          <w:rPr>
            <w:rStyle w:val="Hyperlink"/>
            <w:sz w:val="16"/>
            <w:szCs w:val="16"/>
            <w:lang w:val="de-DE" w:eastAsia="de-DE"/>
          </w:rPr>
          <w:t>markus.friedmann@allianz.com</w:t>
        </w:r>
      </w:hyperlink>
    </w:p>
    <w:p w14:paraId="11FDF86A" w14:textId="77777777" w:rsidR="00CA5738" w:rsidRDefault="00CA5738" w:rsidP="00CA5738">
      <w:pPr>
        <w:rPr>
          <w:u w:val="single"/>
          <w:lang w:val="de-DE" w:eastAsia="de-DE"/>
        </w:rPr>
      </w:pPr>
      <w:r>
        <w:rPr>
          <w:sz w:val="16"/>
          <w:szCs w:val="16"/>
          <w:lang w:val="de-DE" w:eastAsia="de-DE"/>
        </w:rPr>
        <w:br/>
      </w:r>
      <w:hyperlink r:id="rId8" w:history="1">
        <w:r>
          <w:rPr>
            <w:rStyle w:val="Hyperlink"/>
            <w:sz w:val="16"/>
            <w:szCs w:val="16"/>
            <w:lang w:val="de-DE" w:eastAsia="de-DE"/>
          </w:rPr>
          <w:t>www.agcs.allianz.com</w:t>
        </w:r>
      </w:hyperlink>
      <w:r>
        <w:rPr>
          <w:lang w:val="de-DE" w:eastAsia="de-DE"/>
        </w:rPr>
        <w:t xml:space="preserve">  </w:t>
      </w:r>
      <w:r>
        <w:rPr>
          <w:sz w:val="16"/>
          <w:szCs w:val="16"/>
          <w:lang w:val="de-DE" w:eastAsia="de-DE"/>
        </w:rPr>
        <w:t xml:space="preserve">|  Abonnieren Sie unseren Newsletter: </w:t>
      </w:r>
      <w:hyperlink r:id="rId9" w:history="1">
        <w:proofErr w:type="spellStart"/>
        <w:proofErr w:type="gramStart"/>
        <w:r>
          <w:rPr>
            <w:rStyle w:val="Hyperlink"/>
            <w:sz w:val="16"/>
            <w:szCs w:val="16"/>
            <w:lang w:val="de-DE" w:eastAsia="de-DE"/>
          </w:rPr>
          <w:t>agcs.momentum</w:t>
        </w:r>
        <w:proofErr w:type="spellEnd"/>
        <w:proofErr w:type="gramEnd"/>
      </w:hyperlink>
    </w:p>
    <w:p w14:paraId="572FB6AD" w14:textId="77777777" w:rsidR="00CA5738" w:rsidRDefault="00CA5738" w:rsidP="00CA5738">
      <w:pPr>
        <w:spacing w:before="60"/>
        <w:rPr>
          <w:sz w:val="16"/>
          <w:szCs w:val="16"/>
          <w:lang w:val="de-DE" w:eastAsia="de-DE"/>
        </w:rPr>
      </w:pPr>
      <w:r>
        <w:rPr>
          <w:sz w:val="16"/>
          <w:szCs w:val="16"/>
          <w:lang w:val="de-DE" w:eastAsia="de-DE"/>
        </w:rPr>
        <w:t>Folgen Sie AGCS auf:</w:t>
      </w:r>
    </w:p>
    <w:p w14:paraId="5C7FDF37" w14:textId="77777777" w:rsidR="00CA5738" w:rsidRDefault="00CA5738" w:rsidP="00CA5738">
      <w:pPr>
        <w:spacing w:before="60" w:after="240"/>
        <w:rPr>
          <w:rFonts w:ascii="Arial" w:hAnsi="Arial" w:cs="Arial"/>
          <w:sz w:val="20"/>
          <w:szCs w:val="20"/>
          <w:lang w:val="de-DE" w:eastAsia="de-DE"/>
        </w:rPr>
      </w:pPr>
      <w:r>
        <w:rPr>
          <w:rFonts w:ascii="Arial" w:hAnsi="Arial" w:cs="Arial"/>
          <w:noProof/>
          <w:sz w:val="20"/>
          <w:szCs w:val="20"/>
          <w:lang w:val="de-DE" w:eastAsia="de-DE"/>
        </w:rPr>
        <w:drawing>
          <wp:inline distT="0" distB="0" distL="0" distR="0" wp14:anchorId="0BD440AA" wp14:editId="68C1673D">
            <wp:extent cx="241300" cy="241300"/>
            <wp:effectExtent l="0" t="0" r="6350" b="6350"/>
            <wp:docPr id="3" name="Picture 3" descr="cid:image001.jpg@01D0241D.6AF66AD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cid:image001.jpg@01D0241D.6AF66A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0"/>
          <w:szCs w:val="20"/>
          <w:lang w:val="de-DE" w:eastAsia="de-DE"/>
        </w:rPr>
        <w:t xml:space="preserve">  </w:t>
      </w:r>
      <w:r>
        <w:rPr>
          <w:rFonts w:ascii="Arial" w:hAnsi="Arial" w:cs="Arial"/>
          <w:noProof/>
          <w:sz w:val="20"/>
          <w:szCs w:val="20"/>
          <w:lang w:val="de-DE" w:eastAsia="de-DE"/>
        </w:rPr>
        <w:drawing>
          <wp:inline distT="0" distB="0" distL="0" distR="0" wp14:anchorId="5EA289CF" wp14:editId="1C8DA205">
            <wp:extent cx="226695" cy="226695"/>
            <wp:effectExtent l="0" t="0" r="1905" b="1905"/>
            <wp:docPr id="2" name="Picture 2" descr="cid:image002.jpg@01D0241D.6AF66AD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cid:image002.jpg@01D0241D.6AF66A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Arial" w:hAnsi="Arial" w:cs="Arial"/>
          <w:sz w:val="20"/>
          <w:szCs w:val="20"/>
          <w:lang w:val="de-DE" w:eastAsia="de-DE"/>
        </w:rPr>
        <w:t>  </w:t>
      </w:r>
      <w:r>
        <w:rPr>
          <w:noProof/>
          <w:lang w:val="de-DE" w:eastAsia="de-DE"/>
        </w:rPr>
        <w:drawing>
          <wp:inline distT="0" distB="0" distL="0" distR="0" wp14:anchorId="008D48CD" wp14:editId="472E8FAD">
            <wp:extent cx="226695" cy="226695"/>
            <wp:effectExtent l="0" t="0" r="1905" b="1905"/>
            <wp:docPr id="1" name="Picture 1" descr="cid:image003.jpg@01D0241D.6AF66AD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3.jpg@01D0241D.6AF66AD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p>
    <w:p w14:paraId="30A32F0D" w14:textId="77777777" w:rsidR="00CA5738" w:rsidRDefault="00CA5738" w:rsidP="00CA5738">
      <w:pPr>
        <w:rPr>
          <w:sz w:val="20"/>
          <w:szCs w:val="20"/>
          <w:lang w:val="de-DE" w:eastAsia="de-DE"/>
        </w:rPr>
      </w:pPr>
      <w:r>
        <w:rPr>
          <w:sz w:val="20"/>
          <w:szCs w:val="20"/>
          <w:lang w:val="de-DE" w:eastAsia="de-DE"/>
        </w:rPr>
        <w:t xml:space="preserve">Allianz Global Corporate &amp; Specialty SE | Registered </w:t>
      </w:r>
      <w:proofErr w:type="spellStart"/>
      <w:r>
        <w:rPr>
          <w:sz w:val="20"/>
          <w:szCs w:val="20"/>
          <w:lang w:val="de-DE" w:eastAsia="de-DE"/>
        </w:rPr>
        <w:t>office</w:t>
      </w:r>
      <w:proofErr w:type="spellEnd"/>
      <w:r>
        <w:rPr>
          <w:sz w:val="20"/>
          <w:szCs w:val="20"/>
          <w:lang w:val="de-DE" w:eastAsia="de-DE"/>
        </w:rPr>
        <w:t xml:space="preserve">/Sitz: </w:t>
      </w:r>
      <w:proofErr w:type="spellStart"/>
      <w:r>
        <w:rPr>
          <w:sz w:val="20"/>
          <w:szCs w:val="20"/>
          <w:lang w:val="de-DE" w:eastAsia="de-DE"/>
        </w:rPr>
        <w:t>Koeniginstrasse</w:t>
      </w:r>
      <w:proofErr w:type="spellEnd"/>
      <w:r>
        <w:rPr>
          <w:sz w:val="20"/>
          <w:szCs w:val="20"/>
          <w:lang w:val="de-DE" w:eastAsia="de-DE"/>
        </w:rPr>
        <w:t xml:space="preserve"> 28, 80802 Munich, Germany | Commercial Register/Handelsregister: Munich HRB 208312.</w:t>
      </w:r>
      <w:r>
        <w:rPr>
          <w:sz w:val="20"/>
          <w:szCs w:val="20"/>
          <w:lang w:val="de-DE" w:eastAsia="de-DE"/>
        </w:rPr>
        <w:br/>
      </w:r>
      <w:proofErr w:type="spellStart"/>
      <w:r>
        <w:rPr>
          <w:sz w:val="20"/>
          <w:szCs w:val="20"/>
          <w:lang w:val="de-DE" w:eastAsia="de-DE"/>
        </w:rPr>
        <w:t>For</w:t>
      </w:r>
      <w:proofErr w:type="spellEnd"/>
      <w:r>
        <w:rPr>
          <w:sz w:val="20"/>
          <w:szCs w:val="20"/>
          <w:lang w:val="de-DE" w:eastAsia="de-DE"/>
        </w:rPr>
        <w:t xml:space="preserve"> VAT </w:t>
      </w:r>
      <w:proofErr w:type="spellStart"/>
      <w:r>
        <w:rPr>
          <w:sz w:val="20"/>
          <w:szCs w:val="20"/>
          <w:lang w:val="de-DE" w:eastAsia="de-DE"/>
        </w:rPr>
        <w:t>purposes</w:t>
      </w:r>
      <w:proofErr w:type="spellEnd"/>
      <w:r>
        <w:rPr>
          <w:sz w:val="20"/>
          <w:szCs w:val="20"/>
          <w:lang w:val="de-DE" w:eastAsia="de-DE"/>
        </w:rPr>
        <w:t xml:space="preserve"> /für Umsatzsteuerzwecke: VAT ID </w:t>
      </w:r>
      <w:proofErr w:type="spellStart"/>
      <w:r>
        <w:rPr>
          <w:sz w:val="20"/>
          <w:szCs w:val="20"/>
          <w:lang w:val="de-DE" w:eastAsia="de-DE"/>
        </w:rPr>
        <w:t>number</w:t>
      </w:r>
      <w:proofErr w:type="spellEnd"/>
      <w:r>
        <w:rPr>
          <w:sz w:val="20"/>
          <w:szCs w:val="20"/>
          <w:lang w:val="de-DE" w:eastAsia="de-DE"/>
        </w:rPr>
        <w:t>/</w:t>
      </w:r>
      <w:proofErr w:type="spellStart"/>
      <w:r>
        <w:rPr>
          <w:sz w:val="20"/>
          <w:szCs w:val="20"/>
          <w:lang w:val="de-DE" w:eastAsia="de-DE"/>
        </w:rPr>
        <w:t>USt</w:t>
      </w:r>
      <w:proofErr w:type="spellEnd"/>
      <w:r>
        <w:rPr>
          <w:sz w:val="20"/>
          <w:szCs w:val="20"/>
          <w:lang w:val="de-DE" w:eastAsia="de-DE"/>
        </w:rPr>
        <w:t xml:space="preserve">-ID-Nr.: DE 811 150 901. Financial and </w:t>
      </w:r>
      <w:proofErr w:type="spellStart"/>
      <w:r>
        <w:rPr>
          <w:sz w:val="20"/>
          <w:szCs w:val="20"/>
          <w:lang w:val="de-DE" w:eastAsia="de-DE"/>
        </w:rPr>
        <w:t>insurance</w:t>
      </w:r>
      <w:proofErr w:type="spellEnd"/>
      <w:r>
        <w:rPr>
          <w:sz w:val="20"/>
          <w:szCs w:val="20"/>
          <w:lang w:val="de-DE" w:eastAsia="de-DE"/>
        </w:rPr>
        <w:t xml:space="preserve"> </w:t>
      </w:r>
      <w:proofErr w:type="spellStart"/>
      <w:r>
        <w:rPr>
          <w:sz w:val="20"/>
          <w:szCs w:val="20"/>
          <w:lang w:val="de-DE" w:eastAsia="de-DE"/>
        </w:rPr>
        <w:t>services</w:t>
      </w:r>
      <w:proofErr w:type="spellEnd"/>
      <w:r>
        <w:rPr>
          <w:sz w:val="20"/>
          <w:szCs w:val="20"/>
          <w:lang w:val="de-DE" w:eastAsia="de-DE"/>
        </w:rPr>
        <w:t xml:space="preserve"> </w:t>
      </w:r>
      <w:proofErr w:type="spellStart"/>
      <w:r>
        <w:rPr>
          <w:sz w:val="20"/>
          <w:szCs w:val="20"/>
          <w:lang w:val="de-DE" w:eastAsia="de-DE"/>
        </w:rPr>
        <w:t>are</w:t>
      </w:r>
      <w:proofErr w:type="spellEnd"/>
      <w:r>
        <w:rPr>
          <w:sz w:val="20"/>
          <w:szCs w:val="20"/>
          <w:lang w:val="de-DE" w:eastAsia="de-DE"/>
        </w:rPr>
        <w:t xml:space="preserve"> </w:t>
      </w:r>
      <w:proofErr w:type="spellStart"/>
      <w:r>
        <w:rPr>
          <w:sz w:val="20"/>
          <w:szCs w:val="20"/>
          <w:lang w:val="de-DE" w:eastAsia="de-DE"/>
        </w:rPr>
        <w:t>tax</w:t>
      </w:r>
      <w:proofErr w:type="spellEnd"/>
      <w:r>
        <w:rPr>
          <w:sz w:val="20"/>
          <w:szCs w:val="20"/>
          <w:lang w:val="de-DE" w:eastAsia="de-DE"/>
        </w:rPr>
        <w:t xml:space="preserve"> </w:t>
      </w:r>
      <w:proofErr w:type="spellStart"/>
      <w:r>
        <w:rPr>
          <w:sz w:val="20"/>
          <w:szCs w:val="20"/>
          <w:lang w:val="de-DE" w:eastAsia="de-DE"/>
        </w:rPr>
        <w:t>exempt</w:t>
      </w:r>
      <w:proofErr w:type="spellEnd"/>
      <w:r>
        <w:rPr>
          <w:sz w:val="20"/>
          <w:szCs w:val="20"/>
          <w:lang w:val="de-DE" w:eastAsia="de-DE"/>
        </w:rPr>
        <w:t xml:space="preserve"> </w:t>
      </w:r>
      <w:proofErr w:type="spellStart"/>
      <w:r>
        <w:rPr>
          <w:sz w:val="20"/>
          <w:szCs w:val="20"/>
          <w:lang w:val="de-DE" w:eastAsia="de-DE"/>
        </w:rPr>
        <w:t>under</w:t>
      </w:r>
      <w:proofErr w:type="spellEnd"/>
      <w:r>
        <w:rPr>
          <w:sz w:val="20"/>
          <w:szCs w:val="20"/>
          <w:lang w:val="de-DE" w:eastAsia="de-DE"/>
        </w:rPr>
        <w:t xml:space="preserve"> </w:t>
      </w:r>
      <w:proofErr w:type="spellStart"/>
      <w:r>
        <w:rPr>
          <w:sz w:val="20"/>
          <w:szCs w:val="20"/>
          <w:lang w:val="de-DE" w:eastAsia="de-DE"/>
        </w:rPr>
        <w:t>the</w:t>
      </w:r>
      <w:proofErr w:type="spellEnd"/>
      <w:r>
        <w:rPr>
          <w:sz w:val="20"/>
          <w:szCs w:val="20"/>
          <w:lang w:val="de-DE" w:eastAsia="de-DE"/>
        </w:rPr>
        <w:t xml:space="preserve"> UstG/EU VAT </w:t>
      </w:r>
      <w:proofErr w:type="spellStart"/>
      <w:r>
        <w:rPr>
          <w:sz w:val="20"/>
          <w:szCs w:val="20"/>
          <w:lang w:val="de-DE" w:eastAsia="de-DE"/>
        </w:rPr>
        <w:t>Directive</w:t>
      </w:r>
      <w:proofErr w:type="spellEnd"/>
      <w:r>
        <w:rPr>
          <w:sz w:val="20"/>
          <w:szCs w:val="20"/>
          <w:lang w:val="de-DE" w:eastAsia="de-DE"/>
        </w:rPr>
        <w:t xml:space="preserve">/Finanz- und Versicherungsleistungen </w:t>
      </w:r>
      <w:proofErr w:type="spellStart"/>
      <w:r>
        <w:rPr>
          <w:sz w:val="20"/>
          <w:szCs w:val="20"/>
          <w:lang w:val="de-DE" w:eastAsia="de-DE"/>
        </w:rPr>
        <w:t>i.S.d</w:t>
      </w:r>
      <w:proofErr w:type="spellEnd"/>
      <w:r>
        <w:rPr>
          <w:sz w:val="20"/>
          <w:szCs w:val="20"/>
          <w:lang w:val="de-DE" w:eastAsia="de-DE"/>
        </w:rPr>
        <w:t>. UStG/</w:t>
      </w:r>
      <w:proofErr w:type="spellStart"/>
      <w:r>
        <w:rPr>
          <w:sz w:val="20"/>
          <w:szCs w:val="20"/>
          <w:lang w:val="de-DE" w:eastAsia="de-DE"/>
        </w:rPr>
        <w:t>MwStSystRL</w:t>
      </w:r>
      <w:proofErr w:type="spellEnd"/>
      <w:r>
        <w:rPr>
          <w:sz w:val="20"/>
          <w:szCs w:val="20"/>
          <w:lang w:val="de-DE" w:eastAsia="de-DE"/>
        </w:rPr>
        <w:t xml:space="preserve"> sind steuerbefreit.</w:t>
      </w:r>
      <w:r>
        <w:rPr>
          <w:sz w:val="20"/>
          <w:szCs w:val="20"/>
          <w:lang w:val="de-DE" w:eastAsia="de-DE"/>
        </w:rPr>
        <w:br/>
        <w:t xml:space="preserve">Chairman </w:t>
      </w:r>
      <w:proofErr w:type="spellStart"/>
      <w:r>
        <w:rPr>
          <w:sz w:val="20"/>
          <w:szCs w:val="20"/>
          <w:lang w:val="de-DE" w:eastAsia="de-DE"/>
        </w:rPr>
        <w:t>of</w:t>
      </w:r>
      <w:proofErr w:type="spellEnd"/>
      <w:r>
        <w:rPr>
          <w:sz w:val="20"/>
          <w:szCs w:val="20"/>
          <w:lang w:val="de-DE" w:eastAsia="de-DE"/>
        </w:rPr>
        <w:t xml:space="preserve"> </w:t>
      </w:r>
      <w:proofErr w:type="spellStart"/>
      <w:r>
        <w:rPr>
          <w:sz w:val="20"/>
          <w:szCs w:val="20"/>
          <w:lang w:val="de-DE" w:eastAsia="de-DE"/>
        </w:rPr>
        <w:t>the</w:t>
      </w:r>
      <w:proofErr w:type="spellEnd"/>
      <w:r>
        <w:rPr>
          <w:sz w:val="20"/>
          <w:szCs w:val="20"/>
          <w:lang w:val="de-DE" w:eastAsia="de-DE"/>
        </w:rPr>
        <w:t xml:space="preserve"> </w:t>
      </w:r>
      <w:proofErr w:type="spellStart"/>
      <w:r>
        <w:rPr>
          <w:sz w:val="20"/>
          <w:szCs w:val="20"/>
          <w:lang w:val="de-DE" w:eastAsia="de-DE"/>
        </w:rPr>
        <w:t>Supervisory</w:t>
      </w:r>
      <w:proofErr w:type="spellEnd"/>
      <w:r>
        <w:rPr>
          <w:sz w:val="20"/>
          <w:szCs w:val="20"/>
          <w:lang w:val="de-DE" w:eastAsia="de-DE"/>
        </w:rPr>
        <w:t xml:space="preserve"> Board/Vorsitzender des Aufsichtsrats: </w:t>
      </w:r>
      <w:proofErr w:type="spellStart"/>
      <w:r>
        <w:rPr>
          <w:sz w:val="20"/>
          <w:szCs w:val="20"/>
          <w:lang w:val="de-DE" w:eastAsia="de-DE"/>
        </w:rPr>
        <w:t>Niran</w:t>
      </w:r>
      <w:proofErr w:type="spellEnd"/>
      <w:r>
        <w:rPr>
          <w:sz w:val="20"/>
          <w:szCs w:val="20"/>
          <w:lang w:val="de-DE" w:eastAsia="de-DE"/>
        </w:rPr>
        <w:t xml:space="preserve"> </w:t>
      </w:r>
      <w:proofErr w:type="spellStart"/>
      <w:r>
        <w:rPr>
          <w:sz w:val="20"/>
          <w:szCs w:val="20"/>
          <w:lang w:val="de-DE" w:eastAsia="de-DE"/>
        </w:rPr>
        <w:t>Peiris</w:t>
      </w:r>
      <w:proofErr w:type="spellEnd"/>
      <w:r>
        <w:rPr>
          <w:sz w:val="20"/>
          <w:szCs w:val="20"/>
          <w:lang w:val="de-DE" w:eastAsia="de-DE"/>
        </w:rPr>
        <w:t xml:space="preserve"> | Board </w:t>
      </w:r>
      <w:proofErr w:type="spellStart"/>
      <w:r>
        <w:rPr>
          <w:sz w:val="20"/>
          <w:szCs w:val="20"/>
          <w:lang w:val="de-DE" w:eastAsia="de-DE"/>
        </w:rPr>
        <w:t>of</w:t>
      </w:r>
      <w:proofErr w:type="spellEnd"/>
      <w:r>
        <w:rPr>
          <w:sz w:val="20"/>
          <w:szCs w:val="20"/>
          <w:lang w:val="de-DE" w:eastAsia="de-DE"/>
        </w:rPr>
        <w:t xml:space="preserve"> Management/Vorstand: Chris Fischer </w:t>
      </w:r>
      <w:proofErr w:type="spellStart"/>
      <w:r>
        <w:rPr>
          <w:sz w:val="20"/>
          <w:szCs w:val="20"/>
          <w:lang w:val="de-DE" w:eastAsia="de-DE"/>
        </w:rPr>
        <w:t>Hirs</w:t>
      </w:r>
      <w:proofErr w:type="spellEnd"/>
      <w:r>
        <w:rPr>
          <w:sz w:val="20"/>
          <w:szCs w:val="20"/>
          <w:lang w:val="de-DE" w:eastAsia="de-DE"/>
        </w:rPr>
        <w:t xml:space="preserve"> (Chairman/Vorsitzender), Andreas Berger, </w:t>
      </w:r>
      <w:proofErr w:type="spellStart"/>
      <w:r>
        <w:rPr>
          <w:sz w:val="20"/>
          <w:szCs w:val="20"/>
          <w:lang w:val="de-DE" w:eastAsia="de-DE"/>
        </w:rPr>
        <w:t>Sinéad</w:t>
      </w:r>
      <w:proofErr w:type="spellEnd"/>
      <w:r>
        <w:rPr>
          <w:sz w:val="20"/>
          <w:szCs w:val="20"/>
          <w:lang w:val="de-DE" w:eastAsia="de-DE"/>
        </w:rPr>
        <w:t xml:space="preserve"> Browne, Nina Klingspor, Alexander Mack, Hartmut Mai, Paul O’Neill, William </w:t>
      </w:r>
      <w:proofErr w:type="spellStart"/>
      <w:r>
        <w:rPr>
          <w:sz w:val="20"/>
          <w:szCs w:val="20"/>
          <w:lang w:val="de-DE" w:eastAsia="de-DE"/>
        </w:rPr>
        <w:t>Scaldaferri</w:t>
      </w:r>
      <w:proofErr w:type="spellEnd"/>
      <w:r>
        <w:rPr>
          <w:sz w:val="20"/>
          <w:szCs w:val="20"/>
          <w:lang w:val="de-DE" w:eastAsia="de-DE"/>
        </w:rPr>
        <w:t>, Carsten Scheffel.</w:t>
      </w:r>
    </w:p>
    <w:p w14:paraId="7F50D90A" w14:textId="77777777" w:rsidR="00CA5738" w:rsidRDefault="00CA5738" w:rsidP="00CA5738">
      <w:pPr>
        <w:rPr>
          <w:lang w:val="de-DE" w:eastAsia="de-DE"/>
        </w:rPr>
      </w:pPr>
    </w:p>
    <w:p w14:paraId="5BA3543C" w14:textId="77777777" w:rsidR="00CA5738" w:rsidRDefault="00CA5738" w:rsidP="00CA5738">
      <w:pPr>
        <w:rPr>
          <w:lang w:val="de-DE"/>
        </w:rPr>
      </w:pPr>
    </w:p>
    <w:p w14:paraId="23E36887" w14:textId="77777777" w:rsidR="00577DE0" w:rsidRPr="00CA5738" w:rsidRDefault="00CA5738">
      <w:pPr>
        <w:rPr>
          <w:lang w:val="de-DE"/>
        </w:rPr>
      </w:pPr>
      <w:bookmarkStart w:id="0" w:name="_GoBack"/>
      <w:bookmarkEnd w:id="0"/>
    </w:p>
    <w:sectPr w:rsidR="00577DE0" w:rsidRPr="00CA573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62BD7"/>
    <w:multiLevelType w:val="multilevel"/>
    <w:tmpl w:val="03320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817438"/>
    <w:multiLevelType w:val="hybridMultilevel"/>
    <w:tmpl w:val="755008AC"/>
    <w:lvl w:ilvl="0" w:tplc="E4C877C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38"/>
    <w:rsid w:val="0007502B"/>
    <w:rsid w:val="004C69FD"/>
    <w:rsid w:val="00504156"/>
    <w:rsid w:val="008B3F97"/>
    <w:rsid w:val="00B50606"/>
    <w:rsid w:val="00CA5738"/>
    <w:rsid w:val="00F35BB7"/>
    <w:rsid w:val="00F843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6DA4"/>
  <w15:chartTrackingRefBased/>
  <w15:docId w15:val="{B1CC1784-608B-4EE5-9928-992A8184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7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5738"/>
    <w:rPr>
      <w:color w:val="0000FF"/>
      <w:u w:val="single"/>
    </w:rPr>
  </w:style>
  <w:style w:type="paragraph" w:styleId="NormalWeb">
    <w:name w:val="Normal (Web)"/>
    <w:basedOn w:val="Normal"/>
    <w:uiPriority w:val="99"/>
    <w:semiHidden/>
    <w:unhideWhenUsed/>
    <w:rsid w:val="00CA5738"/>
    <w:pPr>
      <w:spacing w:before="100" w:beforeAutospacing="1" w:after="100" w:afterAutospacing="1"/>
    </w:pPr>
    <w:rPr>
      <w:rFonts w:ascii="Times New Roman" w:hAnsi="Times New Roman" w:cs="Times New Roman"/>
      <w:sz w:val="24"/>
      <w:szCs w:val="24"/>
      <w:lang w:eastAsia="da-DK"/>
    </w:rPr>
  </w:style>
  <w:style w:type="character" w:styleId="Strong">
    <w:name w:val="Strong"/>
    <w:basedOn w:val="DefaultParagraphFont"/>
    <w:uiPriority w:val="22"/>
    <w:qFormat/>
    <w:rsid w:val="00CA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5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cs.allianz.com/" TargetMode="External"/><Relationship Id="rId13" Type="http://schemas.openxmlformats.org/officeDocument/2006/relationships/hyperlink" Target="https://twitter.com/AGCS_Insurance" TargetMode="External"/><Relationship Id="rId18" Type="http://schemas.openxmlformats.org/officeDocument/2006/relationships/image" Target="cid:image004.jpg@01D3D89F.8C140BC0" TargetMode="External"/><Relationship Id="rId3" Type="http://schemas.openxmlformats.org/officeDocument/2006/relationships/settings" Target="settings.xml"/><Relationship Id="rId7" Type="http://schemas.openxmlformats.org/officeDocument/2006/relationships/hyperlink" Target="mailto:markus.friedmann@allianz.com" TargetMode="External"/><Relationship Id="rId12" Type="http://schemas.openxmlformats.org/officeDocument/2006/relationships/image" Target="cid:image002.jpg@01D3D89F.8C140BC0"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plus.google.com/b/111676215696725066246/11167621569672506624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png@01D3D89F.8C140BC0" TargetMode="Externa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image" Target="cid:image003.jpg@01D3D89F.8C140BC0" TargetMode="External"/><Relationship Id="rId10" Type="http://schemas.openxmlformats.org/officeDocument/2006/relationships/hyperlink" Target="http://www.linkedin.com/company/allianz-global-corporate-&amp;-specialty-agcs-?trk=hb_tab_compy_id_28297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cs.allianz.com/momentu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Agerholm Larsen</dc:creator>
  <cp:keywords/>
  <dc:description/>
  <cp:lastModifiedBy>Birgit Agerholm Larsen</cp:lastModifiedBy>
  <cp:revision>1</cp:revision>
  <dcterms:created xsi:type="dcterms:W3CDTF">2018-07-11T08:46:00Z</dcterms:created>
  <dcterms:modified xsi:type="dcterms:W3CDTF">2018-07-11T08:48:00Z</dcterms:modified>
</cp:coreProperties>
</file>