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48690" w14:textId="5DC87A3C" w:rsidR="005F7CDE" w:rsidRPr="005F7CDE" w:rsidRDefault="00C06581" w:rsidP="005F7CDE">
      <w:pPr>
        <w:rPr>
          <w:b/>
          <w:bCs/>
          <w:sz w:val="20"/>
          <w:szCs w:val="20"/>
          <w:lang w:val="en-GB"/>
        </w:rPr>
      </w:pPr>
      <w:r>
        <w:rPr>
          <w:b/>
          <w:bCs/>
          <w:sz w:val="20"/>
          <w:szCs w:val="20"/>
          <w:lang w:val="en-GB"/>
        </w:rPr>
        <w:t xml:space="preserve">AIPPI 2019 - </w:t>
      </w:r>
      <w:r w:rsidR="005F7CDE" w:rsidRPr="005F7CDE">
        <w:rPr>
          <w:b/>
          <w:bCs/>
          <w:sz w:val="20"/>
          <w:szCs w:val="20"/>
          <w:lang w:val="en-GB"/>
        </w:rPr>
        <w:t xml:space="preserve">Questions </w:t>
      </w:r>
      <w:r>
        <w:rPr>
          <w:b/>
          <w:bCs/>
          <w:sz w:val="20"/>
          <w:szCs w:val="20"/>
          <w:lang w:val="en-GB"/>
        </w:rPr>
        <w:t xml:space="preserve">on IP damages for acts other than sales </w:t>
      </w:r>
    </w:p>
    <w:p w14:paraId="77EB32A0" w14:textId="02B4D35A" w:rsidR="005F7CDE" w:rsidRDefault="005F7CDE" w:rsidP="005F7CDE">
      <w:pPr>
        <w:rPr>
          <w:sz w:val="20"/>
          <w:szCs w:val="20"/>
          <w:lang w:val="en-GB"/>
        </w:rPr>
      </w:pPr>
    </w:p>
    <w:p w14:paraId="5273CD74" w14:textId="17AD98EA" w:rsidR="00C65A0C" w:rsidRPr="009D4F5D" w:rsidRDefault="00C65A0C" w:rsidP="00C65A0C">
      <w:pPr>
        <w:pStyle w:val="BodyText"/>
        <w:kinsoku w:val="0"/>
        <w:overflowPunct w:val="0"/>
        <w:spacing w:line="360" w:lineRule="auto"/>
        <w:ind w:left="0" w:right="3347" w:firstLine="0"/>
        <w:rPr>
          <w:lang w:val="en-GB"/>
        </w:rPr>
      </w:pPr>
      <w:r>
        <w:rPr>
          <w:lang w:val="en-GB"/>
        </w:rPr>
        <w:t xml:space="preserve">Working </w:t>
      </w:r>
      <w:r w:rsidRPr="009D4F5D">
        <w:rPr>
          <w:lang w:val="en-GB"/>
        </w:rPr>
        <w:t>Group</w:t>
      </w:r>
      <w:r>
        <w:rPr>
          <w:lang w:val="en-GB"/>
        </w:rPr>
        <w:t xml:space="preserve">:             </w:t>
      </w:r>
      <w:r w:rsidRPr="009D4F5D">
        <w:rPr>
          <w:lang w:val="en-GB"/>
        </w:rPr>
        <w:t>Denmark</w:t>
      </w:r>
    </w:p>
    <w:p w14:paraId="3F9DAE89" w14:textId="77777777" w:rsidR="00C65A0C" w:rsidRPr="009D4F5D" w:rsidRDefault="00C65A0C" w:rsidP="00C65A0C">
      <w:pPr>
        <w:pStyle w:val="BodyText"/>
        <w:kinsoku w:val="0"/>
        <w:overflowPunct w:val="0"/>
        <w:spacing w:line="360" w:lineRule="auto"/>
        <w:ind w:left="0" w:right="3347" w:firstLine="0"/>
        <w:rPr>
          <w:lang w:val="en-GB"/>
        </w:rPr>
      </w:pPr>
    </w:p>
    <w:p w14:paraId="6E1CDF30" w14:textId="20E46899" w:rsidR="00C65A0C" w:rsidRDefault="00C65A0C" w:rsidP="00C65A0C">
      <w:pPr>
        <w:pStyle w:val="BodyText"/>
        <w:kinsoku w:val="0"/>
        <w:overflowPunct w:val="0"/>
        <w:spacing w:line="360" w:lineRule="auto"/>
        <w:ind w:left="2160" w:right="862" w:hanging="2160"/>
        <w:rPr>
          <w:lang w:val="en-GB"/>
        </w:rPr>
      </w:pPr>
      <w:r w:rsidRPr="009D4F5D">
        <w:rPr>
          <w:lang w:val="en-GB"/>
        </w:rPr>
        <w:t>Contributors:</w:t>
      </w:r>
      <w:r>
        <w:rPr>
          <w:lang w:val="en-GB"/>
        </w:rPr>
        <w:t xml:space="preserve">                  Nicolaj Bording</w:t>
      </w:r>
      <w:r w:rsidR="00011E49">
        <w:rPr>
          <w:lang w:val="en-GB"/>
        </w:rPr>
        <w:t>, Sofia Lindsnæs</w:t>
      </w:r>
      <w:r w:rsidR="002B4CCE">
        <w:rPr>
          <w:lang w:val="en-GB"/>
        </w:rPr>
        <w:t>,</w:t>
      </w:r>
      <w:bookmarkStart w:id="0" w:name="OpenAt"/>
      <w:bookmarkStart w:id="1" w:name="_GoBack"/>
      <w:bookmarkEnd w:id="0"/>
      <w:bookmarkEnd w:id="1"/>
      <w:r w:rsidR="00011E49">
        <w:rPr>
          <w:lang w:val="en-GB"/>
        </w:rPr>
        <w:t xml:space="preserve"> Celia Schnack</w:t>
      </w:r>
      <w:r w:rsidR="00A267A5">
        <w:rPr>
          <w:lang w:val="en-GB"/>
        </w:rPr>
        <w:t xml:space="preserve"> </w:t>
      </w:r>
    </w:p>
    <w:p w14:paraId="129753BA" w14:textId="77777777" w:rsidR="00C65A0C" w:rsidRPr="005F7CDE" w:rsidRDefault="00C65A0C" w:rsidP="005F7CDE">
      <w:pPr>
        <w:rPr>
          <w:sz w:val="20"/>
          <w:szCs w:val="20"/>
          <w:lang w:val="en-GB"/>
        </w:rPr>
      </w:pPr>
    </w:p>
    <w:p w14:paraId="15022F1F" w14:textId="77777777" w:rsidR="005F7CDE" w:rsidRPr="005F7CDE" w:rsidRDefault="005F7CDE" w:rsidP="005F7CDE">
      <w:pPr>
        <w:rPr>
          <w:b/>
          <w:bCs/>
          <w:sz w:val="20"/>
          <w:szCs w:val="20"/>
          <w:lang w:val="en-GB"/>
        </w:rPr>
      </w:pPr>
      <w:r w:rsidRPr="005F7CDE">
        <w:rPr>
          <w:b/>
          <w:bCs/>
          <w:sz w:val="20"/>
          <w:szCs w:val="20"/>
          <w:lang w:val="en-GB"/>
        </w:rPr>
        <w:t xml:space="preserve">I. Current law and practice </w:t>
      </w:r>
    </w:p>
    <w:p w14:paraId="0FD669A5" w14:textId="4F148FB2" w:rsidR="005F7CDE" w:rsidRDefault="005F7CDE" w:rsidP="005F7CDE">
      <w:pPr>
        <w:rPr>
          <w:sz w:val="20"/>
          <w:szCs w:val="20"/>
          <w:lang w:val="en-GB"/>
        </w:rPr>
      </w:pPr>
    </w:p>
    <w:p w14:paraId="62D97ADA" w14:textId="22B0FFB6" w:rsidR="00A90534" w:rsidRPr="00A90534" w:rsidRDefault="00A90534" w:rsidP="005F7CDE">
      <w:pPr>
        <w:rPr>
          <w:b/>
          <w:sz w:val="20"/>
          <w:szCs w:val="20"/>
          <w:lang w:val="en-GB"/>
        </w:rPr>
      </w:pPr>
      <w:r w:rsidRPr="00A90534">
        <w:rPr>
          <w:b/>
          <w:sz w:val="20"/>
          <w:szCs w:val="20"/>
          <w:lang w:val="en-GB"/>
        </w:rPr>
        <w:t xml:space="preserve">Introductory remarks </w:t>
      </w:r>
    </w:p>
    <w:p w14:paraId="6E7BA230" w14:textId="7B4EBBE9" w:rsidR="00A90534" w:rsidRDefault="00A90534" w:rsidP="005F7CDE">
      <w:pPr>
        <w:rPr>
          <w:sz w:val="20"/>
          <w:szCs w:val="20"/>
          <w:lang w:val="en-GB"/>
        </w:rPr>
      </w:pPr>
    </w:p>
    <w:p w14:paraId="168BCED6" w14:textId="590A0978" w:rsidR="00A90534" w:rsidRPr="000F418B" w:rsidRDefault="00A90534" w:rsidP="005F7CDE">
      <w:pPr>
        <w:rPr>
          <w:color w:val="FF0000"/>
          <w:sz w:val="20"/>
          <w:szCs w:val="20"/>
          <w:lang w:val="en-GB"/>
        </w:rPr>
      </w:pPr>
      <w:r w:rsidRPr="000F418B">
        <w:rPr>
          <w:color w:val="FF0000"/>
          <w:sz w:val="20"/>
          <w:szCs w:val="20"/>
          <w:lang w:val="en-GB"/>
        </w:rPr>
        <w:t xml:space="preserve">Reference should be made to </w:t>
      </w:r>
      <w:r w:rsidR="00EF3626">
        <w:rPr>
          <w:color w:val="FF0000"/>
          <w:sz w:val="20"/>
          <w:szCs w:val="20"/>
          <w:lang w:val="en-GB"/>
        </w:rPr>
        <w:t>the Danish Group Report</w:t>
      </w:r>
      <w:r w:rsidR="00432854">
        <w:rPr>
          <w:color w:val="FF0000"/>
          <w:sz w:val="20"/>
          <w:szCs w:val="20"/>
          <w:lang w:val="en-GB"/>
        </w:rPr>
        <w:t xml:space="preserve"> </w:t>
      </w:r>
      <w:r w:rsidR="00EF3626">
        <w:rPr>
          <w:color w:val="FF0000"/>
          <w:sz w:val="20"/>
          <w:szCs w:val="20"/>
          <w:lang w:val="en-GB"/>
        </w:rPr>
        <w:t xml:space="preserve">in </w:t>
      </w:r>
      <w:r w:rsidRPr="000F418B">
        <w:rPr>
          <w:color w:val="FF0000"/>
          <w:sz w:val="20"/>
          <w:szCs w:val="20"/>
          <w:lang w:val="en-GB"/>
        </w:rPr>
        <w:t xml:space="preserve">AIPPI 2017 - Questions on Quantification of Monetary Relief by the Danish Working Group, where </w:t>
      </w:r>
      <w:r w:rsidR="00323BE4">
        <w:rPr>
          <w:color w:val="FF0000"/>
          <w:sz w:val="20"/>
          <w:szCs w:val="20"/>
          <w:lang w:val="en-GB"/>
        </w:rPr>
        <w:t xml:space="preserve">the </w:t>
      </w:r>
      <w:r w:rsidR="00A267A5">
        <w:rPr>
          <w:color w:val="FF0000"/>
          <w:sz w:val="20"/>
          <w:szCs w:val="20"/>
          <w:lang w:val="en-GB"/>
        </w:rPr>
        <w:t>Danish Working Group</w:t>
      </w:r>
      <w:r w:rsidRPr="000F418B">
        <w:rPr>
          <w:color w:val="FF0000"/>
          <w:sz w:val="20"/>
          <w:szCs w:val="20"/>
          <w:lang w:val="en-GB"/>
        </w:rPr>
        <w:t xml:space="preserve"> outlined the general principles </w:t>
      </w:r>
      <w:r w:rsidR="00D94E5A">
        <w:rPr>
          <w:color w:val="FF0000"/>
          <w:sz w:val="20"/>
          <w:szCs w:val="20"/>
          <w:lang w:val="en-GB"/>
        </w:rPr>
        <w:t>for</w:t>
      </w:r>
      <w:r w:rsidRPr="000F418B">
        <w:rPr>
          <w:color w:val="FF0000"/>
          <w:sz w:val="20"/>
          <w:szCs w:val="20"/>
          <w:lang w:val="en-GB"/>
        </w:rPr>
        <w:t xml:space="preserve"> quantification of </w:t>
      </w:r>
      <w:r w:rsidR="004E05FB">
        <w:rPr>
          <w:color w:val="FF0000"/>
          <w:sz w:val="20"/>
          <w:szCs w:val="20"/>
          <w:lang w:val="en-GB"/>
        </w:rPr>
        <w:t>monetary relief</w:t>
      </w:r>
      <w:r w:rsidRPr="000F418B">
        <w:rPr>
          <w:color w:val="FF0000"/>
          <w:sz w:val="20"/>
          <w:szCs w:val="20"/>
          <w:lang w:val="en-GB"/>
        </w:rPr>
        <w:t xml:space="preserve"> in relation to</w:t>
      </w:r>
      <w:r w:rsidR="00EF10B8">
        <w:rPr>
          <w:color w:val="FF0000"/>
          <w:sz w:val="20"/>
          <w:szCs w:val="20"/>
          <w:lang w:val="en-GB"/>
        </w:rPr>
        <w:t xml:space="preserve"> </w:t>
      </w:r>
      <w:r w:rsidR="00323BE4">
        <w:rPr>
          <w:color w:val="FF0000"/>
          <w:sz w:val="20"/>
          <w:szCs w:val="20"/>
          <w:lang w:val="en-GB"/>
        </w:rPr>
        <w:t xml:space="preserve">infringing acts, including acts </w:t>
      </w:r>
      <w:r w:rsidR="004E05FB">
        <w:rPr>
          <w:color w:val="FF0000"/>
          <w:sz w:val="20"/>
          <w:szCs w:val="20"/>
          <w:lang w:val="en-GB"/>
        </w:rPr>
        <w:t>of sales</w:t>
      </w:r>
      <w:r w:rsidR="00EF10B8">
        <w:rPr>
          <w:color w:val="FF0000"/>
          <w:sz w:val="20"/>
          <w:szCs w:val="20"/>
          <w:lang w:val="en-GB"/>
        </w:rPr>
        <w:t>.</w:t>
      </w:r>
    </w:p>
    <w:p w14:paraId="5D0D08CE" w14:textId="11DF2F00" w:rsidR="00323BE4" w:rsidRDefault="00323BE4" w:rsidP="005F7CDE">
      <w:pPr>
        <w:rPr>
          <w:color w:val="FF0000"/>
          <w:sz w:val="20"/>
          <w:szCs w:val="20"/>
          <w:lang w:val="en-GB"/>
        </w:rPr>
      </w:pPr>
    </w:p>
    <w:p w14:paraId="0AA65A37" w14:textId="4810F73F" w:rsidR="00EF10B8" w:rsidRDefault="00323BE4" w:rsidP="005F7CDE">
      <w:pPr>
        <w:rPr>
          <w:color w:val="FF0000"/>
          <w:sz w:val="20"/>
          <w:szCs w:val="20"/>
          <w:lang w:val="en-GB"/>
        </w:rPr>
      </w:pPr>
      <w:r>
        <w:rPr>
          <w:color w:val="FF0000"/>
          <w:sz w:val="20"/>
          <w:szCs w:val="20"/>
          <w:lang w:val="en-GB"/>
        </w:rPr>
        <w:t>The quantification of</w:t>
      </w:r>
      <w:r w:rsidR="00EF10B8">
        <w:rPr>
          <w:color w:val="FF0000"/>
          <w:sz w:val="20"/>
          <w:szCs w:val="20"/>
          <w:lang w:val="en-GB"/>
        </w:rPr>
        <w:t xml:space="preserve"> damages (</w:t>
      </w:r>
      <w:r w:rsidR="00614BB4">
        <w:rPr>
          <w:color w:val="FF0000"/>
          <w:sz w:val="20"/>
          <w:szCs w:val="20"/>
          <w:lang w:val="en-GB"/>
        </w:rPr>
        <w:t>in this regard</w:t>
      </w:r>
      <w:r w:rsidR="00EF10B8">
        <w:rPr>
          <w:color w:val="FF0000"/>
          <w:sz w:val="20"/>
          <w:szCs w:val="20"/>
          <w:lang w:val="en-GB"/>
        </w:rPr>
        <w:t xml:space="preserve"> monetary relief</w:t>
      </w:r>
      <w:r w:rsidR="001D57C2">
        <w:rPr>
          <w:color w:val="FF0000"/>
          <w:sz w:val="20"/>
          <w:szCs w:val="20"/>
          <w:lang w:val="en-GB"/>
        </w:rPr>
        <w:t xml:space="preserve"> in relation to an actual loss</w:t>
      </w:r>
      <w:r w:rsidR="00EF10B8">
        <w:rPr>
          <w:color w:val="FF0000"/>
          <w:sz w:val="20"/>
          <w:szCs w:val="20"/>
          <w:lang w:val="en-GB"/>
        </w:rPr>
        <w:t xml:space="preserve">) for </w:t>
      </w:r>
      <w:r>
        <w:rPr>
          <w:color w:val="FF0000"/>
          <w:sz w:val="20"/>
          <w:szCs w:val="20"/>
          <w:lang w:val="en-GB"/>
        </w:rPr>
        <w:t>non-sales infringing acts</w:t>
      </w:r>
      <w:r w:rsidR="00EF10B8">
        <w:rPr>
          <w:color w:val="FF0000"/>
          <w:sz w:val="20"/>
          <w:szCs w:val="20"/>
          <w:lang w:val="en-GB"/>
        </w:rPr>
        <w:t xml:space="preserve">, in general, does not differ from the quantification of damages for </w:t>
      </w:r>
      <w:r w:rsidR="00D94E5A">
        <w:rPr>
          <w:color w:val="FF0000"/>
          <w:sz w:val="20"/>
          <w:szCs w:val="20"/>
          <w:lang w:val="en-GB"/>
        </w:rPr>
        <w:t xml:space="preserve">other </w:t>
      </w:r>
      <w:r w:rsidR="00EF10B8">
        <w:rPr>
          <w:color w:val="FF0000"/>
          <w:sz w:val="20"/>
          <w:szCs w:val="20"/>
          <w:lang w:val="en-GB"/>
        </w:rPr>
        <w:t xml:space="preserve">infringing acts, which involve sales of infringing products. In principle, the Danish courts can award a right holder damages for non-sales infringing acts, if the right holder </w:t>
      </w:r>
      <w:r w:rsidR="00614BB4">
        <w:rPr>
          <w:color w:val="FF0000"/>
          <w:sz w:val="20"/>
          <w:szCs w:val="20"/>
          <w:lang w:val="en-GB"/>
        </w:rPr>
        <w:t>is able to prove</w:t>
      </w:r>
      <w:r w:rsidR="00EF10B8">
        <w:rPr>
          <w:color w:val="FF0000"/>
          <w:sz w:val="20"/>
          <w:szCs w:val="20"/>
          <w:lang w:val="en-GB"/>
        </w:rPr>
        <w:t xml:space="preserve"> an actual loss in relation hereto (assuming that the other requirements for damages are </w:t>
      </w:r>
      <w:r w:rsidR="001D57C2">
        <w:rPr>
          <w:color w:val="FF0000"/>
          <w:sz w:val="20"/>
          <w:szCs w:val="20"/>
          <w:lang w:val="en-GB"/>
        </w:rPr>
        <w:t>fulfilled</w:t>
      </w:r>
      <w:r w:rsidR="00614BB4">
        <w:rPr>
          <w:color w:val="FF0000"/>
          <w:sz w:val="20"/>
          <w:szCs w:val="20"/>
          <w:lang w:val="en-GB"/>
        </w:rPr>
        <w:t xml:space="preserve">). </w:t>
      </w:r>
      <w:r w:rsidR="00D94E5A">
        <w:rPr>
          <w:color w:val="FF0000"/>
          <w:sz w:val="20"/>
          <w:szCs w:val="20"/>
          <w:lang w:val="en-GB"/>
        </w:rPr>
        <w:t>However, t</w:t>
      </w:r>
      <w:r w:rsidR="008A24FE">
        <w:rPr>
          <w:color w:val="FF0000"/>
          <w:sz w:val="20"/>
          <w:szCs w:val="20"/>
          <w:lang w:val="en-GB"/>
        </w:rPr>
        <w:t>he</w:t>
      </w:r>
      <w:r w:rsidR="00EF10B8">
        <w:rPr>
          <w:color w:val="FF0000"/>
          <w:sz w:val="20"/>
          <w:szCs w:val="20"/>
          <w:lang w:val="en-GB"/>
        </w:rPr>
        <w:t xml:space="preserve"> Danish Working Group</w:t>
      </w:r>
      <w:r w:rsidR="008A24FE">
        <w:rPr>
          <w:color w:val="FF0000"/>
          <w:sz w:val="20"/>
          <w:szCs w:val="20"/>
          <w:lang w:val="en-GB"/>
        </w:rPr>
        <w:t xml:space="preserve"> finds it</w:t>
      </w:r>
      <w:r w:rsidR="00D94E5A">
        <w:rPr>
          <w:color w:val="FF0000"/>
          <w:sz w:val="20"/>
          <w:szCs w:val="20"/>
          <w:lang w:val="en-GB"/>
        </w:rPr>
        <w:t xml:space="preserve"> </w:t>
      </w:r>
      <w:r w:rsidR="00EF10B8">
        <w:rPr>
          <w:color w:val="FF0000"/>
          <w:sz w:val="20"/>
          <w:szCs w:val="20"/>
          <w:lang w:val="en-GB"/>
        </w:rPr>
        <w:t xml:space="preserve">unlikely that the right holder </w:t>
      </w:r>
      <w:r w:rsidR="008A24FE">
        <w:rPr>
          <w:color w:val="FF0000"/>
          <w:sz w:val="20"/>
          <w:szCs w:val="20"/>
          <w:lang w:val="en-GB"/>
        </w:rPr>
        <w:t xml:space="preserve">would be able to prove an actual loss in </w:t>
      </w:r>
      <w:r w:rsidR="00EF10B8">
        <w:rPr>
          <w:color w:val="FF0000"/>
          <w:sz w:val="20"/>
          <w:szCs w:val="20"/>
          <w:lang w:val="en-GB"/>
        </w:rPr>
        <w:t>a situation of non-sales infringing act</w:t>
      </w:r>
      <w:r w:rsidR="008A24FE">
        <w:rPr>
          <w:color w:val="FF0000"/>
          <w:sz w:val="20"/>
          <w:szCs w:val="20"/>
          <w:lang w:val="en-GB"/>
        </w:rPr>
        <w:t>s</w:t>
      </w:r>
      <w:r w:rsidR="00EF10B8">
        <w:rPr>
          <w:color w:val="FF0000"/>
          <w:sz w:val="20"/>
          <w:szCs w:val="20"/>
          <w:lang w:val="en-GB"/>
        </w:rPr>
        <w:t xml:space="preserve">, since </w:t>
      </w:r>
      <w:r w:rsidR="00115BE8">
        <w:rPr>
          <w:color w:val="FF0000"/>
          <w:sz w:val="20"/>
          <w:szCs w:val="20"/>
          <w:lang w:val="en-GB"/>
        </w:rPr>
        <w:t xml:space="preserve">presumably </w:t>
      </w:r>
      <w:r w:rsidR="00EF10B8">
        <w:rPr>
          <w:color w:val="FF0000"/>
          <w:sz w:val="20"/>
          <w:szCs w:val="20"/>
          <w:lang w:val="en-GB"/>
        </w:rPr>
        <w:t>no products</w:t>
      </w:r>
      <w:r w:rsidR="00115BE8">
        <w:rPr>
          <w:color w:val="FF0000"/>
          <w:sz w:val="20"/>
          <w:szCs w:val="20"/>
          <w:lang w:val="en-GB"/>
        </w:rPr>
        <w:t xml:space="preserve"> will have been put on the market in this situation</w:t>
      </w:r>
      <w:r w:rsidR="00EF10B8">
        <w:rPr>
          <w:color w:val="FF0000"/>
          <w:sz w:val="20"/>
          <w:szCs w:val="20"/>
          <w:lang w:val="en-GB"/>
        </w:rPr>
        <w:t xml:space="preserve">.  </w:t>
      </w:r>
    </w:p>
    <w:p w14:paraId="5FD69973" w14:textId="77777777" w:rsidR="00EF10B8" w:rsidRPr="000F418B" w:rsidRDefault="00EF10B8" w:rsidP="005F7CDE">
      <w:pPr>
        <w:rPr>
          <w:color w:val="FF0000"/>
          <w:sz w:val="20"/>
          <w:szCs w:val="20"/>
          <w:lang w:val="en-GB"/>
        </w:rPr>
      </w:pPr>
    </w:p>
    <w:p w14:paraId="12749E69" w14:textId="161530B7" w:rsidR="00334E25" w:rsidRDefault="00115BE8" w:rsidP="005F7CDE">
      <w:pPr>
        <w:rPr>
          <w:color w:val="FF0000"/>
          <w:sz w:val="20"/>
          <w:szCs w:val="20"/>
          <w:lang w:val="en-GB"/>
        </w:rPr>
      </w:pPr>
      <w:r>
        <w:rPr>
          <w:color w:val="FF0000"/>
          <w:sz w:val="20"/>
          <w:szCs w:val="20"/>
          <w:lang w:val="en-GB"/>
        </w:rPr>
        <w:t>Danish law also provides for re</w:t>
      </w:r>
      <w:r w:rsidR="00334E25">
        <w:rPr>
          <w:color w:val="FF0000"/>
          <w:sz w:val="20"/>
          <w:szCs w:val="20"/>
          <w:lang w:val="en-GB"/>
        </w:rPr>
        <w:t>muneration</w:t>
      </w:r>
      <w:r>
        <w:rPr>
          <w:color w:val="FF0000"/>
          <w:sz w:val="20"/>
          <w:szCs w:val="20"/>
          <w:lang w:val="en-GB"/>
        </w:rPr>
        <w:t xml:space="preserve"> to the right holder by p</w:t>
      </w:r>
      <w:r w:rsidR="00B045D0">
        <w:rPr>
          <w:color w:val="FF0000"/>
          <w:sz w:val="20"/>
          <w:szCs w:val="20"/>
          <w:lang w:val="en-GB"/>
        </w:rPr>
        <w:t xml:space="preserve">ayment of </w:t>
      </w:r>
      <w:r>
        <w:rPr>
          <w:color w:val="FF0000"/>
          <w:sz w:val="20"/>
          <w:szCs w:val="20"/>
          <w:lang w:val="en-GB"/>
        </w:rPr>
        <w:t xml:space="preserve">a </w:t>
      </w:r>
      <w:r w:rsidR="00B045D0">
        <w:rPr>
          <w:color w:val="FF0000"/>
          <w:sz w:val="20"/>
          <w:szCs w:val="20"/>
          <w:lang w:val="en-GB"/>
        </w:rPr>
        <w:t>r</w:t>
      </w:r>
      <w:r w:rsidR="00A81B63">
        <w:rPr>
          <w:color w:val="FF0000"/>
          <w:sz w:val="20"/>
          <w:szCs w:val="20"/>
          <w:lang w:val="en-GB"/>
        </w:rPr>
        <w:t>easonable royalty</w:t>
      </w:r>
      <w:r w:rsidR="00334E25">
        <w:rPr>
          <w:color w:val="FF0000"/>
          <w:sz w:val="20"/>
          <w:szCs w:val="20"/>
          <w:lang w:val="en-GB"/>
        </w:rPr>
        <w:t xml:space="preserve"> for the infringing activities</w:t>
      </w:r>
      <w:r>
        <w:rPr>
          <w:color w:val="FF0000"/>
          <w:sz w:val="20"/>
          <w:szCs w:val="20"/>
          <w:lang w:val="en-GB"/>
        </w:rPr>
        <w:t>. Payment of a reasonable royalty</w:t>
      </w:r>
      <w:r w:rsidR="00A81B63">
        <w:rPr>
          <w:color w:val="FF0000"/>
          <w:sz w:val="20"/>
          <w:szCs w:val="20"/>
          <w:lang w:val="en-GB"/>
        </w:rPr>
        <w:t xml:space="preserve"> does not require that an actual loss must be proved. </w:t>
      </w:r>
      <w:r>
        <w:rPr>
          <w:color w:val="FF0000"/>
          <w:sz w:val="20"/>
          <w:szCs w:val="20"/>
          <w:lang w:val="en-GB"/>
        </w:rPr>
        <w:t xml:space="preserve">Accordingly, in terms of </w:t>
      </w:r>
      <w:r w:rsidR="00334E25">
        <w:rPr>
          <w:color w:val="FF0000"/>
          <w:sz w:val="20"/>
          <w:szCs w:val="20"/>
          <w:lang w:val="en-GB"/>
        </w:rPr>
        <w:t xml:space="preserve">providing "damages", as defined in this </w:t>
      </w:r>
      <w:r w:rsidR="00F475B6">
        <w:rPr>
          <w:color w:val="FF0000"/>
          <w:sz w:val="20"/>
          <w:szCs w:val="20"/>
          <w:lang w:val="en-GB"/>
        </w:rPr>
        <w:t>W</w:t>
      </w:r>
      <w:r w:rsidR="00334E25">
        <w:rPr>
          <w:color w:val="FF0000"/>
          <w:sz w:val="20"/>
          <w:szCs w:val="20"/>
          <w:lang w:val="en-GB"/>
        </w:rPr>
        <w:t xml:space="preserve">orking </w:t>
      </w:r>
      <w:r w:rsidR="00F475B6">
        <w:rPr>
          <w:color w:val="FF0000"/>
          <w:sz w:val="20"/>
          <w:szCs w:val="20"/>
          <w:lang w:val="en-GB"/>
        </w:rPr>
        <w:t>Q</w:t>
      </w:r>
      <w:r w:rsidR="00334E25">
        <w:rPr>
          <w:color w:val="FF0000"/>
          <w:sz w:val="20"/>
          <w:szCs w:val="20"/>
          <w:lang w:val="en-GB"/>
        </w:rPr>
        <w:t xml:space="preserve">uestion, to the right holder, the </w:t>
      </w:r>
      <w:r w:rsidR="008A24FE">
        <w:rPr>
          <w:color w:val="FF0000"/>
          <w:sz w:val="20"/>
          <w:szCs w:val="20"/>
          <w:lang w:val="en-GB"/>
        </w:rPr>
        <w:t>Danish Working Group finds it</w:t>
      </w:r>
      <w:r w:rsidR="00EF10B8">
        <w:rPr>
          <w:color w:val="FF0000"/>
          <w:sz w:val="20"/>
          <w:szCs w:val="20"/>
          <w:lang w:val="en-GB"/>
        </w:rPr>
        <w:t xml:space="preserve"> more likely that the Danish </w:t>
      </w:r>
      <w:r w:rsidR="008A24FE">
        <w:rPr>
          <w:color w:val="FF0000"/>
          <w:sz w:val="20"/>
          <w:szCs w:val="20"/>
          <w:lang w:val="en-GB"/>
        </w:rPr>
        <w:t>co</w:t>
      </w:r>
      <w:r w:rsidR="00EF10B8">
        <w:rPr>
          <w:color w:val="FF0000"/>
          <w:sz w:val="20"/>
          <w:szCs w:val="20"/>
          <w:lang w:val="en-GB"/>
        </w:rPr>
        <w:t xml:space="preserve">urts would award </w:t>
      </w:r>
      <w:r>
        <w:rPr>
          <w:color w:val="FF0000"/>
          <w:sz w:val="20"/>
          <w:szCs w:val="20"/>
          <w:lang w:val="en-GB"/>
        </w:rPr>
        <w:t>the</w:t>
      </w:r>
      <w:r w:rsidR="00EF10B8">
        <w:rPr>
          <w:color w:val="FF0000"/>
          <w:sz w:val="20"/>
          <w:szCs w:val="20"/>
          <w:lang w:val="en-GB"/>
        </w:rPr>
        <w:t xml:space="preserve"> right holder </w:t>
      </w:r>
      <w:r>
        <w:rPr>
          <w:color w:val="FF0000"/>
          <w:sz w:val="20"/>
          <w:szCs w:val="20"/>
          <w:lang w:val="en-GB"/>
        </w:rPr>
        <w:t xml:space="preserve">a </w:t>
      </w:r>
      <w:r w:rsidR="0036439A">
        <w:rPr>
          <w:color w:val="FF0000"/>
          <w:sz w:val="20"/>
          <w:szCs w:val="20"/>
          <w:lang w:val="en-GB"/>
        </w:rPr>
        <w:t>r</w:t>
      </w:r>
      <w:r w:rsidR="00EF10B8">
        <w:rPr>
          <w:color w:val="FF0000"/>
          <w:sz w:val="20"/>
          <w:szCs w:val="20"/>
          <w:lang w:val="en-GB"/>
        </w:rPr>
        <w:t xml:space="preserve">easonable royalty for </w:t>
      </w:r>
      <w:r w:rsidR="001D57C2">
        <w:rPr>
          <w:color w:val="FF0000"/>
          <w:sz w:val="20"/>
          <w:szCs w:val="20"/>
          <w:lang w:val="en-GB"/>
        </w:rPr>
        <w:t>non-sales infringing acts,</w:t>
      </w:r>
      <w:r w:rsidR="00334E25">
        <w:rPr>
          <w:color w:val="FF0000"/>
          <w:sz w:val="20"/>
          <w:szCs w:val="20"/>
          <w:lang w:val="en-GB"/>
        </w:rPr>
        <w:t xml:space="preserve"> than any damages pertaining to the right holder's actual loss from the non-sales infringing acts, which will be very difficult to prove. </w:t>
      </w:r>
    </w:p>
    <w:p w14:paraId="78563EC6" w14:textId="77777777" w:rsidR="0036439A" w:rsidRPr="000F418B" w:rsidRDefault="0036439A" w:rsidP="005F7CDE">
      <w:pPr>
        <w:rPr>
          <w:color w:val="FF0000"/>
          <w:sz w:val="20"/>
          <w:szCs w:val="20"/>
          <w:lang w:val="en-GB"/>
        </w:rPr>
      </w:pPr>
    </w:p>
    <w:p w14:paraId="1A7A4114" w14:textId="1BABB8D2" w:rsidR="000F418B" w:rsidRPr="000F418B" w:rsidRDefault="000F418B" w:rsidP="000F418B">
      <w:pPr>
        <w:rPr>
          <w:color w:val="FF0000"/>
          <w:sz w:val="20"/>
          <w:szCs w:val="20"/>
          <w:lang w:val="en-GB"/>
        </w:rPr>
      </w:pPr>
      <w:r w:rsidRPr="000F418B">
        <w:rPr>
          <w:color w:val="FF0000"/>
          <w:sz w:val="20"/>
          <w:szCs w:val="20"/>
          <w:lang w:val="en-GB"/>
        </w:rPr>
        <w:t>It must be noted that the Danish courts often award damages</w:t>
      </w:r>
      <w:r w:rsidR="00BB750C">
        <w:rPr>
          <w:color w:val="FF0000"/>
          <w:sz w:val="20"/>
          <w:szCs w:val="20"/>
          <w:lang w:val="en-GB"/>
        </w:rPr>
        <w:t xml:space="preserve"> (</w:t>
      </w:r>
      <w:r w:rsidR="00B32D0E">
        <w:rPr>
          <w:color w:val="FF0000"/>
          <w:sz w:val="20"/>
          <w:szCs w:val="20"/>
          <w:lang w:val="en-GB"/>
        </w:rPr>
        <w:t>i.e.</w:t>
      </w:r>
      <w:r w:rsidR="00BB750C">
        <w:rPr>
          <w:color w:val="FF0000"/>
          <w:sz w:val="20"/>
          <w:szCs w:val="20"/>
          <w:lang w:val="en-GB"/>
        </w:rPr>
        <w:t xml:space="preserve"> monetary relief in relation to an actual loss)</w:t>
      </w:r>
      <w:r w:rsidRPr="000F418B">
        <w:rPr>
          <w:color w:val="FF0000"/>
          <w:sz w:val="20"/>
          <w:szCs w:val="20"/>
          <w:lang w:val="en-GB"/>
        </w:rPr>
        <w:t xml:space="preserve"> and reasonable </w:t>
      </w:r>
      <w:r w:rsidR="00F81345">
        <w:rPr>
          <w:color w:val="FF0000"/>
          <w:sz w:val="20"/>
          <w:szCs w:val="20"/>
          <w:lang w:val="en-GB"/>
        </w:rPr>
        <w:t>royalty</w:t>
      </w:r>
      <w:r w:rsidRPr="000F418B">
        <w:rPr>
          <w:color w:val="FF0000"/>
          <w:sz w:val="20"/>
          <w:szCs w:val="20"/>
          <w:lang w:val="en-GB"/>
        </w:rPr>
        <w:t xml:space="preserve"> as a total amount without explaining in its reasoning which amount relates to damages and which amount relates to </w:t>
      </w:r>
      <w:r w:rsidR="00334E25">
        <w:rPr>
          <w:color w:val="FF0000"/>
          <w:sz w:val="20"/>
          <w:szCs w:val="20"/>
          <w:lang w:val="en-GB"/>
        </w:rPr>
        <w:t xml:space="preserve">the </w:t>
      </w:r>
      <w:r w:rsidRPr="000F418B">
        <w:rPr>
          <w:color w:val="FF0000"/>
          <w:sz w:val="20"/>
          <w:szCs w:val="20"/>
          <w:lang w:val="en-GB"/>
        </w:rPr>
        <w:t xml:space="preserve">reasonable </w:t>
      </w:r>
      <w:r w:rsidR="00F81345">
        <w:rPr>
          <w:color w:val="FF0000"/>
          <w:sz w:val="20"/>
          <w:szCs w:val="20"/>
          <w:lang w:val="en-GB"/>
        </w:rPr>
        <w:t>royalty</w:t>
      </w:r>
      <w:r w:rsidR="00D94E5A">
        <w:rPr>
          <w:color w:val="FF0000"/>
          <w:sz w:val="20"/>
          <w:szCs w:val="20"/>
          <w:lang w:val="en-GB"/>
        </w:rPr>
        <w:t>, i.e. specifically allotting portions of the total awarded amount to damages for actual losses and the reasonable royalty</w:t>
      </w:r>
      <w:r w:rsidRPr="000F418B">
        <w:rPr>
          <w:color w:val="FF0000"/>
          <w:sz w:val="20"/>
          <w:szCs w:val="20"/>
          <w:lang w:val="en-GB"/>
        </w:rPr>
        <w:t xml:space="preserve">. Therefore, it is not always clear on what basis the Danish courts award respectively damages and </w:t>
      </w:r>
      <w:r w:rsidR="00334E25">
        <w:rPr>
          <w:color w:val="FF0000"/>
          <w:sz w:val="20"/>
          <w:szCs w:val="20"/>
          <w:lang w:val="en-GB"/>
        </w:rPr>
        <w:t xml:space="preserve">a </w:t>
      </w:r>
      <w:r w:rsidRPr="000F418B">
        <w:rPr>
          <w:color w:val="FF0000"/>
          <w:sz w:val="20"/>
          <w:szCs w:val="20"/>
          <w:lang w:val="en-GB"/>
        </w:rPr>
        <w:t>reasonable r</w:t>
      </w:r>
      <w:r w:rsidR="00F81345">
        <w:rPr>
          <w:color w:val="FF0000"/>
          <w:sz w:val="20"/>
          <w:szCs w:val="20"/>
          <w:lang w:val="en-GB"/>
        </w:rPr>
        <w:t>oyalty</w:t>
      </w:r>
      <w:r w:rsidRPr="000F418B">
        <w:rPr>
          <w:color w:val="FF0000"/>
          <w:sz w:val="20"/>
          <w:szCs w:val="20"/>
          <w:lang w:val="en-GB"/>
        </w:rPr>
        <w:t xml:space="preserve">. </w:t>
      </w:r>
    </w:p>
    <w:p w14:paraId="3CEFFF53" w14:textId="77777777" w:rsidR="00A90534" w:rsidRPr="005F7CDE" w:rsidRDefault="00A90534" w:rsidP="005F7CDE">
      <w:pPr>
        <w:rPr>
          <w:sz w:val="20"/>
          <w:szCs w:val="20"/>
          <w:lang w:val="en-GB"/>
        </w:rPr>
      </w:pPr>
    </w:p>
    <w:p w14:paraId="09A1B8C4" w14:textId="4826BDC4" w:rsidR="00A90534" w:rsidRPr="00A90534" w:rsidRDefault="005F7CDE" w:rsidP="005F7CDE">
      <w:pPr>
        <w:rPr>
          <w:i/>
          <w:iCs/>
          <w:sz w:val="20"/>
          <w:szCs w:val="20"/>
          <w:lang w:val="en-GB"/>
        </w:rPr>
      </w:pPr>
      <w:r w:rsidRPr="005F7CDE">
        <w:rPr>
          <w:i/>
          <w:iCs/>
          <w:sz w:val="20"/>
          <w:szCs w:val="20"/>
          <w:lang w:val="en-GB"/>
        </w:rPr>
        <w:t xml:space="preserve">Please answer all questions in Part I on the basis of your Group's current law. </w:t>
      </w:r>
    </w:p>
    <w:p w14:paraId="04F00584" w14:textId="77777777" w:rsidR="0052414B" w:rsidRPr="005F7CDE" w:rsidRDefault="0052414B" w:rsidP="005F7CDE">
      <w:pPr>
        <w:rPr>
          <w:sz w:val="20"/>
          <w:szCs w:val="20"/>
          <w:lang w:val="en-GB"/>
        </w:rPr>
      </w:pPr>
    </w:p>
    <w:p w14:paraId="5022EBDA" w14:textId="446A1D00" w:rsidR="00776094" w:rsidRDefault="005F7CDE" w:rsidP="00776094">
      <w:pPr>
        <w:jc w:val="both"/>
        <w:rPr>
          <w:sz w:val="20"/>
          <w:szCs w:val="20"/>
          <w:lang w:val="en-GB"/>
        </w:rPr>
      </w:pPr>
      <w:r w:rsidRPr="005F7CDE">
        <w:rPr>
          <w:sz w:val="20"/>
          <w:szCs w:val="20"/>
          <w:lang w:val="en-GB"/>
        </w:rPr>
        <w:t xml:space="preserve">1) What non-sales infringing acts, i.e. infringing acts which do not involve sales, are recognised in your jurisdiction? </w:t>
      </w:r>
    </w:p>
    <w:p w14:paraId="35E7714D" w14:textId="77777777" w:rsidR="00776094" w:rsidRPr="00776094" w:rsidRDefault="00776094" w:rsidP="00776094">
      <w:pPr>
        <w:jc w:val="both"/>
        <w:rPr>
          <w:sz w:val="20"/>
          <w:szCs w:val="20"/>
          <w:lang w:val="en-GB"/>
        </w:rPr>
      </w:pPr>
    </w:p>
    <w:p w14:paraId="60F98035" w14:textId="0FB90757" w:rsidR="00D53402" w:rsidRDefault="00334E25" w:rsidP="000424BC">
      <w:pPr>
        <w:jc w:val="both"/>
        <w:rPr>
          <w:color w:val="FF0000"/>
          <w:sz w:val="20"/>
          <w:szCs w:val="20"/>
          <w:lang w:val="en-GB"/>
        </w:rPr>
      </w:pPr>
      <w:r>
        <w:rPr>
          <w:color w:val="FF0000"/>
          <w:sz w:val="20"/>
          <w:szCs w:val="20"/>
          <w:lang w:val="en-GB"/>
        </w:rPr>
        <w:t>T</w:t>
      </w:r>
      <w:r w:rsidR="008E488D">
        <w:rPr>
          <w:color w:val="FF0000"/>
          <w:sz w:val="20"/>
          <w:szCs w:val="20"/>
          <w:lang w:val="en-GB"/>
        </w:rPr>
        <w:t>he following acts are recognised</w:t>
      </w:r>
      <w:r w:rsidR="000F418B">
        <w:rPr>
          <w:color w:val="FF0000"/>
          <w:sz w:val="20"/>
          <w:szCs w:val="20"/>
          <w:lang w:val="en-GB"/>
        </w:rPr>
        <w:t xml:space="preserve"> in our jurisdiction</w:t>
      </w:r>
      <w:r w:rsidR="008E488D">
        <w:rPr>
          <w:color w:val="FF0000"/>
          <w:sz w:val="20"/>
          <w:szCs w:val="20"/>
          <w:lang w:val="en-GB"/>
        </w:rPr>
        <w:t xml:space="preserve"> as non-</w:t>
      </w:r>
      <w:r w:rsidR="00D53402">
        <w:rPr>
          <w:color w:val="FF0000"/>
          <w:sz w:val="20"/>
          <w:szCs w:val="20"/>
          <w:lang w:val="en-GB"/>
        </w:rPr>
        <w:t>sales infringing acts: Import, offer</w:t>
      </w:r>
      <w:r w:rsidR="000F418B">
        <w:rPr>
          <w:color w:val="FF0000"/>
          <w:sz w:val="20"/>
          <w:szCs w:val="20"/>
          <w:lang w:val="en-GB"/>
        </w:rPr>
        <w:t>ing</w:t>
      </w:r>
      <w:r>
        <w:rPr>
          <w:color w:val="FF0000"/>
          <w:sz w:val="20"/>
          <w:szCs w:val="20"/>
          <w:lang w:val="en-GB"/>
        </w:rPr>
        <w:t xml:space="preserve"> for sale, bringing into circulation</w:t>
      </w:r>
      <w:r w:rsidR="00D53402">
        <w:rPr>
          <w:color w:val="FF0000"/>
          <w:sz w:val="20"/>
          <w:szCs w:val="20"/>
          <w:lang w:val="en-GB"/>
        </w:rPr>
        <w:t>, marketing</w:t>
      </w:r>
      <w:r w:rsidR="00994C0D">
        <w:rPr>
          <w:color w:val="FF0000"/>
          <w:sz w:val="20"/>
          <w:szCs w:val="20"/>
          <w:lang w:val="en-GB"/>
        </w:rPr>
        <w:t xml:space="preserve"> and</w:t>
      </w:r>
      <w:r w:rsidR="00D53402">
        <w:rPr>
          <w:color w:val="FF0000"/>
          <w:sz w:val="20"/>
          <w:szCs w:val="20"/>
          <w:lang w:val="en-GB"/>
        </w:rPr>
        <w:t xml:space="preserve"> manufacturing</w:t>
      </w:r>
      <w:r w:rsidR="00457213">
        <w:rPr>
          <w:color w:val="FF0000"/>
          <w:sz w:val="20"/>
          <w:szCs w:val="20"/>
          <w:lang w:val="en-GB"/>
        </w:rPr>
        <w:t>.</w:t>
      </w:r>
    </w:p>
    <w:p w14:paraId="21C3411C" w14:textId="5AA5A484" w:rsidR="00D53402" w:rsidRDefault="00D53402" w:rsidP="000424BC">
      <w:pPr>
        <w:jc w:val="both"/>
        <w:rPr>
          <w:color w:val="FF0000"/>
          <w:sz w:val="20"/>
          <w:szCs w:val="20"/>
          <w:lang w:val="en-GB"/>
        </w:rPr>
      </w:pPr>
    </w:p>
    <w:p w14:paraId="6358B905" w14:textId="4522A3B0" w:rsidR="00D53402" w:rsidRDefault="000F418B" w:rsidP="000424BC">
      <w:pPr>
        <w:jc w:val="both"/>
        <w:rPr>
          <w:color w:val="FF0000"/>
          <w:sz w:val="20"/>
          <w:szCs w:val="20"/>
          <w:lang w:val="en-US"/>
        </w:rPr>
      </w:pPr>
      <w:r>
        <w:rPr>
          <w:color w:val="FF0000"/>
          <w:sz w:val="20"/>
          <w:szCs w:val="20"/>
          <w:lang w:val="en-US"/>
        </w:rPr>
        <w:lastRenderedPageBreak/>
        <w:t>O</w:t>
      </w:r>
      <w:r w:rsidRPr="000F418B">
        <w:rPr>
          <w:color w:val="FF0000"/>
          <w:sz w:val="20"/>
          <w:szCs w:val="20"/>
          <w:lang w:val="en-US"/>
        </w:rPr>
        <w:t>nly relevant for copyrigh</w:t>
      </w:r>
      <w:r w:rsidR="00FA5B6E">
        <w:rPr>
          <w:color w:val="FF0000"/>
          <w:sz w:val="20"/>
          <w:szCs w:val="20"/>
          <w:lang w:val="en-US"/>
        </w:rPr>
        <w:t>ts</w:t>
      </w:r>
      <w:r w:rsidR="005676B0">
        <w:rPr>
          <w:color w:val="FF0000"/>
          <w:sz w:val="20"/>
          <w:szCs w:val="20"/>
          <w:lang w:val="en-US"/>
        </w:rPr>
        <w:t>, designs and trademarks</w:t>
      </w:r>
      <w:r w:rsidR="00323BE4">
        <w:rPr>
          <w:color w:val="FF0000"/>
          <w:sz w:val="20"/>
          <w:szCs w:val="20"/>
          <w:lang w:val="en-US"/>
        </w:rPr>
        <w:t xml:space="preserve"> are </w:t>
      </w:r>
      <w:r w:rsidR="005676B0">
        <w:rPr>
          <w:color w:val="FF0000"/>
          <w:sz w:val="20"/>
          <w:szCs w:val="20"/>
          <w:lang w:val="en-US"/>
        </w:rPr>
        <w:t xml:space="preserve">the </w:t>
      </w:r>
      <w:r w:rsidR="00323BE4">
        <w:rPr>
          <w:color w:val="FF0000"/>
          <w:sz w:val="20"/>
          <w:szCs w:val="20"/>
          <w:lang w:val="en-US"/>
        </w:rPr>
        <w:t>following non-sales infringing acts</w:t>
      </w:r>
      <w:r w:rsidRPr="000F418B">
        <w:rPr>
          <w:color w:val="FF0000"/>
          <w:sz w:val="20"/>
          <w:szCs w:val="20"/>
          <w:lang w:val="en-US"/>
        </w:rPr>
        <w:t xml:space="preserve">: </w:t>
      </w:r>
      <w:r w:rsidR="005676B0">
        <w:rPr>
          <w:color w:val="FF0000"/>
          <w:sz w:val="20"/>
          <w:szCs w:val="20"/>
          <w:lang w:val="en-US"/>
        </w:rPr>
        <w:t xml:space="preserve">Making available, </w:t>
      </w:r>
      <w:r w:rsidR="00457213">
        <w:rPr>
          <w:color w:val="FF0000"/>
          <w:sz w:val="20"/>
          <w:szCs w:val="20"/>
          <w:lang w:val="en-US"/>
        </w:rPr>
        <w:t xml:space="preserve"> reproduction</w:t>
      </w:r>
      <w:r w:rsidR="005676B0">
        <w:rPr>
          <w:color w:val="FF0000"/>
          <w:sz w:val="20"/>
          <w:szCs w:val="20"/>
          <w:lang w:val="en-US"/>
        </w:rPr>
        <w:t xml:space="preserve"> and warehousing.</w:t>
      </w:r>
      <w:r>
        <w:rPr>
          <w:color w:val="FF0000"/>
          <w:sz w:val="20"/>
          <w:szCs w:val="20"/>
          <w:lang w:val="en-US"/>
        </w:rPr>
        <w:t xml:space="preserve">  </w:t>
      </w:r>
    </w:p>
    <w:p w14:paraId="35C0C3BC" w14:textId="3F21C289" w:rsidR="00FA5B6E" w:rsidRDefault="00FA5B6E" w:rsidP="000424BC">
      <w:pPr>
        <w:jc w:val="both"/>
        <w:rPr>
          <w:color w:val="FF0000"/>
          <w:sz w:val="20"/>
          <w:szCs w:val="20"/>
          <w:lang w:val="en-US"/>
        </w:rPr>
      </w:pPr>
    </w:p>
    <w:p w14:paraId="2E60C90B" w14:textId="745F6B85" w:rsidR="00457213" w:rsidRDefault="00FA5B6E" w:rsidP="000424BC">
      <w:pPr>
        <w:jc w:val="both"/>
        <w:rPr>
          <w:color w:val="FF0000"/>
          <w:sz w:val="20"/>
          <w:szCs w:val="20"/>
          <w:lang w:val="en-US"/>
        </w:rPr>
      </w:pPr>
      <w:r>
        <w:rPr>
          <w:color w:val="FF0000"/>
          <w:sz w:val="20"/>
          <w:szCs w:val="20"/>
          <w:lang w:val="en-US"/>
        </w:rPr>
        <w:t>Only relevant for patents</w:t>
      </w:r>
      <w:r w:rsidR="00323BE4">
        <w:rPr>
          <w:color w:val="FF0000"/>
          <w:sz w:val="20"/>
          <w:szCs w:val="20"/>
          <w:lang w:val="en-US"/>
        </w:rPr>
        <w:t xml:space="preserve"> are </w:t>
      </w:r>
      <w:r w:rsidR="005676B0">
        <w:rPr>
          <w:color w:val="FF0000"/>
          <w:sz w:val="20"/>
          <w:szCs w:val="20"/>
          <w:lang w:val="en-US"/>
        </w:rPr>
        <w:t xml:space="preserve">the </w:t>
      </w:r>
      <w:r w:rsidR="00323BE4">
        <w:rPr>
          <w:color w:val="FF0000"/>
          <w:sz w:val="20"/>
          <w:szCs w:val="20"/>
          <w:lang w:val="en-US"/>
        </w:rPr>
        <w:t>following non-sales infringing acts</w:t>
      </w:r>
      <w:r>
        <w:rPr>
          <w:color w:val="FF0000"/>
          <w:sz w:val="20"/>
          <w:szCs w:val="20"/>
          <w:lang w:val="en-US"/>
        </w:rPr>
        <w:t>: Use of a product</w:t>
      </w:r>
      <w:r w:rsidR="00323BE4">
        <w:rPr>
          <w:color w:val="FF0000"/>
          <w:sz w:val="20"/>
          <w:szCs w:val="20"/>
          <w:lang w:val="en-US"/>
        </w:rPr>
        <w:t xml:space="preserve">/method </w:t>
      </w:r>
      <w:r>
        <w:rPr>
          <w:color w:val="FF0000"/>
          <w:sz w:val="20"/>
          <w:szCs w:val="20"/>
          <w:lang w:val="en-US"/>
        </w:rPr>
        <w:t>subject to a patent</w:t>
      </w:r>
      <w:r w:rsidR="00323BE4">
        <w:rPr>
          <w:color w:val="FF0000"/>
          <w:sz w:val="20"/>
          <w:szCs w:val="20"/>
          <w:lang w:val="en-US"/>
        </w:rPr>
        <w:t xml:space="preserve">. </w:t>
      </w:r>
    </w:p>
    <w:p w14:paraId="7840A2F7" w14:textId="77777777" w:rsidR="003A3E99" w:rsidRPr="00457213" w:rsidRDefault="003A3E99" w:rsidP="00833F1B">
      <w:pPr>
        <w:jc w:val="both"/>
        <w:rPr>
          <w:sz w:val="20"/>
          <w:szCs w:val="20"/>
          <w:lang w:val="en-US"/>
        </w:rPr>
      </w:pPr>
    </w:p>
    <w:p w14:paraId="4A432DAC" w14:textId="77777777" w:rsidR="005F7CDE" w:rsidRPr="005F7CDE" w:rsidRDefault="005F7CDE" w:rsidP="00833F1B">
      <w:pPr>
        <w:jc w:val="both"/>
        <w:rPr>
          <w:sz w:val="20"/>
          <w:szCs w:val="20"/>
          <w:lang w:val="en-GB"/>
        </w:rPr>
      </w:pPr>
      <w:r w:rsidRPr="005F7CDE">
        <w:rPr>
          <w:sz w:val="20"/>
          <w:szCs w:val="20"/>
          <w:lang w:val="en-GB"/>
        </w:rPr>
        <w:t xml:space="preserve">2) Please explain how damages are quantified, under the laws of your Group, in relation to infringing acts which do not involve sales of infringing products. </w:t>
      </w:r>
    </w:p>
    <w:p w14:paraId="0E3BF940" w14:textId="77777777" w:rsidR="005F7CDE" w:rsidRPr="005F7CDE" w:rsidRDefault="005F7CDE" w:rsidP="00833F1B">
      <w:pPr>
        <w:jc w:val="both"/>
        <w:rPr>
          <w:sz w:val="20"/>
          <w:szCs w:val="20"/>
          <w:lang w:val="en-GB"/>
        </w:rPr>
      </w:pPr>
    </w:p>
    <w:p w14:paraId="2DD5D6F4" w14:textId="22670FCD" w:rsidR="005F7CDE" w:rsidRDefault="005F7CDE" w:rsidP="00833F1B">
      <w:pPr>
        <w:jc w:val="both"/>
        <w:rPr>
          <w:sz w:val="20"/>
          <w:szCs w:val="20"/>
          <w:lang w:val="en-GB"/>
        </w:rPr>
      </w:pPr>
      <w:r w:rsidRPr="000E2DA7">
        <w:rPr>
          <w:sz w:val="20"/>
          <w:szCs w:val="20"/>
          <w:lang w:val="en-GB"/>
        </w:rPr>
        <w:t>(If the laws of your Group provided for different quantification of damages for different IP rights, please explain how damages are quantified for each type of IP right.)</w:t>
      </w:r>
      <w:r w:rsidRPr="005F7CDE">
        <w:rPr>
          <w:sz w:val="20"/>
          <w:szCs w:val="20"/>
          <w:lang w:val="en-GB"/>
        </w:rPr>
        <w:t xml:space="preserve"> </w:t>
      </w:r>
    </w:p>
    <w:p w14:paraId="73AEE404" w14:textId="0516E283" w:rsidR="00A3517A" w:rsidRDefault="00A3517A" w:rsidP="001C30C0">
      <w:pPr>
        <w:jc w:val="both"/>
        <w:rPr>
          <w:color w:val="FF0000"/>
          <w:sz w:val="20"/>
          <w:szCs w:val="20"/>
          <w:lang w:val="en-GB"/>
        </w:rPr>
      </w:pPr>
    </w:p>
    <w:p w14:paraId="52D65AD8" w14:textId="45FAAC21" w:rsidR="003B0110" w:rsidRDefault="00457213" w:rsidP="001C30C0">
      <w:pPr>
        <w:jc w:val="both"/>
        <w:rPr>
          <w:color w:val="FF0000"/>
          <w:sz w:val="20"/>
          <w:szCs w:val="20"/>
          <w:lang w:val="en-GB"/>
        </w:rPr>
      </w:pPr>
      <w:r>
        <w:rPr>
          <w:color w:val="FF0000"/>
          <w:sz w:val="20"/>
          <w:szCs w:val="20"/>
          <w:lang w:val="en-GB"/>
        </w:rPr>
        <w:t xml:space="preserve">As </w:t>
      </w:r>
      <w:r w:rsidR="009F2E32">
        <w:rPr>
          <w:color w:val="FF0000"/>
          <w:sz w:val="20"/>
          <w:szCs w:val="20"/>
          <w:lang w:val="en-GB"/>
        </w:rPr>
        <w:t xml:space="preserve">already </w:t>
      </w:r>
      <w:r>
        <w:rPr>
          <w:color w:val="FF0000"/>
          <w:sz w:val="20"/>
          <w:szCs w:val="20"/>
          <w:lang w:val="en-GB"/>
        </w:rPr>
        <w:t xml:space="preserve">mentioned </w:t>
      </w:r>
      <w:r w:rsidR="00BE0D2C">
        <w:rPr>
          <w:color w:val="FF0000"/>
          <w:sz w:val="20"/>
          <w:szCs w:val="20"/>
          <w:lang w:val="en-GB"/>
        </w:rPr>
        <w:t>in the introd</w:t>
      </w:r>
      <w:r w:rsidR="005E3322">
        <w:rPr>
          <w:color w:val="FF0000"/>
          <w:sz w:val="20"/>
          <w:szCs w:val="20"/>
          <w:lang w:val="en-GB"/>
        </w:rPr>
        <w:t>uctory remark</w:t>
      </w:r>
      <w:r w:rsidR="005676B0">
        <w:rPr>
          <w:color w:val="FF0000"/>
          <w:sz w:val="20"/>
          <w:szCs w:val="20"/>
          <w:lang w:val="en-GB"/>
        </w:rPr>
        <w:t xml:space="preserve"> in this </w:t>
      </w:r>
      <w:r w:rsidR="00F475B6">
        <w:rPr>
          <w:color w:val="FF0000"/>
          <w:sz w:val="20"/>
          <w:szCs w:val="20"/>
          <w:lang w:val="en-GB"/>
        </w:rPr>
        <w:t>W</w:t>
      </w:r>
      <w:r w:rsidR="00011E49">
        <w:rPr>
          <w:color w:val="FF0000"/>
          <w:sz w:val="20"/>
          <w:szCs w:val="20"/>
          <w:lang w:val="en-GB"/>
        </w:rPr>
        <w:t xml:space="preserve">orking </w:t>
      </w:r>
      <w:r w:rsidR="00F475B6">
        <w:rPr>
          <w:color w:val="FF0000"/>
          <w:sz w:val="20"/>
          <w:szCs w:val="20"/>
          <w:lang w:val="en-GB"/>
        </w:rPr>
        <w:t>Q</w:t>
      </w:r>
      <w:r w:rsidR="00011E49">
        <w:rPr>
          <w:color w:val="FF0000"/>
          <w:sz w:val="20"/>
          <w:szCs w:val="20"/>
          <w:lang w:val="en-GB"/>
        </w:rPr>
        <w:t>uestion</w:t>
      </w:r>
      <w:r w:rsidR="009F2E32">
        <w:rPr>
          <w:color w:val="FF0000"/>
          <w:sz w:val="20"/>
          <w:szCs w:val="20"/>
          <w:lang w:val="en-GB"/>
        </w:rPr>
        <w:t>, damages</w:t>
      </w:r>
      <w:r w:rsidR="003B0110">
        <w:rPr>
          <w:color w:val="FF0000"/>
          <w:sz w:val="20"/>
          <w:szCs w:val="20"/>
          <w:lang w:val="en-GB"/>
        </w:rPr>
        <w:t xml:space="preserve"> (</w:t>
      </w:r>
      <w:r w:rsidR="00B32D0E">
        <w:rPr>
          <w:color w:val="FF0000"/>
          <w:sz w:val="20"/>
          <w:szCs w:val="20"/>
          <w:lang w:val="en-GB"/>
        </w:rPr>
        <w:t>i.e.</w:t>
      </w:r>
      <w:r w:rsidR="00727B3A">
        <w:rPr>
          <w:color w:val="FF0000"/>
          <w:sz w:val="20"/>
          <w:szCs w:val="20"/>
          <w:lang w:val="en-GB"/>
        </w:rPr>
        <w:t xml:space="preserve"> </w:t>
      </w:r>
      <w:r w:rsidR="003B0110">
        <w:rPr>
          <w:color w:val="FF0000"/>
          <w:sz w:val="20"/>
          <w:szCs w:val="20"/>
          <w:lang w:val="en-GB"/>
        </w:rPr>
        <w:t>monetary relief in relation to an actual loss)</w:t>
      </w:r>
      <w:r w:rsidR="009F2E32">
        <w:rPr>
          <w:color w:val="FF0000"/>
          <w:sz w:val="20"/>
          <w:szCs w:val="20"/>
          <w:lang w:val="en-GB"/>
        </w:rPr>
        <w:t xml:space="preserve"> for non-sales infringing acts are not quantified any differently than </w:t>
      </w:r>
      <w:r w:rsidR="003B0110">
        <w:rPr>
          <w:color w:val="FF0000"/>
          <w:sz w:val="20"/>
          <w:szCs w:val="20"/>
          <w:lang w:val="en-GB"/>
        </w:rPr>
        <w:t>damages for</w:t>
      </w:r>
      <w:r w:rsidR="00B045D0">
        <w:rPr>
          <w:color w:val="FF0000"/>
          <w:sz w:val="20"/>
          <w:szCs w:val="20"/>
          <w:lang w:val="en-GB"/>
        </w:rPr>
        <w:t xml:space="preserve"> other</w:t>
      </w:r>
      <w:r w:rsidR="003B0110">
        <w:rPr>
          <w:color w:val="FF0000"/>
          <w:sz w:val="20"/>
          <w:szCs w:val="20"/>
          <w:lang w:val="en-GB"/>
        </w:rPr>
        <w:t xml:space="preserve"> </w:t>
      </w:r>
      <w:r w:rsidR="007D359A">
        <w:rPr>
          <w:color w:val="FF0000"/>
          <w:sz w:val="20"/>
          <w:szCs w:val="20"/>
          <w:lang w:val="en-GB"/>
        </w:rPr>
        <w:t>infringing acts,</w:t>
      </w:r>
      <w:r w:rsidR="00B045D0">
        <w:rPr>
          <w:color w:val="FF0000"/>
          <w:sz w:val="20"/>
          <w:szCs w:val="20"/>
          <w:lang w:val="en-GB"/>
        </w:rPr>
        <w:t xml:space="preserve"> including acts</w:t>
      </w:r>
      <w:r w:rsidR="007D359A">
        <w:rPr>
          <w:color w:val="FF0000"/>
          <w:sz w:val="20"/>
          <w:szCs w:val="20"/>
          <w:lang w:val="en-GB"/>
        </w:rPr>
        <w:t xml:space="preserve"> which involve sales of infringing products</w:t>
      </w:r>
      <w:r w:rsidR="003B0110">
        <w:rPr>
          <w:color w:val="FF0000"/>
          <w:sz w:val="20"/>
          <w:szCs w:val="20"/>
          <w:lang w:val="en-GB"/>
        </w:rPr>
        <w:t xml:space="preserve">. </w:t>
      </w:r>
      <w:r w:rsidR="007D359A">
        <w:rPr>
          <w:color w:val="FF0000"/>
          <w:sz w:val="20"/>
          <w:szCs w:val="20"/>
          <w:lang w:val="en-GB"/>
        </w:rPr>
        <w:t>However, s</w:t>
      </w:r>
      <w:r w:rsidR="003B0110">
        <w:rPr>
          <w:color w:val="FF0000"/>
          <w:sz w:val="20"/>
          <w:szCs w:val="20"/>
          <w:lang w:val="en-GB"/>
        </w:rPr>
        <w:t xml:space="preserve">ince it can be difficult </w:t>
      </w:r>
      <w:r w:rsidR="005676B0">
        <w:rPr>
          <w:color w:val="FF0000"/>
          <w:sz w:val="20"/>
          <w:szCs w:val="20"/>
          <w:lang w:val="en-GB"/>
        </w:rPr>
        <w:t>or</w:t>
      </w:r>
      <w:r w:rsidR="003B0110">
        <w:rPr>
          <w:color w:val="FF0000"/>
          <w:sz w:val="20"/>
          <w:szCs w:val="20"/>
          <w:lang w:val="en-GB"/>
        </w:rPr>
        <w:t xml:space="preserve"> almost impossible for the right holder to prove an actual loss in a situation of non-sales infringing acts because no products have been sold, the Danish Working Group has not found it relevant to elaborate further on this. </w:t>
      </w:r>
    </w:p>
    <w:p w14:paraId="1FAA3DFF" w14:textId="4E1EEECB" w:rsidR="00D53402" w:rsidRDefault="00D53402" w:rsidP="00D53402">
      <w:pPr>
        <w:rPr>
          <w:color w:val="FF0000"/>
          <w:sz w:val="20"/>
          <w:szCs w:val="20"/>
          <w:lang w:val="en-GB"/>
        </w:rPr>
      </w:pPr>
    </w:p>
    <w:p w14:paraId="13BBBC30" w14:textId="6C0DFC20" w:rsidR="00087394" w:rsidRDefault="005676B0" w:rsidP="00D53402">
      <w:pPr>
        <w:rPr>
          <w:color w:val="FF0000"/>
          <w:sz w:val="20"/>
          <w:szCs w:val="20"/>
          <w:lang w:val="en-GB"/>
        </w:rPr>
      </w:pPr>
      <w:r>
        <w:rPr>
          <w:color w:val="FF0000"/>
          <w:sz w:val="20"/>
          <w:szCs w:val="20"/>
          <w:lang w:val="en-GB"/>
        </w:rPr>
        <w:t>Payment of r</w:t>
      </w:r>
      <w:r w:rsidR="00087394">
        <w:rPr>
          <w:color w:val="FF0000"/>
          <w:sz w:val="20"/>
          <w:szCs w:val="20"/>
          <w:lang w:val="en-GB"/>
        </w:rPr>
        <w:t xml:space="preserve">easonable </w:t>
      </w:r>
      <w:r w:rsidR="00F81345">
        <w:rPr>
          <w:color w:val="FF0000"/>
          <w:sz w:val="20"/>
          <w:szCs w:val="20"/>
          <w:lang w:val="en-GB"/>
        </w:rPr>
        <w:t>royalty</w:t>
      </w:r>
      <w:r>
        <w:rPr>
          <w:color w:val="FF0000"/>
          <w:sz w:val="20"/>
          <w:szCs w:val="20"/>
          <w:lang w:val="en-GB"/>
        </w:rPr>
        <w:t xml:space="preserve"> </w:t>
      </w:r>
      <w:r w:rsidR="00087394">
        <w:rPr>
          <w:color w:val="FF0000"/>
          <w:sz w:val="20"/>
          <w:szCs w:val="20"/>
          <w:lang w:val="en-GB"/>
        </w:rPr>
        <w:t xml:space="preserve">does not require that the right holder must prove an actual loss. </w:t>
      </w:r>
      <w:r>
        <w:rPr>
          <w:color w:val="FF0000"/>
          <w:sz w:val="20"/>
          <w:szCs w:val="20"/>
          <w:lang w:val="en-GB"/>
        </w:rPr>
        <w:t>The Danish Courts' approach in relation to award</w:t>
      </w:r>
      <w:r w:rsidR="00551867">
        <w:rPr>
          <w:color w:val="FF0000"/>
          <w:sz w:val="20"/>
          <w:szCs w:val="20"/>
          <w:lang w:val="en-GB"/>
        </w:rPr>
        <w:t xml:space="preserve"> of a </w:t>
      </w:r>
      <w:r w:rsidR="00087394">
        <w:rPr>
          <w:color w:val="FF0000"/>
          <w:sz w:val="20"/>
          <w:szCs w:val="20"/>
          <w:lang w:val="en-GB"/>
        </w:rPr>
        <w:t xml:space="preserve">reasonable royalty is not different for non-sales infringing acts than for </w:t>
      </w:r>
      <w:r w:rsidR="003B0110">
        <w:rPr>
          <w:color w:val="FF0000"/>
          <w:sz w:val="20"/>
          <w:szCs w:val="20"/>
          <w:lang w:val="en-GB"/>
        </w:rPr>
        <w:t xml:space="preserve">any </w:t>
      </w:r>
      <w:r w:rsidR="00087394">
        <w:rPr>
          <w:color w:val="FF0000"/>
          <w:sz w:val="20"/>
          <w:szCs w:val="20"/>
          <w:lang w:val="en-GB"/>
        </w:rPr>
        <w:t>other infring</w:t>
      </w:r>
      <w:r w:rsidR="003B0110">
        <w:rPr>
          <w:color w:val="FF0000"/>
          <w:sz w:val="20"/>
          <w:szCs w:val="20"/>
          <w:lang w:val="en-GB"/>
        </w:rPr>
        <w:t>ing acts</w:t>
      </w:r>
      <w:r w:rsidR="00B045D0">
        <w:rPr>
          <w:color w:val="FF0000"/>
          <w:sz w:val="20"/>
          <w:szCs w:val="20"/>
          <w:lang w:val="en-GB"/>
        </w:rPr>
        <w:t>, including acts which involve sales of infringing products</w:t>
      </w:r>
      <w:r w:rsidR="00087394">
        <w:rPr>
          <w:color w:val="FF0000"/>
          <w:sz w:val="20"/>
          <w:szCs w:val="20"/>
          <w:lang w:val="en-GB"/>
        </w:rPr>
        <w:t xml:space="preserve">. </w:t>
      </w:r>
      <w:r w:rsidR="00551867">
        <w:rPr>
          <w:color w:val="FF0000"/>
          <w:sz w:val="20"/>
          <w:szCs w:val="20"/>
          <w:lang w:val="en-GB"/>
        </w:rPr>
        <w:t>Reference is made to t</w:t>
      </w:r>
      <w:r w:rsidR="00087394">
        <w:rPr>
          <w:color w:val="FF0000"/>
          <w:sz w:val="20"/>
          <w:szCs w:val="20"/>
          <w:lang w:val="en-GB"/>
        </w:rPr>
        <w:t>he</w:t>
      </w:r>
      <w:r w:rsidR="00203128">
        <w:rPr>
          <w:color w:val="FF0000"/>
          <w:sz w:val="20"/>
          <w:szCs w:val="20"/>
          <w:lang w:val="en-GB"/>
        </w:rPr>
        <w:t xml:space="preserve"> Danish Working Group's response to the</w:t>
      </w:r>
      <w:r w:rsidR="00551867">
        <w:rPr>
          <w:color w:val="FF0000"/>
          <w:sz w:val="20"/>
          <w:szCs w:val="20"/>
          <w:lang w:val="en-GB"/>
        </w:rPr>
        <w:t xml:space="preserve"> Danish Group Report, question 2, </w:t>
      </w:r>
      <w:r w:rsidR="00087394">
        <w:rPr>
          <w:color w:val="FF0000"/>
          <w:sz w:val="20"/>
          <w:szCs w:val="20"/>
          <w:lang w:val="en-GB"/>
        </w:rPr>
        <w:t xml:space="preserve">in AIPPI 2017 - </w:t>
      </w:r>
      <w:r w:rsidR="00087394" w:rsidRPr="000F418B">
        <w:rPr>
          <w:color w:val="FF0000"/>
          <w:sz w:val="20"/>
          <w:szCs w:val="20"/>
          <w:lang w:val="en-GB"/>
        </w:rPr>
        <w:t>Questions on Quantification of Monetary Relief</w:t>
      </w:r>
      <w:r w:rsidR="00087394">
        <w:rPr>
          <w:color w:val="FF0000"/>
          <w:sz w:val="20"/>
          <w:szCs w:val="20"/>
          <w:lang w:val="en-GB"/>
        </w:rPr>
        <w:t xml:space="preserve">.  </w:t>
      </w:r>
    </w:p>
    <w:p w14:paraId="68236F11" w14:textId="12B0D4FB" w:rsidR="00D53402" w:rsidRPr="003B0110" w:rsidRDefault="00D53402" w:rsidP="00D53402">
      <w:pPr>
        <w:rPr>
          <w:color w:val="FF0000"/>
          <w:sz w:val="20"/>
          <w:szCs w:val="20"/>
          <w:lang w:val="en-GB"/>
        </w:rPr>
      </w:pPr>
    </w:p>
    <w:p w14:paraId="24E7678B" w14:textId="6F8E3F9F" w:rsidR="00144D3C" w:rsidRDefault="003A2161" w:rsidP="00D53402">
      <w:pPr>
        <w:rPr>
          <w:color w:val="FF0000"/>
          <w:sz w:val="20"/>
          <w:szCs w:val="20"/>
          <w:lang w:val="en-GB"/>
        </w:rPr>
      </w:pPr>
      <w:r>
        <w:rPr>
          <w:color w:val="FF0000"/>
          <w:sz w:val="20"/>
          <w:szCs w:val="20"/>
          <w:lang w:val="en-US"/>
        </w:rPr>
        <w:t>As described under</w:t>
      </w:r>
      <w:r w:rsidR="00EF3626">
        <w:rPr>
          <w:color w:val="FF0000"/>
          <w:sz w:val="20"/>
          <w:szCs w:val="20"/>
          <w:lang w:val="en-US"/>
        </w:rPr>
        <w:t xml:space="preserve"> the Danish Group Report,</w:t>
      </w:r>
      <w:r>
        <w:rPr>
          <w:color w:val="FF0000"/>
          <w:sz w:val="20"/>
          <w:szCs w:val="20"/>
          <w:lang w:val="en-US"/>
        </w:rPr>
        <w:t xml:space="preserve"> question 2 a)</w:t>
      </w:r>
      <w:r w:rsidR="00EF3626">
        <w:rPr>
          <w:color w:val="FF0000"/>
          <w:sz w:val="20"/>
          <w:szCs w:val="20"/>
          <w:lang w:val="en-US"/>
        </w:rPr>
        <w:t>,</w:t>
      </w:r>
      <w:r w:rsidR="00F81345">
        <w:rPr>
          <w:color w:val="FF0000"/>
          <w:sz w:val="20"/>
          <w:szCs w:val="20"/>
          <w:lang w:val="en-US"/>
        </w:rPr>
        <w:t xml:space="preserve"> in</w:t>
      </w:r>
      <w:r w:rsidR="00144D3C" w:rsidRPr="00F81345">
        <w:rPr>
          <w:color w:val="FF0000"/>
          <w:sz w:val="20"/>
          <w:szCs w:val="20"/>
          <w:lang w:val="en-US"/>
        </w:rPr>
        <w:t xml:space="preserve"> </w:t>
      </w:r>
      <w:r w:rsidR="00144D3C">
        <w:rPr>
          <w:color w:val="FF0000"/>
          <w:sz w:val="20"/>
          <w:szCs w:val="20"/>
          <w:lang w:val="en-GB"/>
        </w:rPr>
        <w:t xml:space="preserve">AIPPI 2017 - </w:t>
      </w:r>
      <w:r w:rsidR="00144D3C" w:rsidRPr="000F418B">
        <w:rPr>
          <w:color w:val="FF0000"/>
          <w:sz w:val="20"/>
          <w:szCs w:val="20"/>
          <w:lang w:val="en-GB"/>
        </w:rPr>
        <w:t>Questions on Quantification of Monetary Relief</w:t>
      </w:r>
      <w:r w:rsidR="00144D3C">
        <w:rPr>
          <w:color w:val="FF0000"/>
          <w:sz w:val="20"/>
          <w:szCs w:val="20"/>
          <w:lang w:val="en-GB"/>
        </w:rPr>
        <w:t xml:space="preserve">, </w:t>
      </w:r>
      <w:r w:rsidR="003B0110">
        <w:rPr>
          <w:color w:val="FF0000"/>
          <w:sz w:val="20"/>
          <w:szCs w:val="20"/>
          <w:lang w:val="en-GB"/>
        </w:rPr>
        <w:t xml:space="preserve">the Danish courts will first try to establish what the right holder would reasonably have demanded on the market when quantifying a reasonable royalty. </w:t>
      </w:r>
      <w:r w:rsidR="00587F42">
        <w:rPr>
          <w:color w:val="FF0000"/>
          <w:sz w:val="20"/>
          <w:szCs w:val="20"/>
          <w:lang w:val="en-GB"/>
        </w:rPr>
        <w:t>If this cannot be established, the reasonable royalty will be based on what the infr</w:t>
      </w:r>
      <w:r w:rsidR="0010549F">
        <w:rPr>
          <w:color w:val="FF0000"/>
          <w:sz w:val="20"/>
          <w:szCs w:val="20"/>
          <w:lang w:val="en-GB"/>
        </w:rPr>
        <w:t>i</w:t>
      </w:r>
      <w:r w:rsidR="00587F42">
        <w:rPr>
          <w:color w:val="FF0000"/>
          <w:sz w:val="20"/>
          <w:szCs w:val="20"/>
          <w:lang w:val="en-GB"/>
        </w:rPr>
        <w:t>nger should have been willing to pay for the infringing use</w:t>
      </w:r>
      <w:r w:rsidR="00FC2FE5">
        <w:rPr>
          <w:color w:val="FF0000"/>
          <w:sz w:val="20"/>
          <w:szCs w:val="20"/>
          <w:lang w:val="en-GB"/>
        </w:rPr>
        <w:t>. N</w:t>
      </w:r>
      <w:r w:rsidR="0010549F">
        <w:rPr>
          <w:color w:val="FF0000"/>
          <w:sz w:val="20"/>
          <w:szCs w:val="20"/>
          <w:lang w:val="en-GB"/>
        </w:rPr>
        <w:t xml:space="preserve">ormally, the royalty will be calculated as a percentage of the infringer's turnover from the infringement. </w:t>
      </w:r>
      <w:r w:rsidR="002F3FC3">
        <w:rPr>
          <w:color w:val="FF0000"/>
          <w:sz w:val="20"/>
          <w:szCs w:val="20"/>
          <w:lang w:val="en-GB"/>
        </w:rPr>
        <w:t>Thus, fr</w:t>
      </w:r>
      <w:r w:rsidR="005676B0">
        <w:rPr>
          <w:color w:val="FF0000"/>
          <w:sz w:val="20"/>
          <w:szCs w:val="20"/>
          <w:lang w:val="en-GB"/>
        </w:rPr>
        <w:t xml:space="preserve">om a practical point of view </w:t>
      </w:r>
      <w:r w:rsidR="0010549F">
        <w:rPr>
          <w:color w:val="FF0000"/>
          <w:sz w:val="20"/>
          <w:szCs w:val="20"/>
          <w:lang w:val="en-GB"/>
        </w:rPr>
        <w:t xml:space="preserve">the Danish Working Group assumes that it would be difficult </w:t>
      </w:r>
      <w:r w:rsidR="002F3FC3">
        <w:rPr>
          <w:color w:val="FF0000"/>
          <w:sz w:val="20"/>
          <w:szCs w:val="20"/>
          <w:lang w:val="en-GB"/>
        </w:rPr>
        <w:t xml:space="preserve">for the Danish courts </w:t>
      </w:r>
      <w:r w:rsidR="0010549F">
        <w:rPr>
          <w:color w:val="FF0000"/>
          <w:sz w:val="20"/>
          <w:szCs w:val="20"/>
          <w:lang w:val="en-GB"/>
        </w:rPr>
        <w:t xml:space="preserve">to </w:t>
      </w:r>
      <w:r w:rsidR="00FC2FE5">
        <w:rPr>
          <w:color w:val="FF0000"/>
          <w:sz w:val="20"/>
          <w:szCs w:val="20"/>
          <w:lang w:val="en-GB"/>
        </w:rPr>
        <w:t>quantify</w:t>
      </w:r>
      <w:r w:rsidR="0010549F">
        <w:rPr>
          <w:color w:val="FF0000"/>
          <w:sz w:val="20"/>
          <w:szCs w:val="20"/>
          <w:lang w:val="en-GB"/>
        </w:rPr>
        <w:t xml:space="preserve"> a reasonable royalty when no infringing products have been sold, because what should the reasonable royalty be based on</w:t>
      </w:r>
      <w:r w:rsidR="00D94E5A">
        <w:rPr>
          <w:color w:val="FF0000"/>
          <w:sz w:val="20"/>
          <w:szCs w:val="20"/>
          <w:lang w:val="en-GB"/>
        </w:rPr>
        <w:t xml:space="preserve"> when no turnover has been realized in relation to the infringement? </w:t>
      </w:r>
    </w:p>
    <w:p w14:paraId="16DF875C" w14:textId="18588B1F" w:rsidR="003B0110" w:rsidRDefault="003B0110" w:rsidP="00D53402">
      <w:pPr>
        <w:rPr>
          <w:color w:val="FF0000"/>
          <w:sz w:val="20"/>
          <w:szCs w:val="20"/>
          <w:lang w:val="en-GB"/>
        </w:rPr>
      </w:pPr>
    </w:p>
    <w:p w14:paraId="562C27C0" w14:textId="0BC36BB9" w:rsidR="00017732" w:rsidRDefault="00551867" w:rsidP="00A94C4C">
      <w:pPr>
        <w:rPr>
          <w:color w:val="FF0000"/>
          <w:sz w:val="20"/>
          <w:szCs w:val="20"/>
          <w:lang w:val="en-GB"/>
        </w:rPr>
      </w:pPr>
      <w:r>
        <w:rPr>
          <w:color w:val="FF0000"/>
          <w:sz w:val="20"/>
          <w:szCs w:val="20"/>
          <w:lang w:val="en-GB"/>
        </w:rPr>
        <w:t xml:space="preserve">The </w:t>
      </w:r>
      <w:r w:rsidR="00D94E5A">
        <w:rPr>
          <w:color w:val="FF0000"/>
          <w:sz w:val="20"/>
          <w:szCs w:val="20"/>
          <w:lang w:val="en-GB"/>
        </w:rPr>
        <w:t xml:space="preserve">question is not settled in Danish case law, which is quite scarce on this point. However, a few cases exist </w:t>
      </w:r>
      <w:r w:rsidR="002F3FC3">
        <w:rPr>
          <w:color w:val="FF0000"/>
          <w:sz w:val="20"/>
          <w:szCs w:val="20"/>
          <w:lang w:val="en-GB"/>
        </w:rPr>
        <w:t>relating to attempt</w:t>
      </w:r>
      <w:r>
        <w:rPr>
          <w:color w:val="FF0000"/>
          <w:sz w:val="20"/>
          <w:szCs w:val="20"/>
          <w:lang w:val="en-GB"/>
        </w:rPr>
        <w:t>ed import of counterfeited goods</w:t>
      </w:r>
      <w:r w:rsidR="00A17F54">
        <w:rPr>
          <w:color w:val="FF0000"/>
          <w:sz w:val="20"/>
          <w:szCs w:val="20"/>
          <w:lang w:val="en-GB"/>
        </w:rPr>
        <w:t xml:space="preserve"> which may provide </w:t>
      </w:r>
      <w:r>
        <w:rPr>
          <w:color w:val="FF0000"/>
          <w:sz w:val="20"/>
          <w:szCs w:val="20"/>
          <w:lang w:val="en-GB"/>
        </w:rPr>
        <w:t>inspiration for how the Danish Courts would be likely to deal with the situation of calculating a reasonable royalty for infringing acts other than sales.</w:t>
      </w:r>
      <w:r w:rsidR="006279EF">
        <w:rPr>
          <w:color w:val="FF0000"/>
          <w:sz w:val="20"/>
          <w:szCs w:val="20"/>
          <w:lang w:val="en-GB"/>
        </w:rPr>
        <w:t xml:space="preserve"> </w:t>
      </w:r>
      <w:r w:rsidR="003B0110">
        <w:rPr>
          <w:color w:val="FF0000"/>
          <w:sz w:val="20"/>
          <w:szCs w:val="20"/>
          <w:lang w:val="en-GB"/>
        </w:rPr>
        <w:t xml:space="preserve">In several of those cases, the </w:t>
      </w:r>
      <w:r w:rsidR="00A94C4C">
        <w:rPr>
          <w:color w:val="FF0000"/>
          <w:sz w:val="20"/>
          <w:szCs w:val="20"/>
          <w:lang w:val="en-GB"/>
        </w:rPr>
        <w:t>Danish Maritime and Commercial High Court</w:t>
      </w:r>
      <w:r w:rsidR="003B0110">
        <w:rPr>
          <w:color w:val="FF0000"/>
          <w:sz w:val="20"/>
          <w:szCs w:val="20"/>
          <w:lang w:val="en-GB"/>
        </w:rPr>
        <w:t xml:space="preserve"> ha</w:t>
      </w:r>
      <w:r w:rsidR="00A94C4C">
        <w:rPr>
          <w:color w:val="FF0000"/>
          <w:sz w:val="20"/>
          <w:szCs w:val="20"/>
          <w:lang w:val="en-GB"/>
        </w:rPr>
        <w:t>s</w:t>
      </w:r>
      <w:r w:rsidR="003B0110">
        <w:rPr>
          <w:color w:val="FF0000"/>
          <w:sz w:val="20"/>
          <w:szCs w:val="20"/>
          <w:lang w:val="en-GB"/>
        </w:rPr>
        <w:t xml:space="preserve"> </w:t>
      </w:r>
      <w:r w:rsidR="00FC2FE5">
        <w:rPr>
          <w:color w:val="FF0000"/>
          <w:sz w:val="20"/>
          <w:szCs w:val="20"/>
          <w:lang w:val="en-GB"/>
        </w:rPr>
        <w:t>quantified a</w:t>
      </w:r>
      <w:r w:rsidR="003B0110">
        <w:rPr>
          <w:color w:val="FF0000"/>
          <w:sz w:val="20"/>
          <w:szCs w:val="20"/>
          <w:lang w:val="en-GB"/>
        </w:rPr>
        <w:t xml:space="preserve"> reasonable royalty </w:t>
      </w:r>
      <w:r w:rsidR="00D31142">
        <w:rPr>
          <w:color w:val="FF0000"/>
          <w:sz w:val="20"/>
          <w:szCs w:val="20"/>
          <w:lang w:val="en-GB"/>
        </w:rPr>
        <w:t>in the light of</w:t>
      </w:r>
      <w:r w:rsidR="002F3FC3">
        <w:rPr>
          <w:color w:val="FF0000"/>
          <w:sz w:val="20"/>
          <w:szCs w:val="20"/>
          <w:lang w:val="en-GB"/>
        </w:rPr>
        <w:t xml:space="preserve"> a hypothetical </w:t>
      </w:r>
      <w:r w:rsidR="00BD4E60">
        <w:rPr>
          <w:color w:val="FF0000"/>
          <w:sz w:val="20"/>
          <w:szCs w:val="20"/>
          <w:lang w:val="en-GB"/>
        </w:rPr>
        <w:t>royalty</w:t>
      </w:r>
      <w:r w:rsidR="00D31142">
        <w:rPr>
          <w:color w:val="FF0000"/>
          <w:sz w:val="20"/>
          <w:szCs w:val="20"/>
          <w:lang w:val="en-GB"/>
        </w:rPr>
        <w:t xml:space="preserve"> based on </w:t>
      </w:r>
      <w:r w:rsidR="00017732">
        <w:rPr>
          <w:color w:val="FF0000"/>
          <w:sz w:val="20"/>
          <w:szCs w:val="20"/>
          <w:lang w:val="en-GB"/>
        </w:rPr>
        <w:t xml:space="preserve">a hypothetical turnover based on </w:t>
      </w:r>
      <w:r w:rsidR="00D31142">
        <w:rPr>
          <w:color w:val="FF0000"/>
          <w:sz w:val="20"/>
          <w:szCs w:val="20"/>
          <w:lang w:val="en-GB"/>
        </w:rPr>
        <w:t>the retail price of the original goods</w:t>
      </w:r>
      <w:r w:rsidR="003B0110">
        <w:rPr>
          <w:color w:val="FF0000"/>
          <w:sz w:val="20"/>
          <w:szCs w:val="20"/>
          <w:lang w:val="en-GB"/>
        </w:rPr>
        <w:t xml:space="preserve">. </w:t>
      </w:r>
      <w:r w:rsidR="00017732">
        <w:rPr>
          <w:color w:val="FF0000"/>
          <w:sz w:val="20"/>
          <w:szCs w:val="20"/>
          <w:lang w:val="en-GB"/>
        </w:rPr>
        <w:t>A similar approach has been adopted in a number of copyright cases in relation to calculating a reasonable royalty for unwarranted reproduction and display of copyright protected works. Accordingly, the Danish Group assumes that Danish courts would use its wide discretion when fixing damages for infringing activities and calculate a reasonable royalty for non-sales infringing acts based on an assumed royalty percentage multiplied by a hypothetical turnover in order to arrive at a reasonably royalty for the non-sales infringing acts.</w:t>
      </w:r>
    </w:p>
    <w:p w14:paraId="2654DA0F" w14:textId="77777777" w:rsidR="00144D3C" w:rsidRPr="002F3FC3" w:rsidRDefault="00144D3C" w:rsidP="00833F1B">
      <w:pPr>
        <w:jc w:val="both"/>
        <w:rPr>
          <w:color w:val="FF0000"/>
          <w:sz w:val="20"/>
          <w:szCs w:val="20"/>
          <w:highlight w:val="yellow"/>
          <w:lang w:val="en-US"/>
        </w:rPr>
      </w:pPr>
    </w:p>
    <w:p w14:paraId="583EA204" w14:textId="0F2553DF" w:rsidR="005F7CDE" w:rsidRDefault="005F7CDE" w:rsidP="00833F1B">
      <w:pPr>
        <w:jc w:val="both"/>
        <w:rPr>
          <w:sz w:val="20"/>
          <w:szCs w:val="20"/>
          <w:lang w:val="en-GB"/>
        </w:rPr>
      </w:pPr>
      <w:r w:rsidRPr="005F7CDE">
        <w:rPr>
          <w:sz w:val="20"/>
          <w:szCs w:val="20"/>
          <w:lang w:val="en-GB"/>
        </w:rPr>
        <w:t xml:space="preserve">3) Please explain what approach your current law takes in relation to “franking”: if damages are paid in relation one infringing act (e.g. manufacturing) for specific infringing goods, can those goods then be circulated freely </w:t>
      </w:r>
      <w:r w:rsidRPr="005F7CDE">
        <w:rPr>
          <w:sz w:val="20"/>
          <w:szCs w:val="20"/>
          <w:lang w:val="en-GB"/>
        </w:rPr>
        <w:lastRenderedPageBreak/>
        <w:t xml:space="preserve">subsequently, or does their subsequent circulation amount to a fresh infringement in relation to which an injunction or damages may be available? </w:t>
      </w:r>
    </w:p>
    <w:p w14:paraId="260F3AED" w14:textId="31545051" w:rsidR="00DD5CAC" w:rsidRDefault="00DD5CAC" w:rsidP="00833F1B">
      <w:pPr>
        <w:jc w:val="both"/>
        <w:rPr>
          <w:sz w:val="20"/>
          <w:szCs w:val="20"/>
          <w:lang w:val="en-GB"/>
        </w:rPr>
      </w:pPr>
    </w:p>
    <w:p w14:paraId="74931A48" w14:textId="7A25B372" w:rsidR="00FE1257" w:rsidRDefault="00065F2C" w:rsidP="00833F1B">
      <w:pPr>
        <w:jc w:val="both"/>
        <w:rPr>
          <w:color w:val="FF0000"/>
          <w:sz w:val="20"/>
          <w:szCs w:val="20"/>
          <w:lang w:val="en-GB"/>
        </w:rPr>
      </w:pPr>
      <w:r>
        <w:rPr>
          <w:color w:val="FF0000"/>
          <w:sz w:val="20"/>
          <w:szCs w:val="20"/>
          <w:lang w:val="en-GB"/>
        </w:rPr>
        <w:t>Generally, payment of reasonable royalty does not constitute a license for the infringer to commit additional infringements (of same or different kind). This means that</w:t>
      </w:r>
      <w:r w:rsidR="00017732">
        <w:rPr>
          <w:color w:val="FF0000"/>
          <w:sz w:val="20"/>
          <w:szCs w:val="20"/>
          <w:lang w:val="en-GB"/>
        </w:rPr>
        <w:t>, even though a reasonable royalty already has been paid for non-sales</w:t>
      </w:r>
      <w:r w:rsidR="00EF3626">
        <w:rPr>
          <w:color w:val="FF0000"/>
          <w:sz w:val="20"/>
          <w:szCs w:val="20"/>
          <w:lang w:val="en-GB"/>
        </w:rPr>
        <w:t xml:space="preserve"> infringing</w:t>
      </w:r>
      <w:r w:rsidR="00017732">
        <w:rPr>
          <w:color w:val="FF0000"/>
          <w:sz w:val="20"/>
          <w:szCs w:val="20"/>
          <w:lang w:val="en-GB"/>
        </w:rPr>
        <w:t xml:space="preserve"> acts,</w:t>
      </w:r>
      <w:r>
        <w:rPr>
          <w:color w:val="FF0000"/>
          <w:sz w:val="20"/>
          <w:szCs w:val="20"/>
          <w:lang w:val="en-GB"/>
        </w:rPr>
        <w:t xml:space="preserve"> the infringer cannot </w:t>
      </w:r>
      <w:r w:rsidR="00FE1257">
        <w:rPr>
          <w:color w:val="FF0000"/>
          <w:sz w:val="20"/>
          <w:szCs w:val="20"/>
          <w:lang w:val="en-GB"/>
        </w:rPr>
        <w:t xml:space="preserve">sell the goods freely. If additional acts of infringement occur subsequent to the first reasonable royalty having been paid, the right holder would in principle be entitled to a new reasonable royalty pertaining to the new infringing acts not covered by the original royalty award. </w:t>
      </w:r>
    </w:p>
    <w:p w14:paraId="211CFFCE" w14:textId="77777777" w:rsidR="00065F2C" w:rsidRDefault="00065F2C" w:rsidP="00833F1B">
      <w:pPr>
        <w:jc w:val="both"/>
        <w:rPr>
          <w:color w:val="FF0000"/>
          <w:sz w:val="20"/>
          <w:szCs w:val="20"/>
          <w:lang w:val="en-GB"/>
        </w:rPr>
      </w:pPr>
    </w:p>
    <w:p w14:paraId="4EF036E7" w14:textId="5E0918F6" w:rsidR="00921431" w:rsidRPr="00065F2C" w:rsidRDefault="00043B89" w:rsidP="00065F2C">
      <w:pPr>
        <w:jc w:val="both"/>
        <w:rPr>
          <w:color w:val="FF0000"/>
          <w:sz w:val="20"/>
          <w:szCs w:val="20"/>
          <w:lang w:val="en-GB"/>
        </w:rPr>
      </w:pPr>
      <w:r>
        <w:rPr>
          <w:color w:val="FF0000"/>
          <w:sz w:val="20"/>
          <w:szCs w:val="20"/>
          <w:lang w:val="en-GB"/>
        </w:rPr>
        <w:t>In relation to p</w:t>
      </w:r>
      <w:r w:rsidR="00065F2C">
        <w:rPr>
          <w:color w:val="FF0000"/>
          <w:sz w:val="20"/>
          <w:szCs w:val="20"/>
          <w:lang w:val="en-GB"/>
        </w:rPr>
        <w:t>ayment of damages</w:t>
      </w:r>
      <w:r w:rsidR="00B32D0E">
        <w:rPr>
          <w:color w:val="FF0000"/>
          <w:sz w:val="20"/>
          <w:szCs w:val="20"/>
          <w:lang w:val="en-GB"/>
        </w:rPr>
        <w:t xml:space="preserve"> (i.e. monetary relief in relation to an actual loss)</w:t>
      </w:r>
      <w:r w:rsidR="00065F2C">
        <w:rPr>
          <w:color w:val="FF0000"/>
          <w:sz w:val="20"/>
          <w:szCs w:val="20"/>
          <w:lang w:val="en-GB"/>
        </w:rPr>
        <w:t>,</w:t>
      </w:r>
      <w:r>
        <w:rPr>
          <w:color w:val="FF0000"/>
          <w:sz w:val="20"/>
          <w:szCs w:val="20"/>
          <w:lang w:val="en-GB"/>
        </w:rPr>
        <w:t xml:space="preserve"> this does also </w:t>
      </w:r>
      <w:r w:rsidR="00065F2C">
        <w:rPr>
          <w:color w:val="FF0000"/>
          <w:sz w:val="20"/>
          <w:szCs w:val="20"/>
          <w:lang w:val="en-GB"/>
        </w:rPr>
        <w:t xml:space="preserve">not constitute a license for the infringer to commit additional infringements (of same or different kind). </w:t>
      </w:r>
      <w:r w:rsidR="00B32D0E">
        <w:rPr>
          <w:color w:val="FF0000"/>
          <w:sz w:val="20"/>
          <w:szCs w:val="20"/>
          <w:lang w:val="en-GB"/>
        </w:rPr>
        <w:t>However, a</w:t>
      </w:r>
      <w:r w:rsidR="00065F2C">
        <w:rPr>
          <w:color w:val="FF0000"/>
          <w:sz w:val="20"/>
          <w:szCs w:val="20"/>
          <w:lang w:val="en-GB"/>
        </w:rPr>
        <w:t xml:space="preserve"> right holder can </w:t>
      </w:r>
      <w:r>
        <w:rPr>
          <w:color w:val="FF0000"/>
          <w:sz w:val="20"/>
          <w:szCs w:val="20"/>
          <w:lang w:val="en-GB"/>
        </w:rPr>
        <w:t xml:space="preserve">generally </w:t>
      </w:r>
      <w:r w:rsidR="00065F2C">
        <w:rPr>
          <w:color w:val="FF0000"/>
          <w:sz w:val="20"/>
          <w:szCs w:val="20"/>
          <w:lang w:val="en-GB"/>
        </w:rPr>
        <w:t xml:space="preserve">only </w:t>
      </w:r>
      <w:r w:rsidR="00FE1257">
        <w:rPr>
          <w:color w:val="FF0000"/>
          <w:sz w:val="20"/>
          <w:szCs w:val="20"/>
          <w:lang w:val="en-GB"/>
        </w:rPr>
        <w:t xml:space="preserve">recover </w:t>
      </w:r>
      <w:r>
        <w:rPr>
          <w:color w:val="FF0000"/>
          <w:sz w:val="20"/>
          <w:szCs w:val="20"/>
          <w:lang w:val="en-GB"/>
        </w:rPr>
        <w:t>his/her</w:t>
      </w:r>
      <w:r w:rsidR="00065F2C">
        <w:rPr>
          <w:color w:val="FF0000"/>
          <w:sz w:val="20"/>
          <w:szCs w:val="20"/>
          <w:lang w:val="en-GB"/>
        </w:rPr>
        <w:t xml:space="preserve"> actual loss in relation to the same infringement</w:t>
      </w:r>
      <w:r w:rsidR="007C11FC">
        <w:rPr>
          <w:color w:val="FF0000"/>
          <w:sz w:val="20"/>
          <w:szCs w:val="20"/>
          <w:lang w:val="en-GB"/>
        </w:rPr>
        <w:t xml:space="preserve"> once</w:t>
      </w:r>
      <w:r w:rsidR="00065F2C">
        <w:rPr>
          <w:color w:val="FF0000"/>
          <w:sz w:val="20"/>
          <w:szCs w:val="20"/>
          <w:lang w:val="en-GB"/>
        </w:rPr>
        <w:t xml:space="preserve">. If a </w:t>
      </w:r>
      <w:r w:rsidR="00FE1257">
        <w:rPr>
          <w:color w:val="FF0000"/>
          <w:sz w:val="20"/>
          <w:szCs w:val="20"/>
          <w:lang w:val="en-GB"/>
        </w:rPr>
        <w:t>new</w:t>
      </w:r>
      <w:r w:rsidR="00065F2C">
        <w:rPr>
          <w:color w:val="FF0000"/>
          <w:sz w:val="20"/>
          <w:szCs w:val="20"/>
          <w:lang w:val="en-GB"/>
        </w:rPr>
        <w:t xml:space="preserve"> infringement occurs, which results in a</w:t>
      </w:r>
      <w:r>
        <w:rPr>
          <w:color w:val="FF0000"/>
          <w:sz w:val="20"/>
          <w:szCs w:val="20"/>
          <w:lang w:val="en-GB"/>
        </w:rPr>
        <w:t xml:space="preserve"> new</w:t>
      </w:r>
      <w:r w:rsidR="00FE1257">
        <w:rPr>
          <w:color w:val="FF0000"/>
          <w:sz w:val="20"/>
          <w:szCs w:val="20"/>
          <w:lang w:val="en-GB"/>
        </w:rPr>
        <w:t>, additional</w:t>
      </w:r>
      <w:r w:rsidR="00065F2C">
        <w:rPr>
          <w:color w:val="FF0000"/>
          <w:sz w:val="20"/>
          <w:szCs w:val="20"/>
          <w:lang w:val="en-GB"/>
        </w:rPr>
        <w:t xml:space="preserve"> loss, the right holder </w:t>
      </w:r>
      <w:r w:rsidR="007C11FC">
        <w:rPr>
          <w:color w:val="FF0000"/>
          <w:sz w:val="20"/>
          <w:szCs w:val="20"/>
          <w:lang w:val="en-GB"/>
        </w:rPr>
        <w:t xml:space="preserve">may seek </w:t>
      </w:r>
      <w:r w:rsidR="00FE1257">
        <w:rPr>
          <w:color w:val="FF0000"/>
          <w:sz w:val="20"/>
          <w:szCs w:val="20"/>
          <w:lang w:val="en-GB"/>
        </w:rPr>
        <w:t>to</w:t>
      </w:r>
      <w:r w:rsidR="007C11FC">
        <w:rPr>
          <w:color w:val="FF0000"/>
          <w:sz w:val="20"/>
          <w:szCs w:val="20"/>
          <w:lang w:val="en-GB"/>
        </w:rPr>
        <w:t xml:space="preserve"> </w:t>
      </w:r>
      <w:r w:rsidR="00065F2C">
        <w:rPr>
          <w:color w:val="FF0000"/>
          <w:sz w:val="20"/>
          <w:szCs w:val="20"/>
          <w:lang w:val="en-GB"/>
        </w:rPr>
        <w:t xml:space="preserve">claim </w:t>
      </w:r>
      <w:r w:rsidR="00FE1257">
        <w:rPr>
          <w:color w:val="FF0000"/>
          <w:sz w:val="20"/>
          <w:szCs w:val="20"/>
          <w:lang w:val="en-GB"/>
        </w:rPr>
        <w:t xml:space="preserve">additional </w:t>
      </w:r>
      <w:r w:rsidR="00065F2C">
        <w:rPr>
          <w:color w:val="FF0000"/>
          <w:sz w:val="20"/>
          <w:szCs w:val="20"/>
          <w:lang w:val="en-GB"/>
        </w:rPr>
        <w:t xml:space="preserve">damages, if he/she can prove an actual loss in relation to the </w:t>
      </w:r>
      <w:r w:rsidR="00FE1257">
        <w:rPr>
          <w:color w:val="FF0000"/>
          <w:sz w:val="20"/>
          <w:szCs w:val="20"/>
          <w:lang w:val="en-GB"/>
        </w:rPr>
        <w:t>new</w:t>
      </w:r>
      <w:r w:rsidR="00065F2C">
        <w:rPr>
          <w:color w:val="FF0000"/>
          <w:sz w:val="20"/>
          <w:szCs w:val="20"/>
          <w:lang w:val="en-GB"/>
        </w:rPr>
        <w:t xml:space="preserve"> infringement. </w:t>
      </w:r>
    </w:p>
    <w:p w14:paraId="3F4B6DA0" w14:textId="77777777" w:rsidR="00921431" w:rsidRPr="00A66FFA" w:rsidRDefault="00921431" w:rsidP="00921431">
      <w:pPr>
        <w:pStyle w:val="Default"/>
        <w:rPr>
          <w:sz w:val="20"/>
          <w:szCs w:val="20"/>
          <w:lang w:val="en-US"/>
        </w:rPr>
      </w:pPr>
    </w:p>
    <w:p w14:paraId="4BB9671F" w14:textId="33D24429" w:rsidR="00921431" w:rsidRPr="00931A29" w:rsidRDefault="00921431" w:rsidP="00921431">
      <w:pPr>
        <w:pStyle w:val="Default"/>
        <w:rPr>
          <w:b/>
          <w:bCs/>
          <w:sz w:val="20"/>
          <w:szCs w:val="20"/>
          <w:lang w:val="en-US"/>
        </w:rPr>
      </w:pPr>
      <w:r w:rsidRPr="00931A29">
        <w:rPr>
          <w:b/>
          <w:bCs/>
          <w:sz w:val="20"/>
          <w:szCs w:val="20"/>
          <w:lang w:val="en-US"/>
        </w:rPr>
        <w:t xml:space="preserve">II. Policy considerations and proposals for improvements of your Group's current law </w:t>
      </w:r>
    </w:p>
    <w:p w14:paraId="248DB309" w14:textId="77777777" w:rsidR="00921431" w:rsidRPr="00931A29" w:rsidRDefault="00921431" w:rsidP="00921431">
      <w:pPr>
        <w:pStyle w:val="Default"/>
        <w:rPr>
          <w:sz w:val="20"/>
          <w:szCs w:val="20"/>
          <w:lang w:val="en-US"/>
        </w:rPr>
      </w:pPr>
    </w:p>
    <w:p w14:paraId="22B5DB7E" w14:textId="50F3FABB" w:rsidR="00921431" w:rsidRPr="00931A29" w:rsidRDefault="00921431" w:rsidP="00921431">
      <w:pPr>
        <w:pStyle w:val="Default"/>
        <w:spacing w:after="254"/>
        <w:rPr>
          <w:sz w:val="20"/>
          <w:szCs w:val="20"/>
          <w:lang w:val="en-US"/>
        </w:rPr>
      </w:pPr>
      <w:r w:rsidRPr="00931A29">
        <w:rPr>
          <w:sz w:val="20"/>
          <w:szCs w:val="20"/>
          <w:lang w:val="en-US"/>
        </w:rPr>
        <w:t xml:space="preserve">4) Are there aspects of your Group's current law or practice relating to the quantification of damages for non-sales infringements that could be improved? If YES, please explain. </w:t>
      </w:r>
    </w:p>
    <w:p w14:paraId="3AE6B658" w14:textId="2A6DE29B" w:rsidR="00921431" w:rsidRPr="00931A29" w:rsidRDefault="00921431" w:rsidP="00921431">
      <w:pPr>
        <w:pStyle w:val="Default"/>
        <w:spacing w:after="254"/>
        <w:rPr>
          <w:color w:val="FF0000"/>
          <w:sz w:val="20"/>
          <w:szCs w:val="20"/>
          <w:lang w:val="en-US"/>
        </w:rPr>
      </w:pPr>
      <w:r w:rsidRPr="00931A29">
        <w:rPr>
          <w:color w:val="FF0000"/>
          <w:sz w:val="20"/>
          <w:szCs w:val="20"/>
          <w:lang w:val="en-US"/>
        </w:rPr>
        <w:t>No.</w:t>
      </w:r>
    </w:p>
    <w:p w14:paraId="35B23256" w14:textId="4452A8D3" w:rsidR="00921431" w:rsidRPr="00931A29" w:rsidRDefault="00921431" w:rsidP="00921431">
      <w:pPr>
        <w:pStyle w:val="Default"/>
        <w:rPr>
          <w:sz w:val="20"/>
          <w:szCs w:val="20"/>
          <w:lang w:val="en-US"/>
        </w:rPr>
      </w:pPr>
      <w:r w:rsidRPr="00931A29">
        <w:rPr>
          <w:sz w:val="20"/>
          <w:szCs w:val="20"/>
          <w:lang w:val="en-US"/>
        </w:rPr>
        <w:t xml:space="preserve">5) What policy should be adopted generally in relation to non-sales infringements? Should: </w:t>
      </w:r>
    </w:p>
    <w:p w14:paraId="32237BB2" w14:textId="77777777" w:rsidR="006F1159" w:rsidRPr="00931A29" w:rsidRDefault="006F1159" w:rsidP="00921431">
      <w:pPr>
        <w:pStyle w:val="Default"/>
        <w:rPr>
          <w:sz w:val="20"/>
          <w:szCs w:val="20"/>
          <w:lang w:val="en-US"/>
        </w:rPr>
      </w:pPr>
    </w:p>
    <w:p w14:paraId="1041E49D" w14:textId="213C438A" w:rsidR="00921431" w:rsidRPr="00931A29" w:rsidRDefault="00921431" w:rsidP="006F1159">
      <w:pPr>
        <w:pStyle w:val="Default"/>
        <w:spacing w:after="254"/>
        <w:ind w:left="284"/>
        <w:rPr>
          <w:sz w:val="20"/>
          <w:szCs w:val="20"/>
          <w:lang w:val="en-US"/>
        </w:rPr>
      </w:pPr>
      <w:r w:rsidRPr="00931A29">
        <w:rPr>
          <w:sz w:val="20"/>
          <w:szCs w:val="20"/>
          <w:lang w:val="en-US"/>
        </w:rPr>
        <w:t xml:space="preserve">a) Only damages be </w:t>
      </w:r>
      <w:r w:rsidRPr="0080568D">
        <w:rPr>
          <w:sz w:val="20"/>
          <w:szCs w:val="20"/>
          <w:lang w:val="en-US"/>
        </w:rPr>
        <w:t>available for past non-sales</w:t>
      </w:r>
      <w:r w:rsidRPr="00931A29">
        <w:rPr>
          <w:sz w:val="20"/>
          <w:szCs w:val="20"/>
          <w:lang w:val="en-US"/>
        </w:rPr>
        <w:t xml:space="preserve"> infringements? </w:t>
      </w:r>
    </w:p>
    <w:p w14:paraId="5A328262" w14:textId="5F95B140" w:rsidR="00DD5CAC" w:rsidRPr="00043B89" w:rsidRDefault="00DD5CAC" w:rsidP="0080568D">
      <w:pPr>
        <w:pStyle w:val="Default"/>
        <w:spacing w:after="254"/>
        <w:ind w:left="284"/>
        <w:rPr>
          <w:color w:val="FF0000"/>
          <w:sz w:val="20"/>
          <w:szCs w:val="20"/>
          <w:lang w:val="en-US"/>
        </w:rPr>
      </w:pPr>
      <w:r w:rsidRPr="00043B89">
        <w:rPr>
          <w:color w:val="FF0000"/>
          <w:sz w:val="20"/>
          <w:szCs w:val="20"/>
          <w:lang w:val="en-US"/>
        </w:rPr>
        <w:t xml:space="preserve">No. </w:t>
      </w:r>
    </w:p>
    <w:p w14:paraId="1F1B3902" w14:textId="77777777" w:rsidR="00A076A4" w:rsidRPr="00931A29" w:rsidRDefault="00921431" w:rsidP="00A076A4">
      <w:pPr>
        <w:pStyle w:val="Default"/>
        <w:ind w:left="284"/>
        <w:rPr>
          <w:sz w:val="20"/>
          <w:szCs w:val="20"/>
          <w:lang w:val="en-US"/>
        </w:rPr>
      </w:pPr>
      <w:r w:rsidRPr="00931A29">
        <w:rPr>
          <w:sz w:val="20"/>
          <w:szCs w:val="20"/>
          <w:lang w:val="en-US"/>
        </w:rPr>
        <w:t>b) Only an injunction be available to restrain future non-sales infringements?</w:t>
      </w:r>
    </w:p>
    <w:p w14:paraId="6BA0F0A9" w14:textId="77777777" w:rsidR="00A076A4" w:rsidRPr="00931A29" w:rsidRDefault="00A076A4" w:rsidP="00A076A4">
      <w:pPr>
        <w:pStyle w:val="Default"/>
        <w:ind w:left="284"/>
        <w:rPr>
          <w:sz w:val="20"/>
          <w:szCs w:val="20"/>
          <w:lang w:val="en-US"/>
        </w:rPr>
      </w:pPr>
    </w:p>
    <w:p w14:paraId="0B59B161" w14:textId="183D64E1" w:rsidR="00A076A4" w:rsidRPr="00931A29" w:rsidRDefault="00A076A4" w:rsidP="00A076A4">
      <w:pPr>
        <w:pStyle w:val="Default"/>
        <w:ind w:left="284"/>
        <w:rPr>
          <w:color w:val="FF0000"/>
          <w:sz w:val="20"/>
          <w:szCs w:val="20"/>
          <w:lang w:val="en-US"/>
        </w:rPr>
      </w:pPr>
      <w:r w:rsidRPr="00931A29">
        <w:rPr>
          <w:color w:val="FF0000"/>
          <w:sz w:val="20"/>
          <w:szCs w:val="20"/>
          <w:lang w:val="en-US"/>
        </w:rPr>
        <w:t>Yes.</w:t>
      </w:r>
    </w:p>
    <w:p w14:paraId="57AD1DB3" w14:textId="77777777" w:rsidR="00A076A4" w:rsidRPr="00931A29" w:rsidRDefault="00A076A4" w:rsidP="00A076A4">
      <w:pPr>
        <w:pStyle w:val="Default"/>
        <w:ind w:left="284"/>
        <w:rPr>
          <w:sz w:val="20"/>
          <w:szCs w:val="20"/>
          <w:lang w:val="en-US"/>
        </w:rPr>
      </w:pPr>
    </w:p>
    <w:p w14:paraId="58CAD560" w14:textId="77777777" w:rsidR="00A076A4" w:rsidRPr="00931A29" w:rsidRDefault="00A076A4" w:rsidP="00A076A4">
      <w:pPr>
        <w:pStyle w:val="Default"/>
        <w:ind w:left="284"/>
        <w:rPr>
          <w:sz w:val="20"/>
          <w:szCs w:val="20"/>
          <w:lang w:val="en-US"/>
        </w:rPr>
      </w:pPr>
      <w:r w:rsidRPr="00931A29">
        <w:rPr>
          <w:sz w:val="20"/>
          <w:szCs w:val="20"/>
          <w:lang w:val="en-US"/>
        </w:rPr>
        <w:t>c) Both damages and an injunction should be available.</w:t>
      </w:r>
      <w:r w:rsidR="00921431" w:rsidRPr="00931A29">
        <w:rPr>
          <w:sz w:val="20"/>
          <w:szCs w:val="20"/>
          <w:lang w:val="en-US"/>
        </w:rPr>
        <w:t xml:space="preserve"> </w:t>
      </w:r>
    </w:p>
    <w:p w14:paraId="6411FDA3" w14:textId="77777777" w:rsidR="00A076A4" w:rsidRPr="00931A29" w:rsidRDefault="00A076A4" w:rsidP="00A076A4">
      <w:pPr>
        <w:pStyle w:val="Default"/>
        <w:ind w:left="284"/>
        <w:rPr>
          <w:sz w:val="20"/>
          <w:szCs w:val="20"/>
          <w:lang w:val="en-US"/>
        </w:rPr>
      </w:pPr>
    </w:p>
    <w:p w14:paraId="0694EFE3" w14:textId="7868B5C3" w:rsidR="00095741" w:rsidRPr="00931A29" w:rsidRDefault="00095741" w:rsidP="00A076A4">
      <w:pPr>
        <w:pStyle w:val="Default"/>
        <w:ind w:left="284"/>
        <w:rPr>
          <w:sz w:val="20"/>
          <w:szCs w:val="20"/>
          <w:lang w:val="en-US"/>
        </w:rPr>
      </w:pPr>
      <w:r w:rsidRPr="00931A29">
        <w:rPr>
          <w:color w:val="FF0000"/>
          <w:sz w:val="20"/>
          <w:szCs w:val="20"/>
          <w:lang w:val="en-US"/>
        </w:rPr>
        <w:t>Yes.</w:t>
      </w:r>
    </w:p>
    <w:p w14:paraId="2B67389B" w14:textId="77777777" w:rsidR="00A076A4" w:rsidRDefault="00A076A4" w:rsidP="0014799A">
      <w:pPr>
        <w:rPr>
          <w:color w:val="FF0000"/>
          <w:sz w:val="20"/>
          <w:szCs w:val="20"/>
          <w:lang w:val="en-GB"/>
        </w:rPr>
      </w:pPr>
    </w:p>
    <w:p w14:paraId="21C73974" w14:textId="19461F2B" w:rsidR="00921431" w:rsidRDefault="00A076A4" w:rsidP="0014799A">
      <w:pPr>
        <w:rPr>
          <w:sz w:val="20"/>
          <w:szCs w:val="20"/>
          <w:lang w:val="en-GB"/>
        </w:rPr>
      </w:pPr>
      <w:r w:rsidRPr="00A076A4">
        <w:rPr>
          <w:sz w:val="20"/>
          <w:szCs w:val="20"/>
          <w:lang w:val="en-GB"/>
        </w:rPr>
        <w:t>6) What policy, in relation to franking, would best promote a uniform recovery of damages in relation to infringements in a number of jurisdictions in relation to the same goods?</w:t>
      </w:r>
    </w:p>
    <w:p w14:paraId="10DF71D7" w14:textId="055DDE00" w:rsidR="00A076A4" w:rsidRDefault="00A076A4" w:rsidP="0014799A">
      <w:pPr>
        <w:rPr>
          <w:sz w:val="20"/>
          <w:szCs w:val="20"/>
          <w:lang w:val="en-GB"/>
        </w:rPr>
      </w:pPr>
    </w:p>
    <w:p w14:paraId="7D1A489D" w14:textId="0A924538" w:rsidR="00A076A4" w:rsidRDefault="00A076A4" w:rsidP="0014799A">
      <w:pPr>
        <w:rPr>
          <w:color w:val="FF0000"/>
          <w:sz w:val="20"/>
          <w:szCs w:val="20"/>
          <w:lang w:val="en-GB"/>
        </w:rPr>
      </w:pPr>
      <w:r w:rsidRPr="00A076A4">
        <w:rPr>
          <w:color w:val="FF0000"/>
          <w:sz w:val="20"/>
          <w:szCs w:val="20"/>
          <w:lang w:val="en-GB"/>
        </w:rPr>
        <w:t xml:space="preserve">The right holder should only be able to recover </w:t>
      </w:r>
      <w:r w:rsidR="00DD5CAC">
        <w:rPr>
          <w:color w:val="FF0000"/>
          <w:sz w:val="20"/>
          <w:szCs w:val="20"/>
          <w:lang w:val="en-GB"/>
        </w:rPr>
        <w:t xml:space="preserve">his/her actual loss </w:t>
      </w:r>
      <w:r w:rsidR="005D336F">
        <w:rPr>
          <w:color w:val="FF0000"/>
          <w:sz w:val="20"/>
          <w:szCs w:val="20"/>
          <w:lang w:val="en-GB"/>
        </w:rPr>
        <w:t xml:space="preserve">in relation to the same </w:t>
      </w:r>
      <w:r w:rsidR="00FE1257">
        <w:rPr>
          <w:color w:val="FF0000"/>
          <w:sz w:val="20"/>
          <w:szCs w:val="20"/>
          <w:lang w:val="en-GB"/>
        </w:rPr>
        <w:t>infringement</w:t>
      </w:r>
      <w:r w:rsidR="005D336F">
        <w:rPr>
          <w:color w:val="FF0000"/>
          <w:sz w:val="20"/>
          <w:szCs w:val="20"/>
          <w:lang w:val="en-GB"/>
        </w:rPr>
        <w:t xml:space="preserve"> </w:t>
      </w:r>
      <w:r w:rsidRPr="00A076A4">
        <w:rPr>
          <w:color w:val="FF0000"/>
          <w:sz w:val="20"/>
          <w:szCs w:val="20"/>
          <w:lang w:val="en-GB"/>
        </w:rPr>
        <w:t>once.</w:t>
      </w:r>
    </w:p>
    <w:p w14:paraId="3BDD88DC" w14:textId="3CD82CB9" w:rsidR="00A076A4" w:rsidRDefault="00A076A4" w:rsidP="0014799A">
      <w:pPr>
        <w:rPr>
          <w:color w:val="FF0000"/>
          <w:sz w:val="20"/>
          <w:szCs w:val="20"/>
          <w:lang w:val="en-GB"/>
        </w:rPr>
      </w:pPr>
    </w:p>
    <w:p w14:paraId="627D1CEE" w14:textId="3567FB36" w:rsidR="00931A29" w:rsidRPr="00226639" w:rsidRDefault="00A076A4" w:rsidP="00226639">
      <w:pPr>
        <w:rPr>
          <w:sz w:val="20"/>
          <w:szCs w:val="20"/>
          <w:lang w:val="en-GB"/>
        </w:rPr>
      </w:pPr>
      <w:r w:rsidRPr="00A076A4">
        <w:rPr>
          <w:sz w:val="20"/>
          <w:szCs w:val="20"/>
          <w:lang w:val="en-GB"/>
        </w:rPr>
        <w:t>7) Are there any other policy considerations and/or proposals for improvement to your Group's current law falling within the scope of this Study Question?</w:t>
      </w:r>
    </w:p>
    <w:p w14:paraId="3712147D" w14:textId="1A9CD0D3" w:rsidR="00423683" w:rsidRDefault="00423683" w:rsidP="00931A29">
      <w:pPr>
        <w:autoSpaceDE w:val="0"/>
        <w:autoSpaceDN w:val="0"/>
        <w:adjustRightInd w:val="0"/>
        <w:spacing w:line="240" w:lineRule="auto"/>
        <w:rPr>
          <w:rFonts w:cs="Arial"/>
          <w:color w:val="000000"/>
          <w:sz w:val="24"/>
          <w:szCs w:val="24"/>
          <w:lang w:val="en-US"/>
        </w:rPr>
      </w:pPr>
    </w:p>
    <w:p w14:paraId="0D03FF81" w14:textId="2442DCD1" w:rsidR="00DD5CAC" w:rsidRPr="0080568D" w:rsidRDefault="0080568D" w:rsidP="0080568D">
      <w:pPr>
        <w:autoSpaceDE w:val="0"/>
        <w:autoSpaceDN w:val="0"/>
        <w:adjustRightInd w:val="0"/>
        <w:spacing w:after="254" w:line="240" w:lineRule="auto"/>
        <w:rPr>
          <w:rFonts w:asciiTheme="majorHAnsi" w:hAnsiTheme="majorHAnsi" w:cstheme="majorHAnsi"/>
          <w:color w:val="FF0000"/>
          <w:sz w:val="20"/>
          <w:szCs w:val="20"/>
          <w:lang w:val="en-US"/>
        </w:rPr>
      </w:pPr>
      <w:r w:rsidRPr="0080568D">
        <w:rPr>
          <w:rFonts w:asciiTheme="majorHAnsi" w:hAnsiTheme="majorHAnsi" w:cstheme="majorHAnsi"/>
          <w:color w:val="FF0000"/>
          <w:sz w:val="20"/>
          <w:szCs w:val="20"/>
          <w:lang w:val="en-US"/>
        </w:rPr>
        <w:t>No.</w:t>
      </w:r>
    </w:p>
    <w:p w14:paraId="23449AED" w14:textId="77777777" w:rsidR="00DD5CAC" w:rsidRPr="00095686" w:rsidRDefault="00DD5CAC" w:rsidP="00931A29">
      <w:pPr>
        <w:autoSpaceDE w:val="0"/>
        <w:autoSpaceDN w:val="0"/>
        <w:adjustRightInd w:val="0"/>
        <w:spacing w:line="240" w:lineRule="auto"/>
        <w:rPr>
          <w:rFonts w:cs="Arial"/>
          <w:color w:val="000000"/>
          <w:sz w:val="24"/>
          <w:szCs w:val="24"/>
          <w:lang w:val="en-US"/>
        </w:rPr>
      </w:pPr>
    </w:p>
    <w:p w14:paraId="74CBD2EA" w14:textId="4BA8D401" w:rsidR="00931A29" w:rsidRDefault="00931A29" w:rsidP="00931A29">
      <w:pPr>
        <w:autoSpaceDE w:val="0"/>
        <w:autoSpaceDN w:val="0"/>
        <w:adjustRightInd w:val="0"/>
        <w:spacing w:line="240" w:lineRule="auto"/>
        <w:rPr>
          <w:rFonts w:asciiTheme="majorHAnsi" w:hAnsiTheme="majorHAnsi" w:cstheme="majorHAnsi"/>
          <w:b/>
          <w:bCs/>
          <w:color w:val="000000"/>
          <w:sz w:val="20"/>
          <w:szCs w:val="20"/>
          <w:lang w:val="en-US"/>
        </w:rPr>
      </w:pPr>
      <w:r w:rsidRPr="00931A29">
        <w:rPr>
          <w:rFonts w:asciiTheme="majorHAnsi" w:hAnsiTheme="majorHAnsi" w:cstheme="majorHAnsi"/>
          <w:b/>
          <w:bCs/>
          <w:color w:val="000000"/>
          <w:sz w:val="20"/>
          <w:szCs w:val="20"/>
          <w:lang w:val="en-US"/>
        </w:rPr>
        <w:lastRenderedPageBreak/>
        <w:t xml:space="preserve">III. Proposals for harmonisation </w:t>
      </w:r>
    </w:p>
    <w:p w14:paraId="26DA06FA" w14:textId="77777777" w:rsidR="00423683" w:rsidRPr="00931A29" w:rsidRDefault="00423683" w:rsidP="00931A29">
      <w:pPr>
        <w:autoSpaceDE w:val="0"/>
        <w:autoSpaceDN w:val="0"/>
        <w:adjustRightInd w:val="0"/>
        <w:spacing w:line="240" w:lineRule="auto"/>
        <w:rPr>
          <w:rFonts w:asciiTheme="majorHAnsi" w:hAnsiTheme="majorHAnsi" w:cstheme="majorHAnsi"/>
          <w:color w:val="000000"/>
          <w:sz w:val="20"/>
          <w:szCs w:val="20"/>
          <w:lang w:val="en-US"/>
        </w:rPr>
      </w:pPr>
    </w:p>
    <w:p w14:paraId="4A674FE5" w14:textId="77777777" w:rsidR="00931A29" w:rsidRPr="00931A29" w:rsidRDefault="00931A29" w:rsidP="00931A29">
      <w:pPr>
        <w:autoSpaceDE w:val="0"/>
        <w:autoSpaceDN w:val="0"/>
        <w:adjustRightInd w:val="0"/>
        <w:spacing w:line="240" w:lineRule="auto"/>
        <w:rPr>
          <w:rFonts w:asciiTheme="majorHAnsi" w:hAnsiTheme="majorHAnsi" w:cstheme="majorHAnsi"/>
          <w:color w:val="000000"/>
          <w:sz w:val="20"/>
          <w:szCs w:val="20"/>
          <w:lang w:val="en-US"/>
        </w:rPr>
      </w:pPr>
      <w:r w:rsidRPr="00931A29">
        <w:rPr>
          <w:rFonts w:asciiTheme="majorHAnsi" w:hAnsiTheme="majorHAnsi" w:cstheme="majorHAnsi"/>
          <w:i/>
          <w:iCs/>
          <w:color w:val="000000"/>
          <w:sz w:val="20"/>
          <w:szCs w:val="20"/>
          <w:lang w:val="en-US"/>
        </w:rPr>
        <w:t xml:space="preserve">Please consult with relevant in-house / industry members of your Group in responding to Part III. </w:t>
      </w:r>
    </w:p>
    <w:p w14:paraId="7870EBD0" w14:textId="74A2DC74" w:rsidR="00931A29" w:rsidRPr="00931A29" w:rsidRDefault="00931A29" w:rsidP="00931A29">
      <w:pPr>
        <w:autoSpaceDE w:val="0"/>
        <w:autoSpaceDN w:val="0"/>
        <w:adjustRightInd w:val="0"/>
        <w:spacing w:line="240" w:lineRule="auto"/>
        <w:rPr>
          <w:rFonts w:asciiTheme="majorHAnsi" w:hAnsiTheme="majorHAnsi" w:cstheme="majorHAnsi"/>
          <w:i/>
          <w:iCs/>
          <w:color w:val="000000"/>
          <w:sz w:val="20"/>
          <w:szCs w:val="20"/>
          <w:lang w:val="en-US"/>
        </w:rPr>
      </w:pPr>
      <w:r w:rsidRPr="00931A29">
        <w:rPr>
          <w:rFonts w:asciiTheme="majorHAnsi" w:hAnsiTheme="majorHAnsi" w:cstheme="majorHAnsi"/>
          <w:i/>
          <w:iCs/>
          <w:color w:val="000000"/>
          <w:sz w:val="20"/>
          <w:szCs w:val="20"/>
          <w:lang w:val="en-US"/>
        </w:rPr>
        <w:t xml:space="preserve">For the purposes of this section III, please assume that the following acts are infringing acts, even if they are not infringing acts under the current laws of your Group: </w:t>
      </w:r>
    </w:p>
    <w:p w14:paraId="26F04461" w14:textId="77777777" w:rsidR="00931A29" w:rsidRPr="00931A29" w:rsidRDefault="00931A29" w:rsidP="00931A29">
      <w:pPr>
        <w:autoSpaceDE w:val="0"/>
        <w:autoSpaceDN w:val="0"/>
        <w:adjustRightInd w:val="0"/>
        <w:spacing w:line="240" w:lineRule="auto"/>
        <w:rPr>
          <w:rFonts w:asciiTheme="majorHAnsi" w:hAnsiTheme="majorHAnsi" w:cstheme="majorHAnsi"/>
          <w:color w:val="000000"/>
          <w:sz w:val="20"/>
          <w:szCs w:val="20"/>
          <w:lang w:val="en-US"/>
        </w:rPr>
      </w:pPr>
    </w:p>
    <w:p w14:paraId="1F1392C9" w14:textId="77777777" w:rsidR="00931A29" w:rsidRPr="00931A29" w:rsidRDefault="00931A29" w:rsidP="00423683">
      <w:pPr>
        <w:autoSpaceDE w:val="0"/>
        <w:autoSpaceDN w:val="0"/>
        <w:adjustRightInd w:val="0"/>
        <w:spacing w:after="58" w:line="240" w:lineRule="auto"/>
        <w:ind w:firstLine="1304"/>
        <w:rPr>
          <w:rFonts w:asciiTheme="majorHAnsi" w:hAnsiTheme="majorHAnsi" w:cstheme="majorHAnsi"/>
          <w:color w:val="000000"/>
          <w:sz w:val="20"/>
          <w:szCs w:val="20"/>
          <w:lang w:val="en-US"/>
        </w:rPr>
      </w:pPr>
      <w:r w:rsidRPr="00931A29">
        <w:rPr>
          <w:rFonts w:asciiTheme="majorHAnsi" w:hAnsiTheme="majorHAnsi" w:cstheme="majorHAnsi"/>
          <w:i/>
          <w:iCs/>
          <w:color w:val="000000"/>
          <w:sz w:val="20"/>
          <w:szCs w:val="20"/>
          <w:lang w:val="en-US"/>
        </w:rPr>
        <w:t xml:space="preserve">(a) Manufacturing; </w:t>
      </w:r>
    </w:p>
    <w:p w14:paraId="4CF2E530" w14:textId="77777777" w:rsidR="00931A29" w:rsidRPr="00931A29" w:rsidRDefault="00931A29" w:rsidP="00423683">
      <w:pPr>
        <w:autoSpaceDE w:val="0"/>
        <w:autoSpaceDN w:val="0"/>
        <w:adjustRightInd w:val="0"/>
        <w:spacing w:after="58" w:line="240" w:lineRule="auto"/>
        <w:ind w:firstLine="1304"/>
        <w:rPr>
          <w:rFonts w:asciiTheme="majorHAnsi" w:hAnsiTheme="majorHAnsi" w:cstheme="majorHAnsi"/>
          <w:color w:val="000000"/>
          <w:sz w:val="20"/>
          <w:szCs w:val="20"/>
          <w:lang w:val="en-US"/>
        </w:rPr>
      </w:pPr>
      <w:r w:rsidRPr="00931A29">
        <w:rPr>
          <w:rFonts w:asciiTheme="majorHAnsi" w:hAnsiTheme="majorHAnsi" w:cstheme="majorHAnsi"/>
          <w:i/>
          <w:iCs/>
          <w:color w:val="000000"/>
          <w:sz w:val="20"/>
          <w:szCs w:val="20"/>
          <w:lang w:val="en-US"/>
        </w:rPr>
        <w:t xml:space="preserve">(b) Selling; </w:t>
      </w:r>
    </w:p>
    <w:p w14:paraId="1D4F36CF" w14:textId="77777777" w:rsidR="00931A29" w:rsidRPr="00931A29" w:rsidRDefault="00931A29" w:rsidP="00423683">
      <w:pPr>
        <w:autoSpaceDE w:val="0"/>
        <w:autoSpaceDN w:val="0"/>
        <w:adjustRightInd w:val="0"/>
        <w:spacing w:after="58" w:line="240" w:lineRule="auto"/>
        <w:ind w:firstLine="1304"/>
        <w:rPr>
          <w:rFonts w:asciiTheme="majorHAnsi" w:hAnsiTheme="majorHAnsi" w:cstheme="majorHAnsi"/>
          <w:color w:val="000000"/>
          <w:sz w:val="20"/>
          <w:szCs w:val="20"/>
          <w:lang w:val="en-US"/>
        </w:rPr>
      </w:pPr>
      <w:r w:rsidRPr="00931A29">
        <w:rPr>
          <w:rFonts w:asciiTheme="majorHAnsi" w:hAnsiTheme="majorHAnsi" w:cstheme="majorHAnsi"/>
          <w:i/>
          <w:iCs/>
          <w:color w:val="000000"/>
          <w:sz w:val="20"/>
          <w:szCs w:val="20"/>
          <w:lang w:val="en-US"/>
        </w:rPr>
        <w:t xml:space="preserve">(c) Offering whether for sale otherwise; </w:t>
      </w:r>
    </w:p>
    <w:p w14:paraId="02F66AE9" w14:textId="77777777" w:rsidR="00931A29" w:rsidRPr="00931A29" w:rsidRDefault="00931A29" w:rsidP="00423683">
      <w:pPr>
        <w:autoSpaceDE w:val="0"/>
        <w:autoSpaceDN w:val="0"/>
        <w:adjustRightInd w:val="0"/>
        <w:spacing w:after="58" w:line="240" w:lineRule="auto"/>
        <w:ind w:firstLine="1304"/>
        <w:rPr>
          <w:rFonts w:asciiTheme="majorHAnsi" w:hAnsiTheme="majorHAnsi" w:cstheme="majorHAnsi"/>
          <w:color w:val="000000"/>
          <w:sz w:val="20"/>
          <w:szCs w:val="20"/>
          <w:lang w:val="en-US"/>
        </w:rPr>
      </w:pPr>
      <w:r w:rsidRPr="00931A29">
        <w:rPr>
          <w:rFonts w:asciiTheme="majorHAnsi" w:hAnsiTheme="majorHAnsi" w:cstheme="majorHAnsi"/>
          <w:i/>
          <w:iCs/>
          <w:color w:val="000000"/>
          <w:sz w:val="20"/>
          <w:szCs w:val="20"/>
          <w:lang w:val="en-US"/>
        </w:rPr>
        <w:t xml:space="preserve">(d) Importing; and </w:t>
      </w:r>
    </w:p>
    <w:p w14:paraId="4270199A" w14:textId="022E7CCC" w:rsidR="00931A29" w:rsidRPr="00931A29" w:rsidRDefault="00931A29" w:rsidP="00423683">
      <w:pPr>
        <w:autoSpaceDE w:val="0"/>
        <w:autoSpaceDN w:val="0"/>
        <w:adjustRightInd w:val="0"/>
        <w:spacing w:line="240" w:lineRule="auto"/>
        <w:ind w:firstLine="1304"/>
        <w:rPr>
          <w:rFonts w:asciiTheme="majorHAnsi" w:hAnsiTheme="majorHAnsi" w:cstheme="majorHAnsi"/>
          <w:i/>
          <w:iCs/>
          <w:color w:val="000000"/>
          <w:sz w:val="20"/>
          <w:szCs w:val="20"/>
          <w:lang w:val="en-US"/>
        </w:rPr>
      </w:pPr>
      <w:r w:rsidRPr="00931A29">
        <w:rPr>
          <w:rFonts w:asciiTheme="majorHAnsi" w:hAnsiTheme="majorHAnsi" w:cstheme="majorHAnsi"/>
          <w:i/>
          <w:iCs/>
          <w:color w:val="000000"/>
          <w:sz w:val="20"/>
          <w:szCs w:val="20"/>
          <w:lang w:val="en-US"/>
        </w:rPr>
        <w:t xml:space="preserve">(e) Keeping and warehousing. </w:t>
      </w:r>
    </w:p>
    <w:p w14:paraId="4C766238" w14:textId="77777777" w:rsidR="00931A29" w:rsidRPr="00931A29" w:rsidRDefault="00931A29" w:rsidP="00931A29">
      <w:pPr>
        <w:autoSpaceDE w:val="0"/>
        <w:autoSpaceDN w:val="0"/>
        <w:adjustRightInd w:val="0"/>
        <w:spacing w:line="240" w:lineRule="auto"/>
        <w:rPr>
          <w:rFonts w:asciiTheme="majorHAnsi" w:hAnsiTheme="majorHAnsi" w:cstheme="majorHAnsi"/>
          <w:color w:val="000000"/>
          <w:sz w:val="20"/>
          <w:szCs w:val="20"/>
          <w:lang w:val="en-US"/>
        </w:rPr>
      </w:pPr>
    </w:p>
    <w:p w14:paraId="6193022F" w14:textId="4CAA7AA5" w:rsidR="00931A29" w:rsidRDefault="00931A29" w:rsidP="00931A29">
      <w:pPr>
        <w:autoSpaceDE w:val="0"/>
        <w:autoSpaceDN w:val="0"/>
        <w:adjustRightInd w:val="0"/>
        <w:spacing w:line="240" w:lineRule="auto"/>
        <w:rPr>
          <w:rFonts w:asciiTheme="majorHAnsi" w:hAnsiTheme="majorHAnsi" w:cstheme="majorHAnsi"/>
          <w:color w:val="000000"/>
          <w:sz w:val="20"/>
          <w:szCs w:val="20"/>
          <w:lang w:val="en-US"/>
        </w:rPr>
      </w:pPr>
      <w:r w:rsidRPr="00931A29">
        <w:rPr>
          <w:rFonts w:asciiTheme="majorHAnsi" w:hAnsiTheme="majorHAnsi" w:cstheme="majorHAnsi"/>
          <w:color w:val="000000"/>
          <w:sz w:val="20"/>
          <w:szCs w:val="20"/>
          <w:lang w:val="en-US"/>
        </w:rPr>
        <w:t xml:space="preserve">8) Do you believe that there should be harmonisation in relation to damages for non-sales IP infringement? </w:t>
      </w:r>
    </w:p>
    <w:p w14:paraId="432FEFD2" w14:textId="21102A00" w:rsidR="00FE1257" w:rsidRPr="00FE1257" w:rsidRDefault="00FE1257" w:rsidP="00931A29">
      <w:pPr>
        <w:autoSpaceDE w:val="0"/>
        <w:autoSpaceDN w:val="0"/>
        <w:adjustRightInd w:val="0"/>
        <w:spacing w:line="240" w:lineRule="auto"/>
        <w:rPr>
          <w:rFonts w:asciiTheme="majorHAnsi" w:hAnsiTheme="majorHAnsi" w:cstheme="majorHAnsi"/>
          <w:color w:val="FF0000"/>
          <w:sz w:val="20"/>
          <w:szCs w:val="20"/>
          <w:lang w:val="en-US"/>
        </w:rPr>
      </w:pPr>
    </w:p>
    <w:p w14:paraId="04280C42" w14:textId="51C32274" w:rsidR="00FE1257" w:rsidRPr="00FE1257" w:rsidRDefault="00FE1257" w:rsidP="00931A29">
      <w:pPr>
        <w:autoSpaceDE w:val="0"/>
        <w:autoSpaceDN w:val="0"/>
        <w:adjustRightInd w:val="0"/>
        <w:spacing w:line="240" w:lineRule="auto"/>
        <w:rPr>
          <w:rFonts w:asciiTheme="majorHAnsi" w:hAnsiTheme="majorHAnsi" w:cstheme="majorHAnsi"/>
          <w:color w:val="FF0000"/>
          <w:sz w:val="20"/>
          <w:szCs w:val="20"/>
          <w:lang w:val="en-US"/>
        </w:rPr>
      </w:pPr>
      <w:r w:rsidRPr="00FE1257">
        <w:rPr>
          <w:rFonts w:asciiTheme="majorHAnsi" w:hAnsiTheme="majorHAnsi" w:cstheme="majorHAnsi"/>
          <w:color w:val="FF0000"/>
          <w:sz w:val="20"/>
          <w:szCs w:val="20"/>
          <w:lang w:val="en-US"/>
        </w:rPr>
        <w:t xml:space="preserve">The Danish Group generally favors harmonization, if this can be achieved with real benefit to the national laws. </w:t>
      </w:r>
    </w:p>
    <w:p w14:paraId="5FC7C2BA" w14:textId="77777777" w:rsidR="00931A29" w:rsidRPr="00931A29" w:rsidRDefault="00931A29" w:rsidP="00931A29">
      <w:pPr>
        <w:autoSpaceDE w:val="0"/>
        <w:autoSpaceDN w:val="0"/>
        <w:adjustRightInd w:val="0"/>
        <w:spacing w:line="240" w:lineRule="auto"/>
        <w:rPr>
          <w:rFonts w:asciiTheme="majorHAnsi" w:hAnsiTheme="majorHAnsi" w:cstheme="majorHAnsi"/>
          <w:color w:val="000000"/>
          <w:sz w:val="20"/>
          <w:szCs w:val="20"/>
          <w:lang w:val="en-US"/>
        </w:rPr>
      </w:pPr>
    </w:p>
    <w:p w14:paraId="0D864ADE" w14:textId="55285D32" w:rsidR="00931A29" w:rsidRPr="00931A29" w:rsidRDefault="00931A29" w:rsidP="00931A29">
      <w:pPr>
        <w:autoSpaceDE w:val="0"/>
        <w:autoSpaceDN w:val="0"/>
        <w:adjustRightInd w:val="0"/>
        <w:spacing w:line="240" w:lineRule="auto"/>
        <w:rPr>
          <w:rFonts w:asciiTheme="majorHAnsi" w:hAnsiTheme="majorHAnsi" w:cstheme="majorHAnsi"/>
          <w:i/>
          <w:iCs/>
          <w:color w:val="000000"/>
          <w:sz w:val="20"/>
          <w:szCs w:val="20"/>
          <w:lang w:val="en-US"/>
        </w:rPr>
      </w:pPr>
      <w:r w:rsidRPr="00931A29">
        <w:rPr>
          <w:rFonts w:asciiTheme="majorHAnsi" w:hAnsiTheme="majorHAnsi" w:cstheme="majorHAnsi"/>
          <w:i/>
          <w:iCs/>
          <w:color w:val="000000"/>
          <w:sz w:val="20"/>
          <w:szCs w:val="20"/>
          <w:lang w:val="en-US"/>
        </w:rPr>
        <w:t xml:space="preserve">If YES, please respond to the following questions without regard to your Group's current law or practice. </w:t>
      </w:r>
    </w:p>
    <w:p w14:paraId="088C1C83" w14:textId="77777777" w:rsidR="00931A29" w:rsidRPr="00931A29" w:rsidRDefault="00931A29" w:rsidP="00931A29">
      <w:pPr>
        <w:autoSpaceDE w:val="0"/>
        <w:autoSpaceDN w:val="0"/>
        <w:adjustRightInd w:val="0"/>
        <w:spacing w:line="240" w:lineRule="auto"/>
        <w:rPr>
          <w:rFonts w:asciiTheme="majorHAnsi" w:hAnsiTheme="majorHAnsi" w:cstheme="majorHAnsi"/>
          <w:color w:val="000000"/>
          <w:sz w:val="20"/>
          <w:szCs w:val="20"/>
          <w:lang w:val="en-US"/>
        </w:rPr>
      </w:pPr>
    </w:p>
    <w:p w14:paraId="73F2CC56" w14:textId="5A6944A1" w:rsidR="00931A29" w:rsidRPr="00931A29" w:rsidRDefault="00931A29" w:rsidP="00931A29">
      <w:pPr>
        <w:autoSpaceDE w:val="0"/>
        <w:autoSpaceDN w:val="0"/>
        <w:adjustRightInd w:val="0"/>
        <w:spacing w:line="240" w:lineRule="auto"/>
        <w:rPr>
          <w:rFonts w:asciiTheme="majorHAnsi" w:hAnsiTheme="majorHAnsi" w:cstheme="majorHAnsi"/>
          <w:i/>
          <w:iCs/>
          <w:color w:val="000000"/>
          <w:sz w:val="20"/>
          <w:szCs w:val="20"/>
          <w:lang w:val="en-US"/>
        </w:rPr>
      </w:pPr>
      <w:r w:rsidRPr="00931A29">
        <w:rPr>
          <w:rFonts w:asciiTheme="majorHAnsi" w:hAnsiTheme="majorHAnsi" w:cstheme="majorHAnsi"/>
          <w:i/>
          <w:iCs/>
          <w:color w:val="000000"/>
          <w:sz w:val="20"/>
          <w:szCs w:val="20"/>
          <w:lang w:val="en-US"/>
        </w:rPr>
        <w:t xml:space="preserve">Even if NO, please address the following questions to the extent your Group considers your Group's current law or practice could be improved. </w:t>
      </w:r>
    </w:p>
    <w:p w14:paraId="137AB7EC" w14:textId="77777777" w:rsidR="00931A29" w:rsidRPr="00931A29" w:rsidRDefault="00931A29" w:rsidP="00931A29">
      <w:pPr>
        <w:autoSpaceDE w:val="0"/>
        <w:autoSpaceDN w:val="0"/>
        <w:adjustRightInd w:val="0"/>
        <w:spacing w:line="240" w:lineRule="auto"/>
        <w:rPr>
          <w:rFonts w:asciiTheme="majorHAnsi" w:hAnsiTheme="majorHAnsi" w:cstheme="majorHAnsi"/>
          <w:color w:val="000000"/>
          <w:sz w:val="20"/>
          <w:szCs w:val="20"/>
          <w:lang w:val="en-US"/>
        </w:rPr>
      </w:pPr>
    </w:p>
    <w:p w14:paraId="4495E718" w14:textId="6E2B8A56" w:rsidR="00931A29" w:rsidRDefault="00931A29" w:rsidP="00931A29">
      <w:pPr>
        <w:autoSpaceDE w:val="0"/>
        <w:autoSpaceDN w:val="0"/>
        <w:adjustRightInd w:val="0"/>
        <w:spacing w:after="254" w:line="240" w:lineRule="auto"/>
        <w:rPr>
          <w:rFonts w:asciiTheme="majorHAnsi" w:hAnsiTheme="majorHAnsi" w:cstheme="majorHAnsi"/>
          <w:color w:val="000000"/>
          <w:sz w:val="20"/>
          <w:szCs w:val="20"/>
          <w:lang w:val="en-US"/>
        </w:rPr>
      </w:pPr>
      <w:r w:rsidRPr="00931A29">
        <w:rPr>
          <w:rFonts w:asciiTheme="majorHAnsi" w:hAnsiTheme="majorHAnsi" w:cstheme="majorHAnsi"/>
          <w:color w:val="000000"/>
          <w:sz w:val="20"/>
          <w:szCs w:val="20"/>
          <w:lang w:val="en-US"/>
        </w:rPr>
        <w:t xml:space="preserve">9) </w:t>
      </w:r>
      <w:r w:rsidRPr="00931A29">
        <w:rPr>
          <w:rFonts w:asciiTheme="majorHAnsi" w:hAnsiTheme="majorHAnsi" w:cstheme="majorHAnsi"/>
          <w:b/>
          <w:bCs/>
          <w:color w:val="000000"/>
          <w:sz w:val="20"/>
          <w:szCs w:val="20"/>
          <w:lang w:val="en-US"/>
        </w:rPr>
        <w:t xml:space="preserve">Manufacturing of patented products: </w:t>
      </w:r>
      <w:r w:rsidRPr="00931A29">
        <w:rPr>
          <w:rFonts w:asciiTheme="majorHAnsi" w:hAnsiTheme="majorHAnsi" w:cstheme="majorHAnsi"/>
          <w:color w:val="000000"/>
          <w:sz w:val="20"/>
          <w:szCs w:val="20"/>
          <w:lang w:val="en-US"/>
        </w:rPr>
        <w:t xml:space="preserve">How should damages be quantified in relation to the manufacturing of infringing products? </w:t>
      </w:r>
    </w:p>
    <w:p w14:paraId="1766F6D6" w14:textId="6308411E" w:rsidR="00DD5CAC" w:rsidRPr="0080568D" w:rsidRDefault="00A267A5" w:rsidP="00931A29">
      <w:pPr>
        <w:autoSpaceDE w:val="0"/>
        <w:autoSpaceDN w:val="0"/>
        <w:adjustRightInd w:val="0"/>
        <w:spacing w:after="254" w:line="240" w:lineRule="auto"/>
        <w:rPr>
          <w:rFonts w:asciiTheme="majorHAnsi" w:hAnsiTheme="majorHAnsi" w:cstheme="majorHAnsi"/>
          <w:color w:val="FF0000"/>
          <w:sz w:val="20"/>
          <w:szCs w:val="20"/>
          <w:lang w:val="en-US"/>
        </w:rPr>
      </w:pPr>
      <w:r>
        <w:rPr>
          <w:rFonts w:asciiTheme="majorHAnsi" w:hAnsiTheme="majorHAnsi" w:cstheme="majorHAnsi"/>
          <w:color w:val="FF0000"/>
          <w:sz w:val="20"/>
          <w:szCs w:val="20"/>
          <w:lang w:val="en-US"/>
        </w:rPr>
        <w:t>Damages in relation to the manufacturing of infringing products should be quantified the same way as for other infringing acts, see the Danish Working Group's responses to</w:t>
      </w:r>
      <w:r w:rsidR="00F475B6">
        <w:rPr>
          <w:rFonts w:asciiTheme="majorHAnsi" w:hAnsiTheme="majorHAnsi" w:cstheme="majorHAnsi"/>
          <w:color w:val="FF0000"/>
          <w:sz w:val="20"/>
          <w:szCs w:val="20"/>
          <w:lang w:val="en-US"/>
        </w:rPr>
        <w:t xml:space="preserve"> the Danish Group Report,</w:t>
      </w:r>
      <w:r>
        <w:rPr>
          <w:rFonts w:asciiTheme="majorHAnsi" w:hAnsiTheme="majorHAnsi" w:cstheme="majorHAnsi"/>
          <w:color w:val="FF0000"/>
          <w:sz w:val="20"/>
          <w:szCs w:val="20"/>
          <w:lang w:val="en-US"/>
        </w:rPr>
        <w:t xml:space="preserve"> q</w:t>
      </w:r>
      <w:r w:rsidR="00DD5CAC" w:rsidRPr="0080568D">
        <w:rPr>
          <w:rFonts w:asciiTheme="majorHAnsi" w:hAnsiTheme="majorHAnsi" w:cstheme="majorHAnsi"/>
          <w:color w:val="FF0000"/>
          <w:sz w:val="20"/>
          <w:szCs w:val="20"/>
          <w:lang w:val="en-US"/>
        </w:rPr>
        <w:t>uestion</w:t>
      </w:r>
      <w:r>
        <w:rPr>
          <w:rFonts w:asciiTheme="majorHAnsi" w:hAnsiTheme="majorHAnsi" w:cstheme="majorHAnsi"/>
          <w:color w:val="FF0000"/>
          <w:sz w:val="20"/>
          <w:szCs w:val="20"/>
          <w:lang w:val="en-US"/>
        </w:rPr>
        <w:t>s 1, 3, 4 and 6 a)</w:t>
      </w:r>
      <w:r w:rsidR="00F475B6">
        <w:rPr>
          <w:rFonts w:asciiTheme="majorHAnsi" w:hAnsiTheme="majorHAnsi" w:cstheme="majorHAnsi"/>
          <w:color w:val="FF0000"/>
          <w:sz w:val="20"/>
          <w:szCs w:val="20"/>
          <w:lang w:val="en-US"/>
        </w:rPr>
        <w:t>,</w:t>
      </w:r>
      <w:r>
        <w:rPr>
          <w:rFonts w:asciiTheme="majorHAnsi" w:hAnsiTheme="majorHAnsi" w:cstheme="majorHAnsi"/>
          <w:color w:val="FF0000"/>
          <w:sz w:val="20"/>
          <w:szCs w:val="20"/>
          <w:lang w:val="en-US"/>
        </w:rPr>
        <w:t xml:space="preserve"> in </w:t>
      </w:r>
      <w:r w:rsidRPr="000F418B">
        <w:rPr>
          <w:color w:val="FF0000"/>
          <w:sz w:val="20"/>
          <w:szCs w:val="20"/>
          <w:lang w:val="en-GB"/>
        </w:rPr>
        <w:t>AIPPI 2017 - Questions on Quantification of Monetary Relief</w:t>
      </w:r>
      <w:r>
        <w:rPr>
          <w:color w:val="FF0000"/>
          <w:sz w:val="20"/>
          <w:szCs w:val="20"/>
          <w:lang w:val="en-GB"/>
        </w:rPr>
        <w:t>.</w:t>
      </w:r>
    </w:p>
    <w:p w14:paraId="45CF5444" w14:textId="09473C9D" w:rsidR="00931A29" w:rsidRDefault="00931A29" w:rsidP="00931A29">
      <w:pPr>
        <w:autoSpaceDE w:val="0"/>
        <w:autoSpaceDN w:val="0"/>
        <w:adjustRightInd w:val="0"/>
        <w:spacing w:after="254" w:line="240" w:lineRule="auto"/>
        <w:rPr>
          <w:rFonts w:asciiTheme="majorHAnsi" w:hAnsiTheme="majorHAnsi" w:cstheme="majorHAnsi"/>
          <w:color w:val="000000"/>
          <w:sz w:val="20"/>
          <w:szCs w:val="20"/>
          <w:lang w:val="en-US"/>
        </w:rPr>
      </w:pPr>
      <w:r w:rsidRPr="00931A29">
        <w:rPr>
          <w:rFonts w:asciiTheme="majorHAnsi" w:hAnsiTheme="majorHAnsi" w:cstheme="majorHAnsi"/>
          <w:color w:val="000000"/>
          <w:sz w:val="20"/>
          <w:szCs w:val="20"/>
          <w:lang w:val="en-US"/>
        </w:rPr>
        <w:t xml:space="preserve">10) Should the subsequent export and sale of manufactured infringing goods change the quantification of damages? </w:t>
      </w:r>
    </w:p>
    <w:p w14:paraId="63FDEC4D" w14:textId="0D709A88" w:rsidR="00DD5CAC" w:rsidRPr="0080568D" w:rsidRDefault="00DD5CAC" w:rsidP="00931A29">
      <w:pPr>
        <w:autoSpaceDE w:val="0"/>
        <w:autoSpaceDN w:val="0"/>
        <w:adjustRightInd w:val="0"/>
        <w:spacing w:after="254" w:line="240" w:lineRule="auto"/>
        <w:rPr>
          <w:rFonts w:asciiTheme="majorHAnsi" w:hAnsiTheme="majorHAnsi" w:cstheme="majorHAnsi"/>
          <w:color w:val="FF0000"/>
          <w:sz w:val="20"/>
          <w:szCs w:val="20"/>
          <w:lang w:val="en-US"/>
        </w:rPr>
      </w:pPr>
      <w:r w:rsidRPr="0080568D">
        <w:rPr>
          <w:rFonts w:asciiTheme="majorHAnsi" w:hAnsiTheme="majorHAnsi" w:cstheme="majorHAnsi"/>
          <w:color w:val="FF0000"/>
          <w:sz w:val="20"/>
          <w:szCs w:val="20"/>
          <w:lang w:val="en-US"/>
        </w:rPr>
        <w:t>No.</w:t>
      </w:r>
    </w:p>
    <w:p w14:paraId="3DE098A8" w14:textId="33E50B27" w:rsidR="00931A29" w:rsidRPr="005E6C3D" w:rsidRDefault="00931A29" w:rsidP="00931A29">
      <w:pPr>
        <w:autoSpaceDE w:val="0"/>
        <w:autoSpaceDN w:val="0"/>
        <w:adjustRightInd w:val="0"/>
        <w:spacing w:after="254" w:line="240" w:lineRule="auto"/>
        <w:rPr>
          <w:rFonts w:asciiTheme="majorHAnsi" w:hAnsiTheme="majorHAnsi" w:cstheme="majorHAnsi"/>
          <w:color w:val="000000"/>
          <w:sz w:val="20"/>
          <w:szCs w:val="20"/>
          <w:lang w:val="en-US"/>
        </w:rPr>
      </w:pPr>
      <w:r w:rsidRPr="00931A29">
        <w:rPr>
          <w:rFonts w:asciiTheme="majorHAnsi" w:hAnsiTheme="majorHAnsi" w:cstheme="majorHAnsi"/>
          <w:color w:val="000000"/>
          <w:sz w:val="20"/>
          <w:szCs w:val="20"/>
          <w:lang w:val="en-US"/>
        </w:rPr>
        <w:t xml:space="preserve">11) </w:t>
      </w:r>
      <w:r w:rsidRPr="00931A29">
        <w:rPr>
          <w:rFonts w:asciiTheme="majorHAnsi" w:hAnsiTheme="majorHAnsi" w:cstheme="majorHAnsi"/>
          <w:b/>
          <w:bCs/>
          <w:color w:val="000000"/>
          <w:sz w:val="20"/>
          <w:szCs w:val="20"/>
          <w:lang w:val="en-US"/>
        </w:rPr>
        <w:t xml:space="preserve">Importing and warehousing of patented products: </w:t>
      </w:r>
      <w:r w:rsidRPr="00931A29">
        <w:rPr>
          <w:rFonts w:asciiTheme="majorHAnsi" w:hAnsiTheme="majorHAnsi" w:cstheme="majorHAnsi"/>
          <w:color w:val="000000"/>
          <w:sz w:val="20"/>
          <w:szCs w:val="20"/>
          <w:lang w:val="en-US"/>
        </w:rPr>
        <w:t xml:space="preserve">How should damages be quantified in relation to </w:t>
      </w:r>
      <w:r w:rsidRPr="005E6C3D">
        <w:rPr>
          <w:rFonts w:asciiTheme="majorHAnsi" w:hAnsiTheme="majorHAnsi" w:cstheme="majorHAnsi"/>
          <w:color w:val="000000"/>
          <w:sz w:val="20"/>
          <w:szCs w:val="20"/>
          <w:lang w:val="en-US"/>
        </w:rPr>
        <w:t xml:space="preserve">importing and keeping or warehousing? </w:t>
      </w:r>
    </w:p>
    <w:p w14:paraId="74E9B666" w14:textId="4EB6FC7B" w:rsidR="00DD5CAC" w:rsidRPr="0080568D" w:rsidRDefault="00DD5CAC" w:rsidP="00931A29">
      <w:pPr>
        <w:autoSpaceDE w:val="0"/>
        <w:autoSpaceDN w:val="0"/>
        <w:adjustRightInd w:val="0"/>
        <w:spacing w:after="254" w:line="240" w:lineRule="auto"/>
        <w:rPr>
          <w:rFonts w:asciiTheme="majorHAnsi" w:hAnsiTheme="majorHAnsi" w:cstheme="majorHAnsi"/>
          <w:color w:val="FF0000"/>
          <w:sz w:val="20"/>
          <w:szCs w:val="20"/>
          <w:lang w:val="en-US"/>
        </w:rPr>
      </w:pPr>
      <w:r w:rsidRPr="005E6C3D">
        <w:rPr>
          <w:rFonts w:asciiTheme="majorHAnsi" w:hAnsiTheme="majorHAnsi" w:cstheme="majorHAnsi"/>
          <w:color w:val="FF0000"/>
          <w:sz w:val="20"/>
          <w:szCs w:val="20"/>
          <w:lang w:val="en-US"/>
        </w:rPr>
        <w:t xml:space="preserve">Damages </w:t>
      </w:r>
      <w:r w:rsidR="00897676" w:rsidRPr="005E6C3D">
        <w:rPr>
          <w:rFonts w:asciiTheme="majorHAnsi" w:hAnsiTheme="majorHAnsi" w:cstheme="majorHAnsi"/>
          <w:color w:val="FF0000"/>
          <w:sz w:val="20"/>
          <w:szCs w:val="20"/>
          <w:lang w:val="en-US"/>
        </w:rPr>
        <w:t xml:space="preserve">in relation to importing and keeping or warehousing </w:t>
      </w:r>
      <w:r w:rsidRPr="005E6C3D">
        <w:rPr>
          <w:rFonts w:asciiTheme="majorHAnsi" w:hAnsiTheme="majorHAnsi" w:cstheme="majorHAnsi"/>
          <w:color w:val="FF0000"/>
          <w:sz w:val="20"/>
          <w:szCs w:val="20"/>
          <w:lang w:val="en-US"/>
        </w:rPr>
        <w:t xml:space="preserve">should be quantified the same </w:t>
      </w:r>
      <w:r w:rsidR="00897676" w:rsidRPr="005E6C3D">
        <w:rPr>
          <w:rFonts w:asciiTheme="majorHAnsi" w:hAnsiTheme="majorHAnsi" w:cstheme="majorHAnsi"/>
          <w:color w:val="FF0000"/>
          <w:sz w:val="20"/>
          <w:szCs w:val="20"/>
          <w:lang w:val="en-US"/>
        </w:rPr>
        <w:t>w</w:t>
      </w:r>
      <w:r w:rsidRPr="005E6C3D">
        <w:rPr>
          <w:rFonts w:asciiTheme="majorHAnsi" w:hAnsiTheme="majorHAnsi" w:cstheme="majorHAnsi"/>
          <w:color w:val="FF0000"/>
          <w:sz w:val="20"/>
          <w:szCs w:val="20"/>
          <w:lang w:val="en-US"/>
        </w:rPr>
        <w:t>ay</w:t>
      </w:r>
      <w:r w:rsidR="00897676" w:rsidRPr="005E6C3D">
        <w:rPr>
          <w:rFonts w:asciiTheme="majorHAnsi" w:hAnsiTheme="majorHAnsi" w:cstheme="majorHAnsi"/>
          <w:color w:val="FF0000"/>
          <w:sz w:val="20"/>
          <w:szCs w:val="20"/>
          <w:lang w:val="en-US"/>
        </w:rPr>
        <w:t xml:space="preserve"> as</w:t>
      </w:r>
      <w:r w:rsidRPr="005E6C3D">
        <w:rPr>
          <w:rFonts w:asciiTheme="majorHAnsi" w:hAnsiTheme="majorHAnsi" w:cstheme="majorHAnsi"/>
          <w:color w:val="FF0000"/>
          <w:sz w:val="20"/>
          <w:szCs w:val="20"/>
          <w:lang w:val="en-US"/>
        </w:rPr>
        <w:t xml:space="preserve"> </w:t>
      </w:r>
      <w:r w:rsidR="00897676" w:rsidRPr="005E6C3D">
        <w:rPr>
          <w:rFonts w:asciiTheme="majorHAnsi" w:hAnsiTheme="majorHAnsi" w:cstheme="majorHAnsi"/>
          <w:color w:val="FF0000"/>
          <w:sz w:val="20"/>
          <w:szCs w:val="20"/>
          <w:lang w:val="en-US"/>
        </w:rPr>
        <w:t xml:space="preserve">for </w:t>
      </w:r>
      <w:r w:rsidRPr="005E6C3D">
        <w:rPr>
          <w:rFonts w:asciiTheme="majorHAnsi" w:hAnsiTheme="majorHAnsi" w:cstheme="majorHAnsi"/>
          <w:color w:val="FF0000"/>
          <w:sz w:val="20"/>
          <w:szCs w:val="20"/>
          <w:lang w:val="en-US"/>
        </w:rPr>
        <w:t>other infringing acts</w:t>
      </w:r>
      <w:r w:rsidR="005E6C3D">
        <w:rPr>
          <w:rFonts w:asciiTheme="majorHAnsi" w:hAnsiTheme="majorHAnsi" w:cstheme="majorHAnsi"/>
          <w:color w:val="FF0000"/>
          <w:sz w:val="20"/>
          <w:szCs w:val="20"/>
          <w:lang w:val="en-US"/>
        </w:rPr>
        <w:t xml:space="preserve">, </w:t>
      </w:r>
      <w:r w:rsidR="00A267A5">
        <w:rPr>
          <w:rFonts w:asciiTheme="majorHAnsi" w:hAnsiTheme="majorHAnsi" w:cstheme="majorHAnsi"/>
          <w:color w:val="FF0000"/>
          <w:sz w:val="20"/>
          <w:szCs w:val="20"/>
          <w:lang w:val="en-US"/>
        </w:rPr>
        <w:t xml:space="preserve">see the Danish Working Group's responses to </w:t>
      </w:r>
      <w:r w:rsidR="00F475B6">
        <w:rPr>
          <w:rFonts w:asciiTheme="majorHAnsi" w:hAnsiTheme="majorHAnsi" w:cstheme="majorHAnsi"/>
          <w:color w:val="FF0000"/>
          <w:sz w:val="20"/>
          <w:szCs w:val="20"/>
          <w:lang w:val="en-US"/>
        </w:rPr>
        <w:t xml:space="preserve">the Danish Group Report, </w:t>
      </w:r>
      <w:r w:rsidR="00A267A5">
        <w:rPr>
          <w:rFonts w:asciiTheme="majorHAnsi" w:hAnsiTheme="majorHAnsi" w:cstheme="majorHAnsi"/>
          <w:color w:val="FF0000"/>
          <w:sz w:val="20"/>
          <w:szCs w:val="20"/>
          <w:lang w:val="en-US"/>
        </w:rPr>
        <w:t>q</w:t>
      </w:r>
      <w:r w:rsidR="00A267A5" w:rsidRPr="0080568D">
        <w:rPr>
          <w:rFonts w:asciiTheme="majorHAnsi" w:hAnsiTheme="majorHAnsi" w:cstheme="majorHAnsi"/>
          <w:color w:val="FF0000"/>
          <w:sz w:val="20"/>
          <w:szCs w:val="20"/>
          <w:lang w:val="en-US"/>
        </w:rPr>
        <w:t>uestion</w:t>
      </w:r>
      <w:r w:rsidR="00A267A5">
        <w:rPr>
          <w:rFonts w:asciiTheme="majorHAnsi" w:hAnsiTheme="majorHAnsi" w:cstheme="majorHAnsi"/>
          <w:color w:val="FF0000"/>
          <w:sz w:val="20"/>
          <w:szCs w:val="20"/>
          <w:lang w:val="en-US"/>
        </w:rPr>
        <w:t>s 1, 3, 4 and 6 a)</w:t>
      </w:r>
      <w:r w:rsidR="00F475B6">
        <w:rPr>
          <w:rFonts w:asciiTheme="majorHAnsi" w:hAnsiTheme="majorHAnsi" w:cstheme="majorHAnsi"/>
          <w:color w:val="FF0000"/>
          <w:sz w:val="20"/>
          <w:szCs w:val="20"/>
          <w:lang w:val="en-US"/>
        </w:rPr>
        <w:t>,</w:t>
      </w:r>
      <w:r w:rsidR="00A267A5">
        <w:rPr>
          <w:rFonts w:asciiTheme="majorHAnsi" w:hAnsiTheme="majorHAnsi" w:cstheme="majorHAnsi"/>
          <w:color w:val="FF0000"/>
          <w:sz w:val="20"/>
          <w:szCs w:val="20"/>
          <w:lang w:val="en-US"/>
        </w:rPr>
        <w:t xml:space="preserve"> in </w:t>
      </w:r>
      <w:r w:rsidR="00A267A5" w:rsidRPr="000F418B">
        <w:rPr>
          <w:color w:val="FF0000"/>
          <w:sz w:val="20"/>
          <w:szCs w:val="20"/>
          <w:lang w:val="en-GB"/>
        </w:rPr>
        <w:t>AIPPI 2017 - Questions on Quantification of Monetary Relief</w:t>
      </w:r>
      <w:r w:rsidR="00A267A5">
        <w:rPr>
          <w:color w:val="FF0000"/>
          <w:sz w:val="20"/>
          <w:szCs w:val="20"/>
          <w:lang w:val="en-GB"/>
        </w:rPr>
        <w:t>.</w:t>
      </w:r>
    </w:p>
    <w:p w14:paraId="6C4D4AB5" w14:textId="65EE8DA2" w:rsidR="00931A29" w:rsidRPr="00931A29" w:rsidRDefault="00931A29" w:rsidP="00931A29">
      <w:pPr>
        <w:autoSpaceDE w:val="0"/>
        <w:autoSpaceDN w:val="0"/>
        <w:adjustRightInd w:val="0"/>
        <w:spacing w:line="240" w:lineRule="auto"/>
        <w:rPr>
          <w:rFonts w:asciiTheme="majorHAnsi" w:hAnsiTheme="majorHAnsi" w:cstheme="majorHAnsi"/>
          <w:color w:val="000000"/>
          <w:sz w:val="20"/>
          <w:szCs w:val="20"/>
          <w:lang w:val="en-US"/>
        </w:rPr>
      </w:pPr>
      <w:r w:rsidRPr="00931A29">
        <w:rPr>
          <w:rFonts w:asciiTheme="majorHAnsi" w:hAnsiTheme="majorHAnsi" w:cstheme="majorHAnsi"/>
          <w:color w:val="000000"/>
          <w:sz w:val="20"/>
          <w:szCs w:val="20"/>
          <w:lang w:val="en-US"/>
        </w:rPr>
        <w:t xml:space="preserve">12) </w:t>
      </w:r>
      <w:r w:rsidRPr="00931A29">
        <w:rPr>
          <w:rFonts w:asciiTheme="majorHAnsi" w:hAnsiTheme="majorHAnsi" w:cstheme="majorHAnsi"/>
          <w:b/>
          <w:bCs/>
          <w:color w:val="000000"/>
          <w:sz w:val="20"/>
          <w:szCs w:val="20"/>
          <w:lang w:val="en-US"/>
        </w:rPr>
        <w:t xml:space="preserve">Series of infringements in relation to patented products: </w:t>
      </w:r>
      <w:r w:rsidRPr="00931A29">
        <w:rPr>
          <w:rFonts w:asciiTheme="majorHAnsi" w:hAnsiTheme="majorHAnsi" w:cstheme="majorHAnsi"/>
          <w:color w:val="000000"/>
          <w:sz w:val="20"/>
          <w:szCs w:val="20"/>
          <w:lang w:val="en-US"/>
        </w:rPr>
        <w:t xml:space="preserve">In the situation where there is a series of infringing acts, such as manufacturing, followed by warehousing, followed by a sale, should damages be quantified, for each individual infringing product: </w:t>
      </w:r>
    </w:p>
    <w:p w14:paraId="0BBC62D6" w14:textId="77777777" w:rsidR="00931A29" w:rsidRPr="00931A29" w:rsidRDefault="00931A29" w:rsidP="00931A29">
      <w:pPr>
        <w:autoSpaceDE w:val="0"/>
        <w:autoSpaceDN w:val="0"/>
        <w:adjustRightInd w:val="0"/>
        <w:spacing w:line="240" w:lineRule="auto"/>
        <w:rPr>
          <w:rFonts w:asciiTheme="majorHAnsi" w:hAnsiTheme="majorHAnsi" w:cstheme="majorHAnsi"/>
          <w:color w:val="000000"/>
          <w:sz w:val="20"/>
          <w:szCs w:val="20"/>
          <w:lang w:val="en-US"/>
        </w:rPr>
      </w:pPr>
    </w:p>
    <w:p w14:paraId="6C37EE3F" w14:textId="7FC8E2B4" w:rsidR="00931A29" w:rsidRPr="00931A29" w:rsidRDefault="00931A29" w:rsidP="00423683">
      <w:pPr>
        <w:autoSpaceDE w:val="0"/>
        <w:autoSpaceDN w:val="0"/>
        <w:adjustRightInd w:val="0"/>
        <w:spacing w:after="252" w:line="240" w:lineRule="auto"/>
        <w:ind w:firstLine="1304"/>
        <w:rPr>
          <w:rFonts w:asciiTheme="majorHAnsi" w:hAnsiTheme="majorHAnsi" w:cstheme="majorHAnsi"/>
          <w:color w:val="000000"/>
          <w:sz w:val="20"/>
          <w:szCs w:val="20"/>
          <w:lang w:val="en-US"/>
        </w:rPr>
      </w:pPr>
      <w:r w:rsidRPr="00931A29">
        <w:rPr>
          <w:rFonts w:asciiTheme="majorHAnsi" w:hAnsiTheme="majorHAnsi" w:cstheme="majorHAnsi"/>
          <w:color w:val="000000"/>
          <w:sz w:val="20"/>
          <w:szCs w:val="20"/>
          <w:lang w:val="en-US"/>
        </w:rPr>
        <w:t xml:space="preserve">a) On the basis of a sale alone, if that infringing product was eventually sold? </w:t>
      </w:r>
      <w:r w:rsidR="00DD5CAC" w:rsidRPr="005E6C3D">
        <w:rPr>
          <w:rFonts w:asciiTheme="majorHAnsi" w:hAnsiTheme="majorHAnsi" w:cstheme="majorHAnsi"/>
          <w:color w:val="FF0000"/>
          <w:sz w:val="20"/>
          <w:szCs w:val="20"/>
          <w:lang w:val="en-US"/>
        </w:rPr>
        <w:t>No.</w:t>
      </w:r>
    </w:p>
    <w:p w14:paraId="38BBE7B0" w14:textId="0B57FE59" w:rsidR="00931A29" w:rsidRPr="00931A29" w:rsidRDefault="00931A29" w:rsidP="00423683">
      <w:pPr>
        <w:autoSpaceDE w:val="0"/>
        <w:autoSpaceDN w:val="0"/>
        <w:adjustRightInd w:val="0"/>
        <w:spacing w:after="252" w:line="240" w:lineRule="auto"/>
        <w:ind w:firstLine="1304"/>
        <w:rPr>
          <w:rFonts w:asciiTheme="majorHAnsi" w:hAnsiTheme="majorHAnsi" w:cstheme="majorHAnsi"/>
          <w:color w:val="000000"/>
          <w:sz w:val="20"/>
          <w:szCs w:val="20"/>
          <w:lang w:val="en-US"/>
        </w:rPr>
      </w:pPr>
      <w:r w:rsidRPr="00931A29">
        <w:rPr>
          <w:rFonts w:asciiTheme="majorHAnsi" w:hAnsiTheme="majorHAnsi" w:cstheme="majorHAnsi"/>
          <w:color w:val="000000"/>
          <w:sz w:val="20"/>
          <w:szCs w:val="20"/>
          <w:lang w:val="en-US"/>
        </w:rPr>
        <w:t xml:space="preserve">b) On the basis of each infringing act in the chain? </w:t>
      </w:r>
      <w:r w:rsidR="00DD5CAC" w:rsidRPr="005E6C3D">
        <w:rPr>
          <w:rFonts w:asciiTheme="majorHAnsi" w:hAnsiTheme="majorHAnsi" w:cstheme="majorHAnsi"/>
          <w:color w:val="FF0000"/>
          <w:sz w:val="20"/>
          <w:szCs w:val="20"/>
          <w:lang w:val="en-US"/>
        </w:rPr>
        <w:t>Yes.</w:t>
      </w:r>
    </w:p>
    <w:p w14:paraId="1BB42E12" w14:textId="5A89AA99" w:rsidR="00931A29" w:rsidRPr="00931A29" w:rsidRDefault="00931A29" w:rsidP="00423683">
      <w:pPr>
        <w:autoSpaceDE w:val="0"/>
        <w:autoSpaceDN w:val="0"/>
        <w:adjustRightInd w:val="0"/>
        <w:spacing w:line="240" w:lineRule="auto"/>
        <w:ind w:firstLine="1304"/>
        <w:rPr>
          <w:rFonts w:asciiTheme="majorHAnsi" w:hAnsiTheme="majorHAnsi" w:cstheme="majorHAnsi"/>
          <w:color w:val="000000"/>
          <w:sz w:val="20"/>
          <w:szCs w:val="20"/>
          <w:lang w:val="en-US"/>
        </w:rPr>
      </w:pPr>
      <w:r w:rsidRPr="00931A29">
        <w:rPr>
          <w:rFonts w:asciiTheme="majorHAnsi" w:hAnsiTheme="majorHAnsi" w:cstheme="majorHAnsi"/>
          <w:color w:val="000000"/>
          <w:sz w:val="20"/>
          <w:szCs w:val="20"/>
          <w:lang w:val="en-US"/>
        </w:rPr>
        <w:t xml:space="preserve">c) If the infringing product was never sold? </w:t>
      </w:r>
      <w:r w:rsidR="00DD5CAC" w:rsidRPr="005E6C3D">
        <w:rPr>
          <w:rFonts w:asciiTheme="majorHAnsi" w:hAnsiTheme="majorHAnsi" w:cstheme="majorHAnsi"/>
          <w:color w:val="FF0000"/>
          <w:sz w:val="20"/>
          <w:szCs w:val="20"/>
          <w:lang w:val="en-US"/>
        </w:rPr>
        <w:t xml:space="preserve">No. </w:t>
      </w:r>
    </w:p>
    <w:p w14:paraId="6213EAF2" w14:textId="6A7C08FD" w:rsidR="00931A29" w:rsidRDefault="00931A29" w:rsidP="0014799A">
      <w:pPr>
        <w:rPr>
          <w:rFonts w:asciiTheme="majorHAnsi" w:hAnsiTheme="majorHAnsi" w:cstheme="majorHAnsi"/>
          <w:sz w:val="20"/>
          <w:szCs w:val="20"/>
          <w:lang w:val="en-US"/>
        </w:rPr>
      </w:pPr>
    </w:p>
    <w:p w14:paraId="7B34E765" w14:textId="28F5DB2C" w:rsidR="00931A29" w:rsidRPr="00423683" w:rsidRDefault="00423683" w:rsidP="00423683">
      <w:pPr>
        <w:autoSpaceDE w:val="0"/>
        <w:autoSpaceDN w:val="0"/>
        <w:adjustRightInd w:val="0"/>
        <w:spacing w:line="240" w:lineRule="auto"/>
        <w:ind w:firstLine="1304"/>
        <w:rPr>
          <w:rFonts w:cs="Arial"/>
          <w:color w:val="000000"/>
          <w:sz w:val="20"/>
          <w:szCs w:val="20"/>
          <w:lang w:val="en-US"/>
        </w:rPr>
      </w:pPr>
      <w:r w:rsidRPr="00423683">
        <w:rPr>
          <w:rFonts w:cs="Arial"/>
          <w:color w:val="000000"/>
          <w:sz w:val="20"/>
          <w:szCs w:val="20"/>
          <w:lang w:val="en-US"/>
        </w:rPr>
        <w:t xml:space="preserve">d) </w:t>
      </w:r>
      <w:r w:rsidR="00931A29" w:rsidRPr="00931A29">
        <w:rPr>
          <w:rFonts w:cs="Arial"/>
          <w:color w:val="000000"/>
          <w:sz w:val="20"/>
          <w:szCs w:val="20"/>
          <w:lang w:val="en-US"/>
        </w:rPr>
        <w:t xml:space="preserve">On some other basis? </w:t>
      </w:r>
      <w:r w:rsidR="005E6C3D" w:rsidRPr="005E6C3D">
        <w:rPr>
          <w:rFonts w:cs="Arial"/>
          <w:color w:val="FF0000"/>
          <w:sz w:val="20"/>
          <w:szCs w:val="20"/>
          <w:lang w:val="en-US"/>
        </w:rPr>
        <w:t>N/A</w:t>
      </w:r>
    </w:p>
    <w:p w14:paraId="1919CD78" w14:textId="77777777" w:rsidR="00423683" w:rsidRPr="00931A29" w:rsidRDefault="00423683" w:rsidP="00931A29">
      <w:pPr>
        <w:autoSpaceDE w:val="0"/>
        <w:autoSpaceDN w:val="0"/>
        <w:adjustRightInd w:val="0"/>
        <w:spacing w:line="240" w:lineRule="auto"/>
        <w:rPr>
          <w:rFonts w:cs="Arial"/>
          <w:color w:val="000000"/>
          <w:sz w:val="20"/>
          <w:szCs w:val="20"/>
          <w:lang w:val="en-US"/>
        </w:rPr>
      </w:pPr>
    </w:p>
    <w:p w14:paraId="379DFE9C" w14:textId="6E956C46" w:rsidR="00931A29" w:rsidRDefault="00931A29" w:rsidP="00931A29">
      <w:pPr>
        <w:autoSpaceDE w:val="0"/>
        <w:autoSpaceDN w:val="0"/>
        <w:adjustRightInd w:val="0"/>
        <w:spacing w:after="254" w:line="240" w:lineRule="auto"/>
        <w:rPr>
          <w:rFonts w:cs="Arial"/>
          <w:color w:val="000000"/>
          <w:sz w:val="20"/>
          <w:szCs w:val="20"/>
          <w:lang w:val="en-US"/>
        </w:rPr>
      </w:pPr>
      <w:r w:rsidRPr="00931A29">
        <w:rPr>
          <w:rFonts w:cs="Arial"/>
          <w:color w:val="000000"/>
          <w:sz w:val="20"/>
          <w:szCs w:val="20"/>
          <w:lang w:val="en-US"/>
        </w:rPr>
        <w:t xml:space="preserve">13) </w:t>
      </w:r>
      <w:r w:rsidRPr="00931A29">
        <w:rPr>
          <w:rFonts w:cs="Arial"/>
          <w:b/>
          <w:bCs/>
          <w:color w:val="000000"/>
          <w:sz w:val="20"/>
          <w:szCs w:val="20"/>
          <w:lang w:val="en-US"/>
        </w:rPr>
        <w:t>Services/operating patented processes</w:t>
      </w:r>
      <w:r w:rsidRPr="00931A29">
        <w:rPr>
          <w:rFonts w:cs="Arial"/>
          <w:color w:val="000000"/>
          <w:sz w:val="20"/>
          <w:szCs w:val="20"/>
          <w:lang w:val="en-US"/>
        </w:rPr>
        <w:t xml:space="preserve">: please explain how damages should be quantified in relation to infringements that consist of carrying out infringing processes. e.g. a patented manufacturing process? </w:t>
      </w:r>
    </w:p>
    <w:p w14:paraId="26D79F7B" w14:textId="5D00D9B1" w:rsidR="00DD5CAC" w:rsidRPr="005E6C3D" w:rsidRDefault="00DD5CAC" w:rsidP="00931A29">
      <w:pPr>
        <w:autoSpaceDE w:val="0"/>
        <w:autoSpaceDN w:val="0"/>
        <w:adjustRightInd w:val="0"/>
        <w:spacing w:after="254" w:line="240" w:lineRule="auto"/>
        <w:rPr>
          <w:rFonts w:asciiTheme="majorHAnsi" w:hAnsiTheme="majorHAnsi" w:cstheme="majorHAnsi"/>
          <w:color w:val="FF0000"/>
          <w:sz w:val="20"/>
          <w:szCs w:val="20"/>
          <w:lang w:val="en-US"/>
        </w:rPr>
      </w:pPr>
      <w:r w:rsidRPr="005E6C3D">
        <w:rPr>
          <w:rFonts w:asciiTheme="majorHAnsi" w:hAnsiTheme="majorHAnsi" w:cstheme="majorHAnsi"/>
          <w:color w:val="FF0000"/>
          <w:sz w:val="20"/>
          <w:szCs w:val="20"/>
          <w:lang w:val="en-US"/>
        </w:rPr>
        <w:t>Damages</w:t>
      </w:r>
      <w:r w:rsidR="005E6C3D" w:rsidRPr="005E6C3D">
        <w:rPr>
          <w:rFonts w:asciiTheme="majorHAnsi" w:hAnsiTheme="majorHAnsi" w:cstheme="majorHAnsi"/>
          <w:color w:val="FF0000"/>
          <w:sz w:val="20"/>
          <w:szCs w:val="20"/>
          <w:lang w:val="en-US"/>
        </w:rPr>
        <w:t xml:space="preserve"> in relation to infringements that consist of carrying ou</w:t>
      </w:r>
      <w:r w:rsidR="000304F9">
        <w:rPr>
          <w:rFonts w:asciiTheme="majorHAnsi" w:hAnsiTheme="majorHAnsi" w:cstheme="majorHAnsi"/>
          <w:color w:val="FF0000"/>
          <w:sz w:val="20"/>
          <w:szCs w:val="20"/>
          <w:lang w:val="en-US"/>
        </w:rPr>
        <w:t xml:space="preserve">t </w:t>
      </w:r>
      <w:r w:rsidR="005E6C3D" w:rsidRPr="005E6C3D">
        <w:rPr>
          <w:rFonts w:asciiTheme="majorHAnsi" w:hAnsiTheme="majorHAnsi" w:cstheme="majorHAnsi"/>
          <w:color w:val="FF0000"/>
          <w:sz w:val="20"/>
          <w:szCs w:val="20"/>
          <w:lang w:val="en-US"/>
        </w:rPr>
        <w:t>infringing processes</w:t>
      </w:r>
      <w:r w:rsidRPr="005E6C3D">
        <w:rPr>
          <w:rFonts w:asciiTheme="majorHAnsi" w:hAnsiTheme="majorHAnsi" w:cstheme="majorHAnsi"/>
          <w:color w:val="FF0000"/>
          <w:sz w:val="20"/>
          <w:szCs w:val="20"/>
          <w:lang w:val="en-US"/>
        </w:rPr>
        <w:t xml:space="preserve"> should be quantified the same </w:t>
      </w:r>
      <w:r w:rsidR="005E6C3D" w:rsidRPr="005E6C3D">
        <w:rPr>
          <w:rFonts w:asciiTheme="majorHAnsi" w:hAnsiTheme="majorHAnsi" w:cstheme="majorHAnsi"/>
          <w:color w:val="FF0000"/>
          <w:sz w:val="20"/>
          <w:szCs w:val="20"/>
          <w:lang w:val="en-US"/>
        </w:rPr>
        <w:t>w</w:t>
      </w:r>
      <w:r w:rsidRPr="005E6C3D">
        <w:rPr>
          <w:rFonts w:asciiTheme="majorHAnsi" w:hAnsiTheme="majorHAnsi" w:cstheme="majorHAnsi"/>
          <w:color w:val="FF0000"/>
          <w:sz w:val="20"/>
          <w:szCs w:val="20"/>
          <w:lang w:val="en-US"/>
        </w:rPr>
        <w:t>ay</w:t>
      </w:r>
      <w:r w:rsidR="005E6C3D" w:rsidRPr="005E6C3D">
        <w:rPr>
          <w:rFonts w:asciiTheme="majorHAnsi" w:hAnsiTheme="majorHAnsi" w:cstheme="majorHAnsi"/>
          <w:color w:val="FF0000"/>
          <w:sz w:val="20"/>
          <w:szCs w:val="20"/>
          <w:lang w:val="en-US"/>
        </w:rPr>
        <w:t xml:space="preserve"> as</w:t>
      </w:r>
      <w:r w:rsidRPr="005E6C3D">
        <w:rPr>
          <w:rFonts w:asciiTheme="majorHAnsi" w:hAnsiTheme="majorHAnsi" w:cstheme="majorHAnsi"/>
          <w:color w:val="FF0000"/>
          <w:sz w:val="20"/>
          <w:szCs w:val="20"/>
          <w:lang w:val="en-US"/>
        </w:rPr>
        <w:t xml:space="preserve"> </w:t>
      </w:r>
      <w:r w:rsidR="005E6C3D" w:rsidRPr="005E6C3D">
        <w:rPr>
          <w:rFonts w:asciiTheme="majorHAnsi" w:hAnsiTheme="majorHAnsi" w:cstheme="majorHAnsi"/>
          <w:color w:val="FF0000"/>
          <w:sz w:val="20"/>
          <w:szCs w:val="20"/>
          <w:lang w:val="en-US"/>
        </w:rPr>
        <w:t>for</w:t>
      </w:r>
      <w:r w:rsidRPr="005E6C3D">
        <w:rPr>
          <w:rFonts w:asciiTheme="majorHAnsi" w:hAnsiTheme="majorHAnsi" w:cstheme="majorHAnsi"/>
          <w:color w:val="FF0000"/>
          <w:sz w:val="20"/>
          <w:szCs w:val="20"/>
          <w:lang w:val="en-US"/>
        </w:rPr>
        <w:t xml:space="preserve"> other infringing acts, </w:t>
      </w:r>
      <w:r w:rsidR="00A267A5">
        <w:rPr>
          <w:rFonts w:asciiTheme="majorHAnsi" w:hAnsiTheme="majorHAnsi" w:cstheme="majorHAnsi"/>
          <w:color w:val="FF0000"/>
          <w:sz w:val="20"/>
          <w:szCs w:val="20"/>
          <w:lang w:val="en-US"/>
        </w:rPr>
        <w:t xml:space="preserve">see the Danish Working Group's responses to </w:t>
      </w:r>
      <w:r w:rsidR="00F475B6">
        <w:rPr>
          <w:rFonts w:asciiTheme="majorHAnsi" w:hAnsiTheme="majorHAnsi" w:cstheme="majorHAnsi"/>
          <w:color w:val="FF0000"/>
          <w:sz w:val="20"/>
          <w:szCs w:val="20"/>
          <w:lang w:val="en-US"/>
        </w:rPr>
        <w:t xml:space="preserve">the Danish Group Report, </w:t>
      </w:r>
      <w:r w:rsidR="00A267A5">
        <w:rPr>
          <w:rFonts w:asciiTheme="majorHAnsi" w:hAnsiTheme="majorHAnsi" w:cstheme="majorHAnsi"/>
          <w:color w:val="FF0000"/>
          <w:sz w:val="20"/>
          <w:szCs w:val="20"/>
          <w:lang w:val="en-US"/>
        </w:rPr>
        <w:t>q</w:t>
      </w:r>
      <w:r w:rsidR="00A267A5" w:rsidRPr="0080568D">
        <w:rPr>
          <w:rFonts w:asciiTheme="majorHAnsi" w:hAnsiTheme="majorHAnsi" w:cstheme="majorHAnsi"/>
          <w:color w:val="FF0000"/>
          <w:sz w:val="20"/>
          <w:szCs w:val="20"/>
          <w:lang w:val="en-US"/>
        </w:rPr>
        <w:t>uestion</w:t>
      </w:r>
      <w:r w:rsidR="00A267A5">
        <w:rPr>
          <w:rFonts w:asciiTheme="majorHAnsi" w:hAnsiTheme="majorHAnsi" w:cstheme="majorHAnsi"/>
          <w:color w:val="FF0000"/>
          <w:sz w:val="20"/>
          <w:szCs w:val="20"/>
          <w:lang w:val="en-US"/>
        </w:rPr>
        <w:t>s 1, 3, 4 and 6 a)</w:t>
      </w:r>
      <w:r w:rsidR="00203128">
        <w:rPr>
          <w:rFonts w:asciiTheme="majorHAnsi" w:hAnsiTheme="majorHAnsi" w:cstheme="majorHAnsi"/>
          <w:color w:val="FF0000"/>
          <w:sz w:val="20"/>
          <w:szCs w:val="20"/>
          <w:lang w:val="en-US"/>
        </w:rPr>
        <w:t>,</w:t>
      </w:r>
      <w:r w:rsidR="00A267A5">
        <w:rPr>
          <w:rFonts w:asciiTheme="majorHAnsi" w:hAnsiTheme="majorHAnsi" w:cstheme="majorHAnsi"/>
          <w:color w:val="FF0000"/>
          <w:sz w:val="20"/>
          <w:szCs w:val="20"/>
          <w:lang w:val="en-US"/>
        </w:rPr>
        <w:t xml:space="preserve"> in </w:t>
      </w:r>
      <w:r w:rsidR="00A267A5" w:rsidRPr="000F418B">
        <w:rPr>
          <w:color w:val="FF0000"/>
          <w:sz w:val="20"/>
          <w:szCs w:val="20"/>
          <w:lang w:val="en-GB"/>
        </w:rPr>
        <w:t>AIPPI 2017 - Questions on Quantification of Monetary Relief</w:t>
      </w:r>
      <w:r w:rsidR="00A267A5">
        <w:rPr>
          <w:color w:val="FF0000"/>
          <w:sz w:val="20"/>
          <w:szCs w:val="20"/>
          <w:lang w:val="en-GB"/>
        </w:rPr>
        <w:t>.</w:t>
      </w:r>
    </w:p>
    <w:p w14:paraId="433D7652" w14:textId="2F1054D6" w:rsidR="00931A29" w:rsidRDefault="00931A29" w:rsidP="00931A29">
      <w:pPr>
        <w:autoSpaceDE w:val="0"/>
        <w:autoSpaceDN w:val="0"/>
        <w:adjustRightInd w:val="0"/>
        <w:spacing w:after="254" w:line="240" w:lineRule="auto"/>
        <w:rPr>
          <w:rFonts w:cs="Arial"/>
          <w:color w:val="000000"/>
          <w:sz w:val="20"/>
          <w:szCs w:val="20"/>
          <w:lang w:val="en-US"/>
        </w:rPr>
      </w:pPr>
      <w:r w:rsidRPr="00931A29">
        <w:rPr>
          <w:rFonts w:cs="Arial"/>
          <w:color w:val="000000"/>
          <w:sz w:val="20"/>
          <w:szCs w:val="20"/>
          <w:lang w:val="en-US"/>
        </w:rPr>
        <w:t xml:space="preserve">14) Please explain how damages should be quantified for subsequent post-manufacturing activities in relation to the products of a patented process, e.g. the offering for sale of a product made using a patented process? </w:t>
      </w:r>
    </w:p>
    <w:p w14:paraId="2093550F" w14:textId="04AC416F" w:rsidR="00DD5CAC" w:rsidRPr="005E6C3D" w:rsidRDefault="00DD5CAC" w:rsidP="00931A29">
      <w:pPr>
        <w:autoSpaceDE w:val="0"/>
        <w:autoSpaceDN w:val="0"/>
        <w:adjustRightInd w:val="0"/>
        <w:spacing w:after="254" w:line="240" w:lineRule="auto"/>
        <w:rPr>
          <w:rFonts w:asciiTheme="majorHAnsi" w:hAnsiTheme="majorHAnsi" w:cstheme="majorHAnsi"/>
          <w:color w:val="FF0000"/>
          <w:sz w:val="20"/>
          <w:szCs w:val="20"/>
          <w:lang w:val="en-US"/>
        </w:rPr>
      </w:pPr>
      <w:r w:rsidRPr="005E6C3D">
        <w:rPr>
          <w:rFonts w:asciiTheme="majorHAnsi" w:hAnsiTheme="majorHAnsi" w:cstheme="majorHAnsi"/>
          <w:color w:val="FF0000"/>
          <w:sz w:val="20"/>
          <w:szCs w:val="20"/>
          <w:lang w:val="en-US"/>
        </w:rPr>
        <w:t xml:space="preserve">Damages </w:t>
      </w:r>
      <w:r w:rsidR="005E6C3D" w:rsidRPr="005E6C3D">
        <w:rPr>
          <w:rFonts w:asciiTheme="majorHAnsi" w:hAnsiTheme="majorHAnsi" w:cstheme="majorHAnsi"/>
          <w:color w:val="FF0000"/>
          <w:sz w:val="20"/>
          <w:szCs w:val="20"/>
          <w:lang w:val="en-US"/>
        </w:rPr>
        <w:t xml:space="preserve">for subsequent post-manufacturing activities in relation to products of a patented process </w:t>
      </w:r>
      <w:r w:rsidRPr="005E6C3D">
        <w:rPr>
          <w:rFonts w:asciiTheme="majorHAnsi" w:hAnsiTheme="majorHAnsi" w:cstheme="majorHAnsi"/>
          <w:color w:val="FF0000"/>
          <w:sz w:val="20"/>
          <w:szCs w:val="20"/>
          <w:lang w:val="en-US"/>
        </w:rPr>
        <w:t xml:space="preserve">should be quantified the same </w:t>
      </w:r>
      <w:r w:rsidR="005E6C3D" w:rsidRPr="005E6C3D">
        <w:rPr>
          <w:rFonts w:asciiTheme="majorHAnsi" w:hAnsiTheme="majorHAnsi" w:cstheme="majorHAnsi"/>
          <w:color w:val="FF0000"/>
          <w:sz w:val="20"/>
          <w:szCs w:val="20"/>
          <w:lang w:val="en-US"/>
        </w:rPr>
        <w:t>w</w:t>
      </w:r>
      <w:r w:rsidRPr="005E6C3D">
        <w:rPr>
          <w:rFonts w:asciiTheme="majorHAnsi" w:hAnsiTheme="majorHAnsi" w:cstheme="majorHAnsi"/>
          <w:color w:val="FF0000"/>
          <w:sz w:val="20"/>
          <w:szCs w:val="20"/>
          <w:lang w:val="en-US"/>
        </w:rPr>
        <w:t xml:space="preserve">ay </w:t>
      </w:r>
      <w:r w:rsidR="005E6C3D" w:rsidRPr="005E6C3D">
        <w:rPr>
          <w:rFonts w:asciiTheme="majorHAnsi" w:hAnsiTheme="majorHAnsi" w:cstheme="majorHAnsi"/>
          <w:color w:val="FF0000"/>
          <w:sz w:val="20"/>
          <w:szCs w:val="20"/>
          <w:lang w:val="en-US"/>
        </w:rPr>
        <w:t>as for</w:t>
      </w:r>
      <w:r w:rsidRPr="005E6C3D">
        <w:rPr>
          <w:rFonts w:asciiTheme="majorHAnsi" w:hAnsiTheme="majorHAnsi" w:cstheme="majorHAnsi"/>
          <w:color w:val="FF0000"/>
          <w:sz w:val="20"/>
          <w:szCs w:val="20"/>
          <w:lang w:val="en-US"/>
        </w:rPr>
        <w:t xml:space="preserve"> other infringing acts, </w:t>
      </w:r>
      <w:r w:rsidR="00A267A5">
        <w:rPr>
          <w:rFonts w:asciiTheme="majorHAnsi" w:hAnsiTheme="majorHAnsi" w:cstheme="majorHAnsi"/>
          <w:color w:val="FF0000"/>
          <w:sz w:val="20"/>
          <w:szCs w:val="20"/>
          <w:lang w:val="en-US"/>
        </w:rPr>
        <w:t xml:space="preserve">see the Danish Working Group's responses to </w:t>
      </w:r>
      <w:r w:rsidR="00203128">
        <w:rPr>
          <w:rFonts w:asciiTheme="majorHAnsi" w:hAnsiTheme="majorHAnsi" w:cstheme="majorHAnsi"/>
          <w:color w:val="FF0000"/>
          <w:sz w:val="20"/>
          <w:szCs w:val="20"/>
          <w:lang w:val="en-US"/>
        </w:rPr>
        <w:t xml:space="preserve">the Danish Group Report, </w:t>
      </w:r>
      <w:r w:rsidR="00A267A5">
        <w:rPr>
          <w:rFonts w:asciiTheme="majorHAnsi" w:hAnsiTheme="majorHAnsi" w:cstheme="majorHAnsi"/>
          <w:color w:val="FF0000"/>
          <w:sz w:val="20"/>
          <w:szCs w:val="20"/>
          <w:lang w:val="en-US"/>
        </w:rPr>
        <w:t>q</w:t>
      </w:r>
      <w:r w:rsidR="00A267A5" w:rsidRPr="0080568D">
        <w:rPr>
          <w:rFonts w:asciiTheme="majorHAnsi" w:hAnsiTheme="majorHAnsi" w:cstheme="majorHAnsi"/>
          <w:color w:val="FF0000"/>
          <w:sz w:val="20"/>
          <w:szCs w:val="20"/>
          <w:lang w:val="en-US"/>
        </w:rPr>
        <w:t>uestion</w:t>
      </w:r>
      <w:r w:rsidR="00A267A5">
        <w:rPr>
          <w:rFonts w:asciiTheme="majorHAnsi" w:hAnsiTheme="majorHAnsi" w:cstheme="majorHAnsi"/>
          <w:color w:val="FF0000"/>
          <w:sz w:val="20"/>
          <w:szCs w:val="20"/>
          <w:lang w:val="en-US"/>
        </w:rPr>
        <w:t>s 1, 3, 4 and 6 a)</w:t>
      </w:r>
      <w:r w:rsidR="00203128">
        <w:rPr>
          <w:rFonts w:asciiTheme="majorHAnsi" w:hAnsiTheme="majorHAnsi" w:cstheme="majorHAnsi"/>
          <w:color w:val="FF0000"/>
          <w:sz w:val="20"/>
          <w:szCs w:val="20"/>
          <w:lang w:val="en-US"/>
        </w:rPr>
        <w:t>,</w:t>
      </w:r>
      <w:r w:rsidR="00A267A5">
        <w:rPr>
          <w:rFonts w:asciiTheme="majorHAnsi" w:hAnsiTheme="majorHAnsi" w:cstheme="majorHAnsi"/>
          <w:color w:val="FF0000"/>
          <w:sz w:val="20"/>
          <w:szCs w:val="20"/>
          <w:lang w:val="en-US"/>
        </w:rPr>
        <w:t xml:space="preserve"> in </w:t>
      </w:r>
      <w:r w:rsidR="00A267A5" w:rsidRPr="000F418B">
        <w:rPr>
          <w:color w:val="FF0000"/>
          <w:sz w:val="20"/>
          <w:szCs w:val="20"/>
          <w:lang w:val="en-GB"/>
        </w:rPr>
        <w:t>AIPPI 2017 - Questions on Quantification of Monetary Relief</w:t>
      </w:r>
      <w:r w:rsidR="00A267A5">
        <w:rPr>
          <w:color w:val="FF0000"/>
          <w:sz w:val="20"/>
          <w:szCs w:val="20"/>
          <w:lang w:val="en-GB"/>
        </w:rPr>
        <w:t>.</w:t>
      </w:r>
    </w:p>
    <w:p w14:paraId="27F104DA" w14:textId="0CE4F394" w:rsidR="00931A29" w:rsidRDefault="00931A29" w:rsidP="00931A29">
      <w:pPr>
        <w:autoSpaceDE w:val="0"/>
        <w:autoSpaceDN w:val="0"/>
        <w:adjustRightInd w:val="0"/>
        <w:spacing w:after="254" w:line="240" w:lineRule="auto"/>
        <w:rPr>
          <w:rFonts w:cs="Arial"/>
          <w:color w:val="000000"/>
          <w:sz w:val="20"/>
          <w:szCs w:val="20"/>
          <w:lang w:val="en-US"/>
        </w:rPr>
      </w:pPr>
      <w:r w:rsidRPr="00931A29">
        <w:rPr>
          <w:rFonts w:cs="Arial"/>
          <w:color w:val="000000"/>
          <w:sz w:val="20"/>
          <w:szCs w:val="20"/>
          <w:lang w:val="en-US"/>
        </w:rPr>
        <w:t xml:space="preserve">15) </w:t>
      </w:r>
      <w:r w:rsidRPr="00931A29">
        <w:rPr>
          <w:rFonts w:cs="Arial"/>
          <w:b/>
          <w:bCs/>
          <w:color w:val="000000"/>
          <w:sz w:val="20"/>
          <w:szCs w:val="20"/>
          <w:lang w:val="en-US"/>
        </w:rPr>
        <w:t xml:space="preserve">Simultaneous single infringing acts: </w:t>
      </w:r>
      <w:r w:rsidRPr="00931A29">
        <w:rPr>
          <w:rFonts w:cs="Arial"/>
          <w:color w:val="000000"/>
          <w:sz w:val="20"/>
          <w:szCs w:val="20"/>
          <w:lang w:val="en-US"/>
        </w:rPr>
        <w:t xml:space="preserve">In the situation where there is a single act, such as an offer for sale on the internet, which amounts to an infringing act simultaneously in a number of jurisdictions, how should damages be quantified in each of those jurisdictions? For example, one single offer to sell products is made on the internet and that single offer is considered to infringe by the courts of two jurisdictions A and B. If court A awards damages for that single act which compensate for the loss suffered by the right holder, should court B also award damages and how should those damages be quantified so as to eliminate or reduce double recovery? </w:t>
      </w:r>
    </w:p>
    <w:p w14:paraId="46612744" w14:textId="53A9DA64" w:rsidR="008743FD" w:rsidRPr="005E6C3D" w:rsidRDefault="008743FD" w:rsidP="00931A29">
      <w:pPr>
        <w:autoSpaceDE w:val="0"/>
        <w:autoSpaceDN w:val="0"/>
        <w:adjustRightInd w:val="0"/>
        <w:spacing w:after="254" w:line="240" w:lineRule="auto"/>
        <w:rPr>
          <w:rFonts w:cs="Arial"/>
          <w:color w:val="FF0000"/>
          <w:sz w:val="20"/>
          <w:szCs w:val="20"/>
          <w:lang w:val="en-US"/>
        </w:rPr>
      </w:pPr>
      <w:r w:rsidRPr="005E6C3D">
        <w:rPr>
          <w:rFonts w:cs="Arial"/>
          <w:color w:val="FF0000"/>
          <w:sz w:val="20"/>
          <w:szCs w:val="20"/>
          <w:lang w:val="en-US"/>
        </w:rPr>
        <w:t xml:space="preserve">No, if the right holder is </w:t>
      </w:r>
      <w:r w:rsidR="00D654EE">
        <w:rPr>
          <w:rFonts w:cs="Arial"/>
          <w:color w:val="FF0000"/>
          <w:sz w:val="20"/>
          <w:szCs w:val="20"/>
          <w:lang w:val="en-US"/>
        </w:rPr>
        <w:t xml:space="preserve">already </w:t>
      </w:r>
      <w:r w:rsidRPr="005E6C3D">
        <w:rPr>
          <w:rFonts w:cs="Arial"/>
          <w:color w:val="FF0000"/>
          <w:sz w:val="20"/>
          <w:szCs w:val="20"/>
          <w:lang w:val="en-US"/>
        </w:rPr>
        <w:t>fully compensated for his</w:t>
      </w:r>
      <w:r w:rsidR="000304F9">
        <w:rPr>
          <w:rFonts w:cs="Arial"/>
          <w:color w:val="FF0000"/>
          <w:sz w:val="20"/>
          <w:szCs w:val="20"/>
          <w:lang w:val="en-US"/>
        </w:rPr>
        <w:t>/her actual</w:t>
      </w:r>
      <w:r w:rsidRPr="005E6C3D">
        <w:rPr>
          <w:rFonts w:cs="Arial"/>
          <w:color w:val="FF0000"/>
          <w:sz w:val="20"/>
          <w:szCs w:val="20"/>
          <w:lang w:val="en-US"/>
        </w:rPr>
        <w:t xml:space="preserve"> loss, no further recovery should be awarded. </w:t>
      </w:r>
    </w:p>
    <w:p w14:paraId="6453E999" w14:textId="0A535B1F" w:rsidR="00931A29" w:rsidRDefault="00931A29" w:rsidP="00931A29">
      <w:pPr>
        <w:autoSpaceDE w:val="0"/>
        <w:autoSpaceDN w:val="0"/>
        <w:adjustRightInd w:val="0"/>
        <w:spacing w:line="240" w:lineRule="auto"/>
        <w:rPr>
          <w:rFonts w:cs="Arial"/>
          <w:color w:val="000000"/>
          <w:sz w:val="20"/>
          <w:szCs w:val="20"/>
          <w:lang w:val="en-US"/>
        </w:rPr>
      </w:pPr>
      <w:r w:rsidRPr="00931A29">
        <w:rPr>
          <w:rFonts w:cs="Arial"/>
          <w:color w:val="000000"/>
          <w:sz w:val="20"/>
          <w:szCs w:val="20"/>
          <w:lang w:val="en-US"/>
        </w:rPr>
        <w:t xml:space="preserve">16) </w:t>
      </w:r>
      <w:r w:rsidRPr="00931A29">
        <w:rPr>
          <w:rFonts w:cs="Arial"/>
          <w:b/>
          <w:bCs/>
          <w:color w:val="000000"/>
          <w:sz w:val="20"/>
          <w:szCs w:val="20"/>
          <w:lang w:val="en-US"/>
        </w:rPr>
        <w:t xml:space="preserve">Franking: </w:t>
      </w:r>
      <w:r w:rsidRPr="00931A29">
        <w:rPr>
          <w:rFonts w:cs="Arial"/>
          <w:color w:val="000000"/>
          <w:sz w:val="20"/>
          <w:szCs w:val="20"/>
          <w:lang w:val="en-US"/>
        </w:rPr>
        <w:t xml:space="preserve">If damages have been paid in relation to goods that have been manufactured but the further circulation of those goods has not been restricted by injunction, should the infringer (or the acquirer of the goods) be liable again for damages if those same goods are subsequently sold? </w:t>
      </w:r>
    </w:p>
    <w:p w14:paraId="3ADB578E" w14:textId="77777777" w:rsidR="00423683" w:rsidRPr="00931A29" w:rsidRDefault="00423683" w:rsidP="00931A29">
      <w:pPr>
        <w:autoSpaceDE w:val="0"/>
        <w:autoSpaceDN w:val="0"/>
        <w:adjustRightInd w:val="0"/>
        <w:spacing w:line="240" w:lineRule="auto"/>
        <w:rPr>
          <w:rFonts w:cs="Arial"/>
          <w:color w:val="000000"/>
          <w:sz w:val="20"/>
          <w:szCs w:val="20"/>
          <w:lang w:val="en-US"/>
        </w:rPr>
      </w:pPr>
    </w:p>
    <w:p w14:paraId="7E520AF6" w14:textId="21FDAD17" w:rsidR="00FE1257" w:rsidRDefault="00931A29" w:rsidP="00056CCD">
      <w:pPr>
        <w:autoSpaceDE w:val="0"/>
        <w:autoSpaceDN w:val="0"/>
        <w:adjustRightInd w:val="0"/>
        <w:spacing w:after="254" w:line="240" w:lineRule="auto"/>
        <w:ind w:left="1304"/>
        <w:rPr>
          <w:rFonts w:cs="Arial"/>
          <w:color w:val="000000"/>
          <w:sz w:val="20"/>
          <w:szCs w:val="20"/>
          <w:lang w:val="en-US"/>
        </w:rPr>
      </w:pPr>
      <w:r w:rsidRPr="00931A29">
        <w:rPr>
          <w:rFonts w:cs="Arial"/>
          <w:color w:val="000000"/>
          <w:sz w:val="20"/>
          <w:szCs w:val="20"/>
          <w:lang w:val="en-US"/>
        </w:rPr>
        <w:t xml:space="preserve">a) If the answer to this question is no, does that mean that the infringer has a </w:t>
      </w:r>
      <w:r w:rsidRPr="00931A29">
        <w:rPr>
          <w:rFonts w:cs="Arial"/>
          <w:i/>
          <w:iCs/>
          <w:color w:val="000000"/>
          <w:sz w:val="20"/>
          <w:szCs w:val="20"/>
          <w:lang w:val="en-US"/>
        </w:rPr>
        <w:t xml:space="preserve">de facto </w:t>
      </w:r>
      <w:r w:rsidRPr="00931A29">
        <w:rPr>
          <w:rFonts w:cs="Arial"/>
          <w:color w:val="000000"/>
          <w:sz w:val="20"/>
          <w:szCs w:val="20"/>
          <w:lang w:val="en-US"/>
        </w:rPr>
        <w:t xml:space="preserve">licence to sell the manufactured infringing goods? </w:t>
      </w:r>
      <w:r w:rsidR="00FE1257" w:rsidRPr="00F475B6">
        <w:rPr>
          <w:color w:val="FF0000"/>
          <w:sz w:val="20"/>
          <w:szCs w:val="20"/>
          <w:lang w:val="en-US"/>
        </w:rPr>
        <w:t xml:space="preserve">Yes, but only for his/her actual loss. However, the infringer does not have a de facto license to sell the manufactured infringing goods. See the Danish Working Group's answer to question 3 in this Working Question. </w:t>
      </w:r>
    </w:p>
    <w:p w14:paraId="009B9A03" w14:textId="67E83232" w:rsidR="00056CCD" w:rsidRPr="005E6C3D" w:rsidRDefault="00931A29" w:rsidP="00056CCD">
      <w:pPr>
        <w:autoSpaceDE w:val="0"/>
        <w:autoSpaceDN w:val="0"/>
        <w:adjustRightInd w:val="0"/>
        <w:spacing w:line="240" w:lineRule="auto"/>
        <w:ind w:left="1304"/>
        <w:rPr>
          <w:rFonts w:cs="Arial"/>
          <w:color w:val="FF0000"/>
          <w:sz w:val="20"/>
          <w:szCs w:val="20"/>
          <w:lang w:val="en-US"/>
        </w:rPr>
      </w:pPr>
      <w:r w:rsidRPr="00931A29">
        <w:rPr>
          <w:rFonts w:cs="Arial"/>
          <w:color w:val="000000"/>
          <w:sz w:val="20"/>
          <w:szCs w:val="20"/>
          <w:lang w:val="en-US"/>
        </w:rPr>
        <w:t xml:space="preserve">b) If the answer to this question is yes, does that mean that the right holder can recover twice in relation to the same goods? </w:t>
      </w:r>
      <w:r w:rsidR="00FE1257">
        <w:rPr>
          <w:rFonts w:cs="Arial"/>
          <w:color w:val="FF0000"/>
          <w:sz w:val="20"/>
          <w:szCs w:val="20"/>
          <w:lang w:val="en-US"/>
        </w:rPr>
        <w:t>No, the right holder can only recover his/her actual loss</w:t>
      </w:r>
      <w:r w:rsidR="008743FD" w:rsidRPr="005E6C3D">
        <w:rPr>
          <w:rFonts w:cs="Arial"/>
          <w:color w:val="FF0000"/>
          <w:sz w:val="20"/>
          <w:szCs w:val="20"/>
          <w:lang w:val="en-US"/>
        </w:rPr>
        <w:t xml:space="preserve">. </w:t>
      </w:r>
    </w:p>
    <w:p w14:paraId="134930E3" w14:textId="77777777" w:rsidR="00423683" w:rsidRDefault="00423683" w:rsidP="00931A29">
      <w:pPr>
        <w:autoSpaceDE w:val="0"/>
        <w:autoSpaceDN w:val="0"/>
        <w:adjustRightInd w:val="0"/>
        <w:spacing w:after="254" w:line="240" w:lineRule="auto"/>
        <w:rPr>
          <w:rFonts w:cs="Arial"/>
          <w:color w:val="000000"/>
          <w:sz w:val="20"/>
          <w:szCs w:val="20"/>
          <w:lang w:val="en-US"/>
        </w:rPr>
      </w:pPr>
    </w:p>
    <w:p w14:paraId="6D629702" w14:textId="7C818AB9" w:rsidR="00931A29" w:rsidRDefault="00931A29" w:rsidP="00931A29">
      <w:pPr>
        <w:autoSpaceDE w:val="0"/>
        <w:autoSpaceDN w:val="0"/>
        <w:adjustRightInd w:val="0"/>
        <w:spacing w:after="254" w:line="240" w:lineRule="auto"/>
        <w:rPr>
          <w:rFonts w:cs="Arial"/>
          <w:color w:val="000000"/>
          <w:sz w:val="20"/>
          <w:szCs w:val="20"/>
          <w:lang w:val="en-US"/>
        </w:rPr>
      </w:pPr>
      <w:r w:rsidRPr="00931A29">
        <w:rPr>
          <w:rFonts w:cs="Arial"/>
          <w:color w:val="000000"/>
          <w:sz w:val="20"/>
          <w:szCs w:val="20"/>
          <w:lang w:val="en-US"/>
        </w:rPr>
        <w:t xml:space="preserve">17) Please comment on any additional issues concerning any aspect of quantification you consider relevant to this Study Question. </w:t>
      </w:r>
    </w:p>
    <w:p w14:paraId="10B3D006" w14:textId="7A138827" w:rsidR="008743FD" w:rsidRPr="005E6C3D" w:rsidRDefault="008743FD" w:rsidP="00931A29">
      <w:pPr>
        <w:autoSpaceDE w:val="0"/>
        <w:autoSpaceDN w:val="0"/>
        <w:adjustRightInd w:val="0"/>
        <w:spacing w:after="254" w:line="240" w:lineRule="auto"/>
        <w:rPr>
          <w:rFonts w:cs="Arial"/>
          <w:color w:val="FF0000"/>
          <w:sz w:val="20"/>
          <w:szCs w:val="20"/>
          <w:lang w:val="en-US"/>
        </w:rPr>
      </w:pPr>
      <w:r w:rsidRPr="005E6C3D">
        <w:rPr>
          <w:rFonts w:cs="Arial"/>
          <w:color w:val="FF0000"/>
          <w:sz w:val="20"/>
          <w:szCs w:val="20"/>
          <w:lang w:val="en-US"/>
        </w:rPr>
        <w:t xml:space="preserve">The Danish </w:t>
      </w:r>
      <w:r w:rsidR="005E6C3D" w:rsidRPr="005E6C3D">
        <w:rPr>
          <w:rFonts w:cs="Arial"/>
          <w:color w:val="FF0000"/>
          <w:sz w:val="20"/>
          <w:szCs w:val="20"/>
          <w:lang w:val="en-US"/>
        </w:rPr>
        <w:t>Working G</w:t>
      </w:r>
      <w:r w:rsidRPr="005E6C3D">
        <w:rPr>
          <w:rFonts w:cs="Arial"/>
          <w:color w:val="FF0000"/>
          <w:sz w:val="20"/>
          <w:szCs w:val="20"/>
          <w:lang w:val="en-US"/>
        </w:rPr>
        <w:t xml:space="preserve">roup has no additional issues of concern. </w:t>
      </w:r>
    </w:p>
    <w:p w14:paraId="7A480708" w14:textId="11314A27" w:rsidR="00931A29" w:rsidRDefault="00931A29" w:rsidP="00931A29">
      <w:pPr>
        <w:autoSpaceDE w:val="0"/>
        <w:autoSpaceDN w:val="0"/>
        <w:adjustRightInd w:val="0"/>
        <w:spacing w:line="240" w:lineRule="auto"/>
        <w:rPr>
          <w:rFonts w:cs="Arial"/>
          <w:color w:val="000000"/>
          <w:sz w:val="20"/>
          <w:szCs w:val="20"/>
          <w:lang w:val="en-US"/>
        </w:rPr>
      </w:pPr>
      <w:r w:rsidRPr="00931A29">
        <w:rPr>
          <w:rFonts w:cs="Arial"/>
          <w:color w:val="000000"/>
          <w:sz w:val="20"/>
          <w:szCs w:val="20"/>
          <w:lang w:val="en-US"/>
        </w:rPr>
        <w:t xml:space="preserve">18) Please indicate which industry sector views provided by in-house counsel are included in your Group's answers to Part III. </w:t>
      </w:r>
    </w:p>
    <w:p w14:paraId="2AF67D4E" w14:textId="4D31E995" w:rsidR="008743FD" w:rsidRPr="005E6C3D" w:rsidRDefault="008743FD" w:rsidP="00931A29">
      <w:pPr>
        <w:autoSpaceDE w:val="0"/>
        <w:autoSpaceDN w:val="0"/>
        <w:adjustRightInd w:val="0"/>
        <w:spacing w:line="240" w:lineRule="auto"/>
        <w:rPr>
          <w:rFonts w:cs="Arial"/>
          <w:color w:val="FF0000"/>
          <w:sz w:val="20"/>
          <w:szCs w:val="20"/>
          <w:lang w:val="en-US"/>
        </w:rPr>
      </w:pPr>
    </w:p>
    <w:p w14:paraId="3371C440" w14:textId="316F9E32" w:rsidR="00931A29" w:rsidRPr="00B27B1B" w:rsidRDefault="008743FD" w:rsidP="00B27B1B">
      <w:pPr>
        <w:autoSpaceDE w:val="0"/>
        <w:autoSpaceDN w:val="0"/>
        <w:adjustRightInd w:val="0"/>
        <w:spacing w:line="240" w:lineRule="auto"/>
        <w:rPr>
          <w:rFonts w:cs="Arial"/>
          <w:color w:val="FF0000"/>
          <w:sz w:val="20"/>
          <w:szCs w:val="20"/>
          <w:lang w:val="en-US"/>
        </w:rPr>
      </w:pPr>
      <w:r w:rsidRPr="005E6C3D">
        <w:rPr>
          <w:rFonts w:cs="Arial"/>
          <w:color w:val="FF0000"/>
          <w:sz w:val="20"/>
          <w:szCs w:val="20"/>
          <w:lang w:val="en-US"/>
        </w:rPr>
        <w:t xml:space="preserve">No industry sector views provided by in-house are included in this answer. </w:t>
      </w:r>
    </w:p>
    <w:sectPr w:rsidR="00931A29" w:rsidRPr="00B27B1B" w:rsidSect="00D01084">
      <w:headerReference w:type="default" r:id="rId25"/>
      <w:footerReference w:type="default" r:id="rId26"/>
      <w:headerReference w:type="first" r:id="rId27"/>
      <w:footerReference w:type="first" r:id="rId28"/>
      <w:pgSz w:w="11906" w:h="16838" w:code="9"/>
      <w:pgMar w:top="2835" w:right="851" w:bottom="2211" w:left="1134" w:header="851" w:footer="272"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9">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4E">
      <wne:acd wne:acdName="acd9"/>
    </wne:keymap>
    <wne:keymap wne:kcmPrimary="0430">
      <wne:acd wne:acdName="acd10"/>
    </wne:keymap>
    <wne:keymap wne:kcmPrimary="0431">
      <wne:acd wne:acdName="acd11"/>
    </wne:keymap>
    <wne:keymap wne:kcmPrimary="0432">
      <wne:acd wne:acdName="acd12"/>
    </wne:keymap>
    <wne:keymap wne:kcmPrimary="0433">
      <wne:acd wne:acdName="acd13"/>
    </wne:keymap>
    <wne:keymap wne:kcmPrimary="0434">
      <wne:acd wne:acdName="acd14"/>
    </wne:keymap>
    <wne:keymap wne:kcmPrimary="0435">
      <wne:acd wne:acdName="acd15"/>
    </wne:keymap>
    <wne:keymap wne:kcmPrimary="0437">
      <wne:acd wne:acdName="acd16"/>
    </wne:keymap>
    <wne:keymap wne:kcmPrimary="0442">
      <wne:acd wne:acdName="acd17"/>
    </wne:keymap>
    <wne:keymap wne:kcmPrimary="044E">
      <wne:acd wne:acdName="acd18"/>
    </wne:keymap>
    <wne:keymap wne:kcmPrimary="0450">
      <wne:acd wne:acdName="acd19"/>
    </wne:keymap>
    <wne:keymap wne:kcmPrimary="0453">
      <wne:fci wne:fciName="InsertTableOfContents" wne:swArg="000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IAGUAYQBkAGkAbgBnAA==" wne:acdName="acd0" wne:fciIndexBasedOn="0065"/>
    <wne:acd wne:argValue="AgBEAFMAXwBIAGUAYQBkAGkAbgBnAF8ATgBvAFQAbwBjAF8AMgA=" wne:acdName="acd1" wne:fciIndexBasedOn="0065"/>
    <wne:acd wne:argValue="AgBEAFMAXwBIAGUAYQBkAGkAbgBnAF8ATgBvAFQAbwBjAF8AMwA=" wne:acdName="acd2" wne:fciIndexBasedOn="0065"/>
    <wne:acd wne:argValue="AgBEAFMAXwBIAGUAYQBkAGkAbgBnAF8ATgBvAFQAbwBjAF8ANAA=" wne:acdName="acd3" wne:fciIndexBasedOn="0065"/>
    <wne:acd wne:argValue="AgBEAFMAXwBIAGUAYQBkAGkAbgBnAF8ATgBvAFQAbwBjAF8ANQA=" wne:acdName="acd4" wne:fciIndexBasedOn="0065"/>
    <wne:acd wne:argValue="AgBEAFMAXwBCAGkAbABhAGcAXwAxAA==" wne:acdName="acd5" wne:fciIndexBasedOn="0065"/>
    <wne:acd wne:argValue="AgBEAFMAXwBCAGkAbABhAGcAXwBBAA==" wne:acdName="acd6" wne:fciIndexBasedOn="0065"/>
    <wne:acd wne:argValue="AgBEAFMAXwBCAGkAbABhAGcAXwBJAA==" wne:acdName="acd7" wne:fciIndexBasedOn="0065"/>
    <wne:acd wne:argValue="AgBEAFMAXwBIAGUAYQBkAGkAbgBnAF8AVQBuAG4AdQBtAGIAZQByAGUAZABfADEA" wne:acdName="acd8" wne:fciIndexBasedOn="0065"/>
    <wne:acd wne:argValue="AQAAAAAA" wne:acdName="acd9" wne:fciIndexBasedOn="0065"/>
    <wne:acd wne:argValue="AgBEAFMAXwBCAG8AZAB5AFQAZQB4AHQAXwBJAG4AZABlAG4AdABfADEA" wne:acdName="acd10" wne:fciIndexBasedOn="0065"/>
    <wne:acd wne:argValue="AQAAAAEA" wne:acdName="acd11" wne:fciIndexBasedOn="0065"/>
    <wne:acd wne:argValue="AQAAAAIA" wne:acdName="acd12" wne:fciIndexBasedOn="0065"/>
    <wne:acd wne:argValue="AQAAAAMA" wne:acdName="acd13" wne:fciIndexBasedOn="0065"/>
    <wne:acd wne:argValue="AQAAAAQA" wne:acdName="acd14" wne:fciIndexBasedOn="0065"/>
    <wne:acd wne:argValue="AQAAAAUA" wne:acdName="acd15" wne:fciIndexBasedOn="0065"/>
    <wne:acd wne:argValue="AgBQAGEAcgBhAGQAaQBnAG0AZQBLAG8AbQBtAGUAbgB0AGEAcgA=" wne:acdName="acd16" wne:fciIndexBasedOn="0065"/>
    <wne:acd wne:argValue="AgBEAFMAXwBOAHUAbQBiAGUAcgBlAGQATABpAHMAdABfAEEA" wne:acdName="acd17" wne:fciIndexBasedOn="0065"/>
    <wne:acd wne:argValue="AgBEAFMAXwBOAHUAbQBiAGUAcgBlAGQATABpAHMAdABfADEA" wne:acdName="acd18" wne:fciIndexBasedOn="0065"/>
    <wne:acd wne:argValue="AQAAADA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8AAA3" w14:textId="77777777" w:rsidR="00857D46" w:rsidRDefault="00857D46" w:rsidP="009E4B94">
      <w:pPr>
        <w:spacing w:line="240" w:lineRule="auto"/>
      </w:pPr>
      <w:r>
        <w:separator/>
      </w:r>
    </w:p>
  </w:endnote>
  <w:endnote w:type="continuationSeparator" w:id="0">
    <w:p w14:paraId="7793A5FC" w14:textId="77777777" w:rsidR="00857D46" w:rsidRDefault="00857D4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A316" w14:textId="77777777" w:rsidR="001239DE" w:rsidRPr="00731E14" w:rsidRDefault="001239DE" w:rsidP="001239DE">
    <w:pPr>
      <w:pStyle w:val="Footer"/>
    </w:pPr>
    <w:r>
      <w:rPr>
        <w:noProof/>
        <w:lang w:val="en-GB" w:eastAsia="en-GB"/>
      </w:rPr>
      <mc:AlternateContent>
        <mc:Choice Requires="wps">
          <w:drawing>
            <wp:anchor distT="0" distB="0" distL="114300" distR="114300" simplePos="0" relativeHeight="251661312" behindDoc="0" locked="0" layoutInCell="1" allowOverlap="1" wp14:anchorId="0FAF11BA" wp14:editId="4A47C2E5">
              <wp:simplePos x="0" y="0"/>
              <wp:positionH relativeFrom="margin">
                <wp:posOffset>0</wp:posOffset>
              </wp:positionH>
              <wp:positionV relativeFrom="page">
                <wp:posOffset>10025380</wp:posOffset>
              </wp:positionV>
              <wp:extent cx="6300000" cy="658800"/>
              <wp:effectExtent l="0" t="0" r="5715" b="8255"/>
              <wp:wrapNone/>
              <wp:docPr id="4"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6946"/>
                            <w:gridCol w:w="2965"/>
                          </w:tblGrid>
                          <w:tr w:rsidR="001239DE" w14:paraId="5C1BA9FE" w14:textId="77777777" w:rsidTr="002F59D1">
                            <w:tc>
                              <w:tcPr>
                                <w:tcW w:w="6946" w:type="dxa"/>
                              </w:tcPr>
                              <w:p w14:paraId="26277E90" w14:textId="23A97407" w:rsidR="001239DE" w:rsidRPr="00931A29" w:rsidRDefault="002B4CCE" w:rsidP="002F59D1">
                                <w:pPr>
                                  <w:pStyle w:val="DSFooter1"/>
                                  <w:rPr>
                                    <w:lang w:val="fr-FR"/>
                                  </w:rPr>
                                </w:pPr>
                                <w:bookmarkStart w:id="3" w:name="cbmMatterIDDocumentNumber_2" w:colFirst="0" w:colLast="0"/>
                                <w:r>
                                  <w:rPr>
                                    <w:lang w:val="fr-FR"/>
                                  </w:rPr>
                                  <w:t>SAGSNR. 14412 SOL/SOL DOK. NR. 55177664-2</w:t>
                                </w:r>
                              </w:p>
                            </w:tc>
                            <w:tc>
                              <w:tcPr>
                                <w:tcW w:w="2965" w:type="dxa"/>
                              </w:tcPr>
                              <w:tbl>
                                <w:tblPr>
                                  <w:tblStyle w:val="DSTableClear"/>
                                  <w:tblW w:w="0" w:type="auto"/>
                                  <w:jc w:val="right"/>
                                  <w:tblLook w:val="04A0" w:firstRow="1" w:lastRow="0" w:firstColumn="1" w:lastColumn="0" w:noHBand="0" w:noVBand="1"/>
                                </w:tblPr>
                                <w:tblGrid>
                                  <w:gridCol w:w="293"/>
                                  <w:gridCol w:w="170"/>
                                </w:tblGrid>
                                <w:tr w:rsidR="001239DE" w14:paraId="052AC84B" w14:textId="77777777" w:rsidTr="002F59D1">
                                  <w:trPr>
                                    <w:jc w:val="right"/>
                                  </w:trPr>
                                  <w:tc>
                                    <w:tcPr>
                                      <w:tcW w:w="0" w:type="auto"/>
                                    </w:tcPr>
                                    <w:p w14:paraId="542F0F49" w14:textId="77777777" w:rsidR="001239DE" w:rsidRDefault="001239DE" w:rsidP="002F59D1">
                                      <w:pPr>
                                        <w:pStyle w:val="DSFooter2"/>
                                      </w:pPr>
                                      <w:bookmarkStart w:id="4" w:name="lblPageNr_2" w:colFirst="0" w:colLast="0"/>
                                      <w:r>
                                        <w:t>Side</w:t>
                                      </w:r>
                                    </w:p>
                                  </w:tc>
                                  <w:tc>
                                    <w:tcPr>
                                      <w:tcW w:w="170" w:type="dxa"/>
                                      <w:hideMark/>
                                    </w:tcPr>
                                    <w:p w14:paraId="2C6A4D78" w14:textId="77777777" w:rsidR="001239DE" w:rsidRDefault="001239DE" w:rsidP="002F59D1">
                                      <w:pPr>
                                        <w:pStyle w:val="DSFooter2"/>
                                        <w:jc w:val="center"/>
                                      </w:pPr>
                                      <w:r>
                                        <w:fldChar w:fldCharType="begin"/>
                                      </w:r>
                                      <w:r>
                                        <w:instrText xml:space="preserve"> PAGE  </w:instrText>
                                      </w:r>
                                      <w:r>
                                        <w:fldChar w:fldCharType="separate"/>
                                      </w:r>
                                      <w:r w:rsidR="00661289">
                                        <w:rPr>
                                          <w:noProof/>
                                        </w:rPr>
                                        <w:t>2</w:t>
                                      </w:r>
                                      <w:r>
                                        <w:fldChar w:fldCharType="end"/>
                                      </w:r>
                                    </w:p>
                                  </w:tc>
                                </w:tr>
                                <w:bookmarkEnd w:id="4"/>
                              </w:tbl>
                              <w:p w14:paraId="5552949A" w14:textId="77777777" w:rsidR="001239DE" w:rsidRDefault="001239DE" w:rsidP="002F59D1">
                                <w:pPr>
                                  <w:pStyle w:val="DSFooter2"/>
                                </w:pPr>
                              </w:p>
                            </w:tc>
                          </w:tr>
                          <w:bookmarkEnd w:id="3"/>
                        </w:tbl>
                        <w:p w14:paraId="2C554B25" w14:textId="77777777" w:rsidR="001239DE" w:rsidRPr="00244D70" w:rsidRDefault="001239DE" w:rsidP="001239D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F11BA" id="_x0000_t202" coordsize="21600,21600" o:spt="202" path="m,l,21600r21600,l21600,xe">
              <v:stroke joinstyle="miter"/>
              <v:path gradientshapeok="t" o:connecttype="rect"/>
            </v:shapetype>
            <v:shape id="Footer info" o:spid="_x0000_s1026" type="#_x0000_t202" style="position:absolute;margin-left:0;margin-top:789.4pt;width:496.05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" filled="f" stroked="f" strokeweight=".5pt">
              <v:textbox inset="0,0,0,0">
                <w:txbxContent>
                  <w:tbl>
                    <w:tblPr>
                      <w:tblStyle w:val="DSTableClear"/>
                      <w:tblW w:w="0" w:type="auto"/>
                      <w:tblLook w:val="04A0" w:firstRow="1" w:lastRow="0" w:firstColumn="1" w:lastColumn="0" w:noHBand="0" w:noVBand="1"/>
                    </w:tblPr>
                    <w:tblGrid>
                      <w:gridCol w:w="6946"/>
                      <w:gridCol w:w="2965"/>
                    </w:tblGrid>
                    <w:tr w:rsidR="001239DE" w14:paraId="5C1BA9FE" w14:textId="77777777" w:rsidTr="002F59D1">
                      <w:tc>
                        <w:tcPr>
                          <w:tcW w:w="6946" w:type="dxa"/>
                        </w:tcPr>
                        <w:p w14:paraId="26277E90" w14:textId="23A97407" w:rsidR="001239DE" w:rsidRPr="00931A29" w:rsidRDefault="002B4CCE" w:rsidP="002F59D1">
                          <w:pPr>
                            <w:pStyle w:val="DSFooter1"/>
                            <w:rPr>
                              <w:lang w:val="fr-FR"/>
                            </w:rPr>
                          </w:pPr>
                          <w:bookmarkStart w:id="5" w:name="cbmMatterIDDocumentNumber_2" w:colFirst="0" w:colLast="0"/>
                          <w:r>
                            <w:rPr>
                              <w:lang w:val="fr-FR"/>
                            </w:rPr>
                            <w:t>SAGSNR. 14412 SOL/SOL DOK. NR. 55177664-2</w:t>
                          </w:r>
                        </w:p>
                      </w:tc>
                      <w:tc>
                        <w:tcPr>
                          <w:tcW w:w="2965" w:type="dxa"/>
                        </w:tcPr>
                        <w:tbl>
                          <w:tblPr>
                            <w:tblStyle w:val="DSTableClear"/>
                            <w:tblW w:w="0" w:type="auto"/>
                            <w:jc w:val="right"/>
                            <w:tblLook w:val="04A0" w:firstRow="1" w:lastRow="0" w:firstColumn="1" w:lastColumn="0" w:noHBand="0" w:noVBand="1"/>
                          </w:tblPr>
                          <w:tblGrid>
                            <w:gridCol w:w="293"/>
                            <w:gridCol w:w="170"/>
                          </w:tblGrid>
                          <w:tr w:rsidR="001239DE" w14:paraId="052AC84B" w14:textId="77777777" w:rsidTr="002F59D1">
                            <w:trPr>
                              <w:jc w:val="right"/>
                            </w:trPr>
                            <w:tc>
                              <w:tcPr>
                                <w:tcW w:w="0" w:type="auto"/>
                              </w:tcPr>
                              <w:p w14:paraId="542F0F49" w14:textId="77777777" w:rsidR="001239DE" w:rsidRDefault="001239DE" w:rsidP="002F59D1">
                                <w:pPr>
                                  <w:pStyle w:val="DSFooter2"/>
                                </w:pPr>
                                <w:bookmarkStart w:id="6" w:name="lblPageNr_2" w:colFirst="0" w:colLast="0"/>
                                <w:r>
                                  <w:t>Side</w:t>
                                </w:r>
                              </w:p>
                            </w:tc>
                            <w:tc>
                              <w:tcPr>
                                <w:tcW w:w="170" w:type="dxa"/>
                                <w:hideMark/>
                              </w:tcPr>
                              <w:p w14:paraId="2C6A4D78" w14:textId="77777777" w:rsidR="001239DE" w:rsidRDefault="001239DE" w:rsidP="002F59D1">
                                <w:pPr>
                                  <w:pStyle w:val="DSFooter2"/>
                                  <w:jc w:val="center"/>
                                </w:pPr>
                                <w:r>
                                  <w:fldChar w:fldCharType="begin"/>
                                </w:r>
                                <w:r>
                                  <w:instrText xml:space="preserve"> PAGE  </w:instrText>
                                </w:r>
                                <w:r>
                                  <w:fldChar w:fldCharType="separate"/>
                                </w:r>
                                <w:r w:rsidR="00661289">
                                  <w:rPr>
                                    <w:noProof/>
                                  </w:rPr>
                                  <w:t>2</w:t>
                                </w:r>
                                <w:r>
                                  <w:fldChar w:fldCharType="end"/>
                                </w:r>
                              </w:p>
                            </w:tc>
                          </w:tr>
                          <w:bookmarkEnd w:id="6"/>
                        </w:tbl>
                        <w:p w14:paraId="5552949A" w14:textId="77777777" w:rsidR="001239DE" w:rsidRDefault="001239DE" w:rsidP="002F59D1">
                          <w:pPr>
                            <w:pStyle w:val="DSFooter2"/>
                          </w:pPr>
                        </w:p>
                      </w:tc>
                    </w:tr>
                    <w:bookmarkEnd w:id="5"/>
                  </w:tbl>
                  <w:p w14:paraId="2C554B25" w14:textId="77777777" w:rsidR="001239DE" w:rsidRPr="00244D70" w:rsidRDefault="001239DE" w:rsidP="001239DE"/>
                </w:txbxContent>
              </v:textbox>
              <w10:wrap anchorx="margin" anchory="page"/>
            </v:shape>
          </w:pict>
        </mc:Fallback>
      </mc:AlternateContent>
    </w:r>
  </w:p>
  <w:p w14:paraId="599F794D" w14:textId="77777777" w:rsidR="00731E14" w:rsidRPr="008412FE" w:rsidRDefault="00731E14" w:rsidP="00841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439D" w14:textId="77777777" w:rsidR="00AF0A5D" w:rsidRPr="008412FE" w:rsidRDefault="008412FE" w:rsidP="008412FE">
    <w:pPr>
      <w:pStyle w:val="Footer"/>
    </w:pPr>
    <w:r>
      <w:rPr>
        <w:noProof/>
        <w:lang w:val="en-GB" w:eastAsia="en-GB"/>
      </w:rPr>
      <mc:AlternateContent>
        <mc:Choice Requires="wps">
          <w:drawing>
            <wp:anchor distT="0" distB="0" distL="114300" distR="114300" simplePos="0" relativeHeight="251659264" behindDoc="0" locked="0" layoutInCell="1" allowOverlap="1" wp14:anchorId="2ED5438A" wp14:editId="468CE484">
              <wp:simplePos x="0" y="0"/>
              <wp:positionH relativeFrom="margin">
                <wp:posOffset>0</wp:posOffset>
              </wp:positionH>
              <wp:positionV relativeFrom="page">
                <wp:posOffset>10025380</wp:posOffset>
              </wp:positionV>
              <wp:extent cx="6300000" cy="658800"/>
              <wp:effectExtent l="0" t="0" r="5715" b="8255"/>
              <wp:wrapNone/>
              <wp:docPr id="3"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Caption w:val="Blank_Footer"/>
                          </w:tblPr>
                          <w:tblGrid>
                            <w:gridCol w:w="6946"/>
                            <w:gridCol w:w="2965"/>
                          </w:tblGrid>
                          <w:tr w:rsidR="007A4FA3" w14:paraId="799DB0BA" w14:textId="77777777" w:rsidTr="00022151">
                            <w:tc>
                              <w:tcPr>
                                <w:tcW w:w="6946" w:type="dxa"/>
                              </w:tcPr>
                              <w:p w14:paraId="63472770" w14:textId="6B113094" w:rsidR="007A4FA3" w:rsidRPr="00931A29" w:rsidRDefault="002B4CCE" w:rsidP="00022151">
                                <w:pPr>
                                  <w:pStyle w:val="DSFooter1"/>
                                  <w:rPr>
                                    <w:lang w:val="fr-FR"/>
                                  </w:rPr>
                                </w:pPr>
                                <w:bookmarkStart w:id="8" w:name="cbmMatterIDDocumentNumber" w:colFirst="0" w:colLast="0"/>
                                <w:r>
                                  <w:rPr>
                                    <w:lang w:val="fr-FR"/>
                                  </w:rPr>
                                  <w:t>SAGSNR. 14412 SOL/SOL DOK. NR. 55177664-2</w:t>
                                </w:r>
                              </w:p>
                            </w:tc>
                            <w:tc>
                              <w:tcPr>
                                <w:tcW w:w="2965" w:type="dxa"/>
                              </w:tcPr>
                              <w:tbl>
                                <w:tblPr>
                                  <w:tblStyle w:val="DSTableClear"/>
                                  <w:tblW w:w="0" w:type="auto"/>
                                  <w:jc w:val="right"/>
                                  <w:tblLook w:val="04A0" w:firstRow="1" w:lastRow="0" w:firstColumn="1" w:lastColumn="0" w:noHBand="0" w:noVBand="1"/>
                                </w:tblPr>
                                <w:tblGrid>
                                  <w:gridCol w:w="293"/>
                                  <w:gridCol w:w="170"/>
                                </w:tblGrid>
                                <w:tr w:rsidR="007A4FA3" w14:paraId="33F9A4D0" w14:textId="77777777" w:rsidTr="00022151">
                                  <w:trPr>
                                    <w:jc w:val="right"/>
                                  </w:trPr>
                                  <w:tc>
                                    <w:tcPr>
                                      <w:tcW w:w="0" w:type="auto"/>
                                    </w:tcPr>
                                    <w:p w14:paraId="3BC0D46C" w14:textId="77777777" w:rsidR="007A4FA3" w:rsidRDefault="00017AA0" w:rsidP="00022151">
                                      <w:pPr>
                                        <w:pStyle w:val="DSFooter2"/>
                                      </w:pPr>
                                      <w:bookmarkStart w:id="9" w:name="lblPageNr" w:colFirst="0" w:colLast="0"/>
                                      <w:r>
                                        <w:t>Side</w:t>
                                      </w:r>
                                    </w:p>
                                  </w:tc>
                                  <w:tc>
                                    <w:tcPr>
                                      <w:tcW w:w="170" w:type="dxa"/>
                                      <w:hideMark/>
                                    </w:tcPr>
                                    <w:p w14:paraId="6FA1F9D0" w14:textId="77777777" w:rsidR="007A4FA3" w:rsidRDefault="00017AA0" w:rsidP="00022151">
                                      <w:pPr>
                                        <w:pStyle w:val="DSFooter2"/>
                                        <w:jc w:val="center"/>
                                      </w:pPr>
                                      <w:r>
                                        <w:fldChar w:fldCharType="begin"/>
                                      </w:r>
                                      <w:r>
                                        <w:instrText xml:space="preserve"> PAGE  </w:instrText>
                                      </w:r>
                                      <w:r>
                                        <w:fldChar w:fldCharType="separate"/>
                                      </w:r>
                                      <w:r>
                                        <w:rPr>
                                          <w:noProof/>
                                        </w:rPr>
                                        <w:t>1</w:t>
                                      </w:r>
                                      <w:r>
                                        <w:fldChar w:fldCharType="end"/>
                                      </w:r>
                                    </w:p>
                                  </w:tc>
                                </w:tr>
                                <w:bookmarkEnd w:id="9"/>
                              </w:tbl>
                              <w:p w14:paraId="0B3489F8" w14:textId="77777777" w:rsidR="007A4FA3" w:rsidRDefault="002B4CCE" w:rsidP="00022151">
                                <w:pPr>
                                  <w:pStyle w:val="DSFooter2"/>
                                </w:pPr>
                              </w:p>
                            </w:tc>
                          </w:tr>
                          <w:bookmarkEnd w:id="8"/>
                        </w:tbl>
                        <w:p w14:paraId="3191D445" w14:textId="77777777" w:rsidR="008412FE" w:rsidRPr="00244D70" w:rsidRDefault="008412FE" w:rsidP="008412F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5438A" id="_x0000_t202" coordsize="21600,21600" o:spt="202" path="m,l,21600r21600,l21600,xe">
              <v:stroke joinstyle="miter"/>
              <v:path gradientshapeok="t" o:connecttype="rect"/>
            </v:shapetype>
            <v:shape id="_x0000_s1027" type="#_x0000_t202" style="position:absolute;margin-left:0;margin-top:789.4pt;width:496.05pt;height:5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" filled="f" stroked="f" strokeweight=".5pt">
              <v:textbox inset="0,0,0,0">
                <w:txbxContent>
                  <w:tbl>
                    <w:tblPr>
                      <w:tblStyle w:val="DSTableClear"/>
                      <w:tblW w:w="0" w:type="auto"/>
                      <w:tblLook w:val="04A0" w:firstRow="1" w:lastRow="0" w:firstColumn="1" w:lastColumn="0" w:noHBand="0" w:noVBand="1"/>
                      <w:tblCaption w:val="Blank_Footer"/>
                    </w:tblPr>
                    <w:tblGrid>
                      <w:gridCol w:w="6946"/>
                      <w:gridCol w:w="2965"/>
                    </w:tblGrid>
                    <w:tr w:rsidR="007A4FA3" w14:paraId="799DB0BA" w14:textId="77777777" w:rsidTr="00022151">
                      <w:tc>
                        <w:tcPr>
                          <w:tcW w:w="6946" w:type="dxa"/>
                        </w:tcPr>
                        <w:p w14:paraId="63472770" w14:textId="6B113094" w:rsidR="007A4FA3" w:rsidRPr="00931A29" w:rsidRDefault="002B4CCE" w:rsidP="00022151">
                          <w:pPr>
                            <w:pStyle w:val="DSFooter1"/>
                            <w:rPr>
                              <w:lang w:val="fr-FR"/>
                            </w:rPr>
                          </w:pPr>
                          <w:bookmarkStart w:id="10" w:name="cbmMatterIDDocumentNumber" w:colFirst="0" w:colLast="0"/>
                          <w:r>
                            <w:rPr>
                              <w:lang w:val="fr-FR"/>
                            </w:rPr>
                            <w:t>SAGSNR. 14412 SOL/SOL DOK. NR. 55177664-2</w:t>
                          </w:r>
                        </w:p>
                      </w:tc>
                      <w:tc>
                        <w:tcPr>
                          <w:tcW w:w="2965" w:type="dxa"/>
                        </w:tcPr>
                        <w:tbl>
                          <w:tblPr>
                            <w:tblStyle w:val="DSTableClear"/>
                            <w:tblW w:w="0" w:type="auto"/>
                            <w:jc w:val="right"/>
                            <w:tblLook w:val="04A0" w:firstRow="1" w:lastRow="0" w:firstColumn="1" w:lastColumn="0" w:noHBand="0" w:noVBand="1"/>
                          </w:tblPr>
                          <w:tblGrid>
                            <w:gridCol w:w="293"/>
                            <w:gridCol w:w="170"/>
                          </w:tblGrid>
                          <w:tr w:rsidR="007A4FA3" w14:paraId="33F9A4D0" w14:textId="77777777" w:rsidTr="00022151">
                            <w:trPr>
                              <w:jc w:val="right"/>
                            </w:trPr>
                            <w:tc>
                              <w:tcPr>
                                <w:tcW w:w="0" w:type="auto"/>
                              </w:tcPr>
                              <w:p w14:paraId="3BC0D46C" w14:textId="77777777" w:rsidR="007A4FA3" w:rsidRDefault="00017AA0" w:rsidP="00022151">
                                <w:pPr>
                                  <w:pStyle w:val="DSFooter2"/>
                                </w:pPr>
                                <w:bookmarkStart w:id="11" w:name="lblPageNr" w:colFirst="0" w:colLast="0"/>
                                <w:r>
                                  <w:t>Side</w:t>
                                </w:r>
                              </w:p>
                            </w:tc>
                            <w:tc>
                              <w:tcPr>
                                <w:tcW w:w="170" w:type="dxa"/>
                                <w:hideMark/>
                              </w:tcPr>
                              <w:p w14:paraId="6FA1F9D0" w14:textId="77777777" w:rsidR="007A4FA3" w:rsidRDefault="00017AA0" w:rsidP="00022151">
                                <w:pPr>
                                  <w:pStyle w:val="DSFooter2"/>
                                  <w:jc w:val="center"/>
                                </w:pPr>
                                <w:r>
                                  <w:fldChar w:fldCharType="begin"/>
                                </w:r>
                                <w:r>
                                  <w:instrText xml:space="preserve"> PAGE  </w:instrText>
                                </w:r>
                                <w:r>
                                  <w:fldChar w:fldCharType="separate"/>
                                </w:r>
                                <w:r>
                                  <w:rPr>
                                    <w:noProof/>
                                  </w:rPr>
                                  <w:t>1</w:t>
                                </w:r>
                                <w:r>
                                  <w:fldChar w:fldCharType="end"/>
                                </w:r>
                              </w:p>
                            </w:tc>
                          </w:tr>
                          <w:bookmarkEnd w:id="11"/>
                        </w:tbl>
                        <w:p w14:paraId="0B3489F8" w14:textId="77777777" w:rsidR="007A4FA3" w:rsidRDefault="002B4CCE" w:rsidP="00022151">
                          <w:pPr>
                            <w:pStyle w:val="DSFooter2"/>
                          </w:pPr>
                        </w:p>
                      </w:tc>
                    </w:tr>
                    <w:bookmarkEnd w:id="10"/>
                  </w:tbl>
                  <w:p w14:paraId="3191D445" w14:textId="77777777" w:rsidR="008412FE" w:rsidRPr="00244D70" w:rsidRDefault="008412FE" w:rsidP="008412F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3E28F" w14:textId="77777777" w:rsidR="00857D46" w:rsidRDefault="00857D46" w:rsidP="009E4B94">
      <w:pPr>
        <w:spacing w:line="240" w:lineRule="auto"/>
      </w:pPr>
      <w:r>
        <w:separator/>
      </w:r>
    </w:p>
  </w:footnote>
  <w:footnote w:type="continuationSeparator" w:id="0">
    <w:p w14:paraId="1C41F7F0" w14:textId="77777777" w:rsidR="00857D46" w:rsidRDefault="00857D46"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731E14" w14:paraId="47671163" w14:textId="77777777" w:rsidTr="001D6AB8">
      <w:tc>
        <w:tcPr>
          <w:tcW w:w="12250" w:type="dxa"/>
        </w:tcPr>
        <w:p w14:paraId="00368A5F" w14:textId="77777777" w:rsidR="00731E14" w:rsidRDefault="00731E14" w:rsidP="00731E14">
          <w:pPr>
            <w:rPr>
              <w:color w:val="33545C" w:themeColor="accent4"/>
            </w:rPr>
          </w:pPr>
          <w:bookmarkStart w:id="2" w:name="bmBULocation_logo_header_otherpage" w:colFirst="0" w:colLast="0"/>
          <w:r>
            <w:rPr>
              <w:noProof/>
            </w:rPr>
            <w:drawing>
              <wp:inline distT="0" distB="0" distL="0" distR="0" wp14:anchorId="5AD87CB4" wp14:editId="3E34EE84">
                <wp:extent cx="7560334" cy="1079176"/>
                <wp:effectExtent l="0" t="0" r="0" b="0"/>
                <wp:docPr id="2" name="kromannreumert_logo_header_otherpage"/>
                <wp:cNvGraphicFramePr/>
                <a:graphic xmlns:a="http://schemas.openxmlformats.org/drawingml/2006/main">
                  <a:graphicData uri="http://schemas.openxmlformats.org/drawingml/2006/picture">
                    <pic:pic xmlns:pic="http://schemas.openxmlformats.org/drawingml/2006/picture">
                      <pic:nvPicPr>
                        <pic:cNvPr id="0" name="kromannreumert_logo_header_otherpage"/>
                        <pic:cNvPicPr/>
                      </pic:nvPicPr>
                      <pic:blipFill>
                        <a:blip r:embed="rId1"/>
                        <a:stretch>
                          <a:fillRect/>
                        </a:stretch>
                      </pic:blipFill>
                      <pic:spPr>
                        <a:xfrm>
                          <a:off x="0" y="0"/>
                          <a:ext cx="7560334" cy="1079176"/>
                        </a:xfrm>
                        <a:prstGeom prst="rect">
                          <a:avLst/>
                        </a:prstGeom>
                      </pic:spPr>
                    </pic:pic>
                  </a:graphicData>
                </a:graphic>
              </wp:inline>
            </w:drawing>
          </w:r>
        </w:p>
      </w:tc>
    </w:tr>
    <w:bookmarkEnd w:id="2"/>
  </w:tbl>
  <w:p w14:paraId="5812E99E" w14:textId="77777777" w:rsidR="006C4CB3" w:rsidRPr="00731E14" w:rsidRDefault="006C4CB3" w:rsidP="00731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A85038" w14:paraId="7BA680CF" w14:textId="77777777" w:rsidTr="004F103B">
      <w:tc>
        <w:tcPr>
          <w:tcW w:w="12250" w:type="dxa"/>
        </w:tcPr>
        <w:p w14:paraId="77EDDF90" w14:textId="77777777" w:rsidR="00A85038" w:rsidRDefault="00A85038" w:rsidP="00A85038">
          <w:pPr>
            <w:rPr>
              <w:color w:val="33545C" w:themeColor="accent4"/>
            </w:rPr>
          </w:pPr>
          <w:bookmarkStart w:id="7" w:name="bmBULocation_logo_header" w:colFirst="0" w:colLast="0"/>
          <w:r>
            <w:rPr>
              <w:noProof/>
            </w:rPr>
            <w:drawing>
              <wp:inline distT="0" distB="0" distL="0" distR="0" wp14:anchorId="3E0C991E" wp14:editId="045AEA25">
                <wp:extent cx="7560334" cy="1079176"/>
                <wp:effectExtent l="0" t="0" r="0" b="0"/>
                <wp:docPr id="1" name="kromannreumert_logo_header"/>
                <wp:cNvGraphicFramePr/>
                <a:graphic xmlns:a="http://schemas.openxmlformats.org/drawingml/2006/main">
                  <a:graphicData uri="http://schemas.openxmlformats.org/drawingml/2006/picture">
                    <pic:pic xmlns:pic="http://schemas.openxmlformats.org/drawingml/2006/picture">
                      <pic:nvPicPr>
                        <pic:cNvPr id="0" name="kromannreumert_logo_header"/>
                        <pic:cNvPicPr/>
                      </pic:nvPicPr>
                      <pic:blipFill>
                        <a:blip r:embed="rId1"/>
                        <a:stretch>
                          <a:fillRect/>
                        </a:stretch>
                      </pic:blipFill>
                      <pic:spPr>
                        <a:xfrm>
                          <a:off x="0" y="0"/>
                          <a:ext cx="7560334" cy="1079176"/>
                        </a:xfrm>
                        <a:prstGeom prst="rect">
                          <a:avLst/>
                        </a:prstGeom>
                      </pic:spPr>
                    </pic:pic>
                  </a:graphicData>
                </a:graphic>
              </wp:inline>
            </w:drawing>
          </w:r>
        </w:p>
      </w:tc>
    </w:tr>
    <w:bookmarkEnd w:id="7"/>
  </w:tbl>
  <w:p w14:paraId="3DA87BD0" w14:textId="77777777" w:rsidR="008412FE" w:rsidRPr="00A85038" w:rsidRDefault="008412FE" w:rsidP="00A85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2C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E089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DEF4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34795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EF8FF9E"/>
    <w:lvl w:ilvl="0">
      <w:start w:val="1"/>
      <w:numFmt w:val="decimal"/>
      <w:pStyle w:val="ListNumber"/>
      <w:lvlText w:val="%1."/>
      <w:lvlJc w:val="left"/>
      <w:pPr>
        <w:tabs>
          <w:tab w:val="num" w:pos="360"/>
        </w:tabs>
        <w:ind w:left="360" w:hanging="360"/>
      </w:pPr>
    </w:lvl>
  </w:abstractNum>
  <w:abstractNum w:abstractNumId="5" w15:restartNumberingAfterBreak="0">
    <w:nsid w:val="0223356B"/>
    <w:multiLevelType w:val="multilevel"/>
    <w:tmpl w:val="8064E854"/>
    <w:lvl w:ilvl="0">
      <w:start w:val="1"/>
      <w:numFmt w:val="bullet"/>
      <w:pStyle w:val="Opstilm-pind"/>
      <w:lvlText w:val=""/>
      <w:lvlJc w:val="left"/>
      <w:pPr>
        <w:ind w:left="567" w:hanging="567"/>
      </w:pPr>
      <w:rPr>
        <w:rFonts w:ascii="Symbol" w:hAnsi="Symbol" w:hint="default"/>
        <w:b w:val="0"/>
        <w:i w:val="0"/>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6"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7" w15:restartNumberingAfterBreak="0">
    <w:nsid w:val="077C5B09"/>
    <w:multiLevelType w:val="hybridMultilevel"/>
    <w:tmpl w:val="7CDA37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D6A516B"/>
    <w:multiLevelType w:val="multilevel"/>
    <w:tmpl w:val="6DD8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283D32"/>
    <w:multiLevelType w:val="multilevel"/>
    <w:tmpl w:val="EA4E3D62"/>
    <w:lvl w:ilvl="0">
      <w:start w:val="1"/>
      <w:numFmt w:val="bullet"/>
      <w:pStyle w:val="ListBullet"/>
      <w:lvlText w:val=""/>
      <w:lvlJc w:val="left"/>
      <w:pPr>
        <w:ind w:left="1191" w:hanging="340"/>
      </w:pPr>
      <w:rPr>
        <w:rFonts w:ascii="Symbol" w:hAnsi="Symbol" w:hint="default"/>
        <w:color w:val="auto"/>
      </w:rPr>
    </w:lvl>
    <w:lvl w:ilvl="1">
      <w:start w:val="1"/>
      <w:numFmt w:val="bullet"/>
      <w:pStyle w:val="ListBullet2"/>
      <w:lvlText w:val=""/>
      <w:lvlJc w:val="left"/>
      <w:pPr>
        <w:ind w:left="1531" w:hanging="340"/>
      </w:pPr>
      <w:rPr>
        <w:rFonts w:ascii="Symbol" w:hAnsi="Symbol" w:hint="default"/>
        <w:color w:val="auto"/>
      </w:rPr>
    </w:lvl>
    <w:lvl w:ilvl="2">
      <w:start w:val="1"/>
      <w:numFmt w:val="bullet"/>
      <w:pStyle w:val="ListBullet3"/>
      <w:lvlText w:val=""/>
      <w:lvlJc w:val="left"/>
      <w:pPr>
        <w:ind w:left="1871" w:hanging="340"/>
      </w:pPr>
      <w:rPr>
        <w:rFonts w:ascii="Symbol" w:hAnsi="Symbol" w:hint="default"/>
        <w:color w:val="auto"/>
      </w:rPr>
    </w:lvl>
    <w:lvl w:ilvl="3">
      <w:start w:val="1"/>
      <w:numFmt w:val="bullet"/>
      <w:pStyle w:val="ListBullet4"/>
      <w:lvlText w:val=""/>
      <w:lvlJc w:val="left"/>
      <w:pPr>
        <w:ind w:left="2211" w:hanging="340"/>
      </w:pPr>
      <w:rPr>
        <w:rFonts w:ascii="Symbol" w:hAnsi="Symbol" w:hint="default"/>
        <w:color w:val="auto"/>
      </w:rPr>
    </w:lvl>
    <w:lvl w:ilvl="4">
      <w:start w:val="1"/>
      <w:numFmt w:val="bullet"/>
      <w:pStyle w:val="ListBullet5"/>
      <w:lvlText w:val=""/>
      <w:lvlJc w:val="left"/>
      <w:pPr>
        <w:ind w:left="2551" w:hanging="340"/>
      </w:pPr>
      <w:rPr>
        <w:rFonts w:ascii="Symbol" w:hAnsi="Symbol" w:hint="default"/>
        <w:color w:val="auto"/>
      </w:rPr>
    </w:lvl>
    <w:lvl w:ilvl="5">
      <w:start w:val="1"/>
      <w:numFmt w:val="bullet"/>
      <w:lvlText w:val=""/>
      <w:lvlJc w:val="left"/>
      <w:pPr>
        <w:ind w:left="2891" w:hanging="340"/>
      </w:pPr>
      <w:rPr>
        <w:rFonts w:ascii="Symbol" w:hAnsi="Symbol" w:hint="default"/>
        <w:color w:val="auto"/>
      </w:rPr>
    </w:lvl>
    <w:lvl w:ilvl="6">
      <w:start w:val="1"/>
      <w:numFmt w:val="bullet"/>
      <w:lvlText w:val=""/>
      <w:lvlJc w:val="left"/>
      <w:pPr>
        <w:ind w:left="3231" w:hanging="340"/>
      </w:pPr>
      <w:rPr>
        <w:rFonts w:ascii="Symbol" w:hAnsi="Symbol" w:hint="default"/>
        <w:color w:val="auto"/>
      </w:rPr>
    </w:lvl>
    <w:lvl w:ilvl="7">
      <w:start w:val="1"/>
      <w:numFmt w:val="bullet"/>
      <w:lvlText w:val=""/>
      <w:lvlJc w:val="left"/>
      <w:pPr>
        <w:ind w:left="3571" w:hanging="340"/>
      </w:pPr>
      <w:rPr>
        <w:rFonts w:ascii="Symbol" w:hAnsi="Symbol" w:hint="default"/>
        <w:color w:val="auto"/>
      </w:rPr>
    </w:lvl>
    <w:lvl w:ilvl="8">
      <w:start w:val="1"/>
      <w:numFmt w:val="bullet"/>
      <w:lvlText w:val=""/>
      <w:lvlJc w:val="left"/>
      <w:pPr>
        <w:ind w:left="3911" w:hanging="340"/>
      </w:pPr>
      <w:rPr>
        <w:rFonts w:ascii="Symbol" w:hAnsi="Symbol" w:hint="default"/>
        <w:color w:val="auto"/>
      </w:rPr>
    </w:lvl>
  </w:abstractNum>
  <w:abstractNum w:abstractNumId="10" w15:restartNumberingAfterBreak="0">
    <w:nsid w:val="164B0300"/>
    <w:multiLevelType w:val="singleLevel"/>
    <w:tmpl w:val="052EF978"/>
    <w:lvl w:ilvl="0">
      <w:start w:val="1"/>
      <w:numFmt w:val="none"/>
      <w:pStyle w:val="Opstilmad-re-zu"/>
      <w:suff w:val="nothing"/>
      <w:lvlText w:val="ad "/>
      <w:lvlJc w:val="left"/>
      <w:pPr>
        <w:tabs>
          <w:tab w:val="num" w:pos="964"/>
        </w:tabs>
        <w:ind w:left="964" w:firstLine="0"/>
      </w:pPr>
      <w:rPr>
        <w:rFonts w:ascii="Verdana" w:hAnsi="Verdana" w:hint="default"/>
        <w:b w:val="0"/>
        <w:i w:val="0"/>
        <w:u w:val="single"/>
      </w:rPr>
    </w:lvl>
  </w:abstractNum>
  <w:abstractNum w:abstractNumId="11"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2"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3" w15:restartNumberingAfterBreak="0">
    <w:nsid w:val="23886271"/>
    <w:multiLevelType w:val="singleLevel"/>
    <w:tmpl w:val="A26C9E12"/>
    <w:lvl w:ilvl="0">
      <w:start w:val="1"/>
      <w:numFmt w:val="none"/>
      <w:pStyle w:val="Opstilmat-that-dass"/>
      <w:lvlText w:val="%1at"/>
      <w:lvlJc w:val="left"/>
      <w:pPr>
        <w:tabs>
          <w:tab w:val="num" w:pos="1531"/>
        </w:tabs>
        <w:ind w:left="1531" w:hanging="567"/>
      </w:pPr>
      <w:rPr>
        <w:rFonts w:ascii="Verdana" w:hAnsi="Verdana" w:hint="default"/>
        <w:b w:val="0"/>
        <w:i w:val="0"/>
        <w:u w:val="words"/>
      </w:rPr>
    </w:lvl>
  </w:abstractNum>
  <w:abstractNum w:abstractNumId="14" w15:restartNumberingAfterBreak="0">
    <w:nsid w:val="2AED79C3"/>
    <w:multiLevelType w:val="multilevel"/>
    <w:tmpl w:val="B2DAE1B2"/>
    <w:lvl w:ilvl="0">
      <w:start w:val="1"/>
      <w:numFmt w:val="lowerLetter"/>
      <w:pStyle w:val="DSNumberedListA0"/>
      <w:lvlText w:val="%1)"/>
      <w:lvlJc w:val="left"/>
      <w:pPr>
        <w:ind w:left="1191" w:hanging="340"/>
      </w:pPr>
      <w:rPr>
        <w:rFonts w:hint="default"/>
      </w:rPr>
    </w:lvl>
    <w:lvl w:ilvl="1">
      <w:start w:val="1"/>
      <w:numFmt w:val="lowerRoman"/>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15"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0731E7"/>
    <w:multiLevelType w:val="multilevel"/>
    <w:tmpl w:val="9886D518"/>
    <w:lvl w:ilvl="0">
      <w:start w:val="1"/>
      <w:numFmt w:val="lowerLetter"/>
      <w:lvlText w:val="%1)"/>
      <w:lvlJc w:val="left"/>
      <w:pPr>
        <w:ind w:left="1701" w:hanging="567"/>
      </w:pPr>
      <w:rPr>
        <w:rFonts w:hint="default"/>
        <w:b w:val="0"/>
        <w:i w:val="0"/>
      </w:rPr>
    </w:lvl>
    <w:lvl w:ilvl="1">
      <w:start w:val="1"/>
      <w:numFmt w:val="decimal"/>
      <w:lvlText w:val="%2."/>
      <w:lvlJc w:val="left"/>
      <w:pPr>
        <w:ind w:left="2268" w:hanging="567"/>
      </w:pPr>
      <w:rPr>
        <w:rFonts w:hint="default"/>
        <w:b w:val="0"/>
        <w:i w:val="0"/>
      </w:rPr>
    </w:lvl>
    <w:lvl w:ilvl="2">
      <w:start w:val="1"/>
      <w:numFmt w:val="lowerRoman"/>
      <w:lvlText w:val="%3)"/>
      <w:lvlJc w:val="left"/>
      <w:pPr>
        <w:ind w:left="2835" w:hanging="567"/>
      </w:pPr>
      <w:rPr>
        <w:rFonts w:hint="default"/>
        <w:b w:val="0"/>
        <w:i w:val="0"/>
      </w:rPr>
    </w:lvl>
    <w:lvl w:ilvl="3">
      <w:start w:val="1"/>
      <w:numFmt w:val="lowerLetter"/>
      <w:lvlText w:val="%4)"/>
      <w:lvlJc w:val="left"/>
      <w:pPr>
        <w:ind w:left="3402" w:hanging="567"/>
      </w:pPr>
      <w:rPr>
        <w:rFonts w:hint="default"/>
        <w:b w:val="0"/>
        <w:i w:val="0"/>
      </w:rPr>
    </w:lvl>
    <w:lvl w:ilvl="4">
      <w:start w:val="1"/>
      <w:numFmt w:val="decimal"/>
      <w:lvlText w:val="(%5)"/>
      <w:lvlJc w:val="left"/>
      <w:pPr>
        <w:ind w:left="3969" w:hanging="567"/>
      </w:pPr>
      <w:rPr>
        <w:rFonts w:hint="default"/>
        <w:b w:val="0"/>
        <w:i w:val="0"/>
      </w:rPr>
    </w:lvl>
    <w:lvl w:ilvl="5">
      <w:start w:val="1"/>
      <w:numFmt w:val="lowerLetter"/>
      <w:lvlText w:val="(%6)"/>
      <w:lvlJc w:val="left"/>
      <w:pPr>
        <w:ind w:left="4536" w:hanging="567"/>
      </w:pPr>
      <w:rPr>
        <w:rFonts w:hint="default"/>
        <w:b w:val="0"/>
        <w:i w:val="0"/>
      </w:rPr>
    </w:lvl>
    <w:lvl w:ilvl="6">
      <w:start w:val="1"/>
      <w:numFmt w:val="lowerRoman"/>
      <w:lvlText w:val="(%7)"/>
      <w:lvlJc w:val="left"/>
      <w:pPr>
        <w:ind w:left="5103" w:hanging="567"/>
      </w:pPr>
      <w:rPr>
        <w:rFonts w:hint="default"/>
        <w:b w:val="0"/>
        <w:i w:val="0"/>
      </w:rPr>
    </w:lvl>
    <w:lvl w:ilvl="7">
      <w:start w:val="1"/>
      <w:numFmt w:val="lowerLetter"/>
      <w:lvlText w:val="(%8)"/>
      <w:lvlJc w:val="left"/>
      <w:pPr>
        <w:ind w:left="5670" w:hanging="567"/>
      </w:pPr>
      <w:rPr>
        <w:rFonts w:hint="default"/>
        <w:b w:val="0"/>
        <w:i w:val="0"/>
      </w:rPr>
    </w:lvl>
    <w:lvl w:ilvl="8">
      <w:start w:val="1"/>
      <w:numFmt w:val="lowerRoman"/>
      <w:lvlText w:val="(%9)"/>
      <w:lvlJc w:val="left"/>
      <w:pPr>
        <w:ind w:left="6237" w:hanging="567"/>
      </w:pPr>
      <w:rPr>
        <w:rFonts w:hint="default"/>
        <w:b w:val="0"/>
        <w:i w:val="0"/>
      </w:rPr>
    </w:lvl>
  </w:abstractNum>
  <w:abstractNum w:abstractNumId="17"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A0808DC"/>
    <w:multiLevelType w:val="multilevel"/>
    <w:tmpl w:val="8A1AA49A"/>
    <w:lvl w:ilvl="0">
      <w:start w:val="1"/>
      <w:numFmt w:val="decimal"/>
      <w:pStyle w:val="Opstilmt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15:restartNumberingAfterBreak="0">
    <w:nsid w:val="3FD519DB"/>
    <w:multiLevelType w:val="multilevel"/>
    <w:tmpl w:val="3A50689C"/>
    <w:styleLink w:val="Schedules"/>
    <w:lvl w:ilvl="0">
      <w:start w:val="1"/>
      <w:numFmt w:val="decimal"/>
      <w:pStyle w:val="DSSchedules1"/>
      <w:lvlText w:val="Schedule %1"/>
      <w:lvlJc w:val="left"/>
      <w:pPr>
        <w:tabs>
          <w:tab w:val="num" w:pos="1985"/>
        </w:tabs>
        <w:ind w:left="1985" w:hanging="1985"/>
      </w:pPr>
      <w:rPr>
        <w:rFonts w:hint="default"/>
      </w:rPr>
    </w:lvl>
    <w:lvl w:ilvl="1">
      <w:start w:val="1"/>
      <w:numFmt w:val="upperLetter"/>
      <w:pStyle w:val="DSSchedulesA"/>
      <w:lvlText w:val="Schedule %2"/>
      <w:lvlJc w:val="left"/>
      <w:pPr>
        <w:tabs>
          <w:tab w:val="num" w:pos="1985"/>
        </w:tabs>
        <w:ind w:left="1985" w:hanging="1985"/>
      </w:pPr>
      <w:rPr>
        <w:rFonts w:hint="default"/>
      </w:rPr>
    </w:lvl>
    <w:lvl w:ilvl="2">
      <w:start w:val="1"/>
      <w:numFmt w:val="upperRoman"/>
      <w:pStyle w:val="DSSchedulesI"/>
      <w:lvlText w:val="Schedule %3"/>
      <w:lvlJc w:val="left"/>
      <w:pPr>
        <w:tabs>
          <w:tab w:val="num" w:pos="1985"/>
        </w:tabs>
        <w:ind w:left="1985" w:hanging="1985"/>
      </w:pPr>
      <w:rPr>
        <w:rFonts w:hint="default"/>
      </w:rPr>
    </w:lvl>
    <w:lvl w:ilvl="3">
      <w:start w:val="1"/>
      <w:numFmt w:val="decimal"/>
      <w:lvlText w:val="(%4)"/>
      <w:lvlJc w:val="left"/>
      <w:pPr>
        <w:ind w:left="1985" w:hanging="1985"/>
      </w:pPr>
      <w:rPr>
        <w:rFonts w:hint="default"/>
      </w:rPr>
    </w:lvl>
    <w:lvl w:ilvl="4">
      <w:start w:val="1"/>
      <w:numFmt w:val="lowerLetter"/>
      <w:lvlText w:val="(%5)"/>
      <w:lvlJc w:val="left"/>
      <w:pPr>
        <w:ind w:left="1985" w:hanging="1985"/>
      </w:pPr>
      <w:rPr>
        <w:rFonts w:hint="default"/>
      </w:rPr>
    </w:lvl>
    <w:lvl w:ilvl="5">
      <w:start w:val="1"/>
      <w:numFmt w:val="lowerRoman"/>
      <w:lvlText w:val="(%6)"/>
      <w:lvlJc w:val="left"/>
      <w:pPr>
        <w:ind w:left="1985" w:hanging="1985"/>
      </w:pPr>
      <w:rPr>
        <w:rFonts w:hint="default"/>
      </w:rPr>
    </w:lvl>
    <w:lvl w:ilvl="6">
      <w:start w:val="1"/>
      <w:numFmt w:val="decimal"/>
      <w:lvlText w:val="%7."/>
      <w:lvlJc w:val="left"/>
      <w:pPr>
        <w:ind w:left="1985" w:hanging="1985"/>
      </w:pPr>
      <w:rPr>
        <w:rFonts w:hint="default"/>
      </w:rPr>
    </w:lvl>
    <w:lvl w:ilvl="7">
      <w:start w:val="1"/>
      <w:numFmt w:val="lowerLetter"/>
      <w:lvlText w:val="%8."/>
      <w:lvlJc w:val="left"/>
      <w:pPr>
        <w:ind w:left="1985" w:hanging="1985"/>
      </w:pPr>
      <w:rPr>
        <w:rFonts w:hint="default"/>
      </w:rPr>
    </w:lvl>
    <w:lvl w:ilvl="8">
      <w:start w:val="1"/>
      <w:numFmt w:val="lowerRoman"/>
      <w:lvlText w:val="%9."/>
      <w:lvlJc w:val="left"/>
      <w:pPr>
        <w:ind w:left="1985" w:hanging="1985"/>
      </w:pPr>
      <w:rPr>
        <w:rFonts w:hint="default"/>
      </w:rPr>
    </w:lvl>
  </w:abstractNum>
  <w:abstractNum w:abstractNumId="20" w15:restartNumberingAfterBreak="0">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21" w15:restartNumberingAfterBreak="0">
    <w:nsid w:val="5A926DFF"/>
    <w:multiLevelType w:val="multilevel"/>
    <w:tmpl w:val="4226158A"/>
    <w:styleLink w:val="DSBilag1"/>
    <w:lvl w:ilvl="0">
      <w:start w:val="1"/>
      <w:numFmt w:val="decimal"/>
      <w:lvlText w:val="Bilag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963429"/>
    <w:multiLevelType w:val="multilevel"/>
    <w:tmpl w:val="CB48FDFE"/>
    <w:lvl w:ilvl="0">
      <w:start w:val="1"/>
      <w:numFmt w:val="upperRoman"/>
      <w:pStyle w:val="DSHeadingNonLegal1"/>
      <w:lvlText w:val="%1."/>
      <w:lvlJc w:val="left"/>
      <w:pPr>
        <w:tabs>
          <w:tab w:val="num" w:pos="720"/>
        </w:tabs>
        <w:ind w:left="567" w:hanging="567"/>
      </w:pPr>
      <w:rPr>
        <w:rFonts w:hint="default"/>
      </w:rPr>
    </w:lvl>
    <w:lvl w:ilvl="1">
      <w:start w:val="1"/>
      <w:numFmt w:val="upperLetter"/>
      <w:pStyle w:val="DSHeadingNonLegal2"/>
      <w:lvlText w:val="%2."/>
      <w:lvlJc w:val="left"/>
      <w:pPr>
        <w:tabs>
          <w:tab w:val="num" w:pos="720"/>
        </w:tabs>
        <w:ind w:left="567" w:hanging="567"/>
      </w:pPr>
      <w:rPr>
        <w:rFonts w:hint="default"/>
      </w:rPr>
    </w:lvl>
    <w:lvl w:ilvl="2">
      <w:start w:val="1"/>
      <w:numFmt w:val="decimal"/>
      <w:pStyle w:val="DSHeadingNonLegal3"/>
      <w:lvlText w:val="%3."/>
      <w:lvlJc w:val="left"/>
      <w:pPr>
        <w:tabs>
          <w:tab w:val="num" w:pos="720"/>
        </w:tabs>
        <w:ind w:left="567" w:hanging="567"/>
      </w:pPr>
      <w:rPr>
        <w:rFonts w:hint="default"/>
      </w:rPr>
    </w:lvl>
    <w:lvl w:ilvl="3">
      <w:start w:val="1"/>
      <w:numFmt w:val="lowerLetter"/>
      <w:pStyle w:val="DSHeadingNonLegal4"/>
      <w:lvlText w:val="(%4)"/>
      <w:lvlJc w:val="left"/>
      <w:pPr>
        <w:tabs>
          <w:tab w:val="num" w:pos="720"/>
        </w:tabs>
        <w:ind w:left="567" w:hanging="567"/>
      </w:pPr>
      <w:rPr>
        <w:rFonts w:hint="default"/>
      </w:rPr>
    </w:lvl>
    <w:lvl w:ilvl="4">
      <w:start w:val="1"/>
      <w:numFmt w:val="decimal"/>
      <w:pStyle w:val="DSHeadingNonLegal5"/>
      <w:lvlText w:val="%4.%5."/>
      <w:lvlJc w:val="left"/>
      <w:pPr>
        <w:tabs>
          <w:tab w:val="num" w:pos="720"/>
        </w:tabs>
        <w:ind w:left="567" w:hanging="567"/>
      </w:pPr>
      <w:rPr>
        <w:rFonts w:hint="default"/>
      </w:rPr>
    </w:lvl>
    <w:lvl w:ilvl="5">
      <w:start w:val="1"/>
      <w:numFmt w:val="lowerRoman"/>
      <w:pStyle w:val="DSHeadingNonLegal6"/>
      <w:lvlText w:val="(%6)"/>
      <w:lvlJc w:val="left"/>
      <w:pPr>
        <w:tabs>
          <w:tab w:val="num" w:pos="720"/>
        </w:tabs>
        <w:ind w:left="567" w:hanging="567"/>
      </w:pPr>
      <w:rPr>
        <w:rFonts w:hint="default"/>
      </w:rPr>
    </w:lvl>
    <w:lvl w:ilvl="6">
      <w:start w:val="1"/>
      <w:numFmt w:val="bullet"/>
      <w:pStyle w:val="DSHeadingNonLegal7"/>
      <w:lvlText w:val=""/>
      <w:lvlJc w:val="left"/>
      <w:pPr>
        <w:tabs>
          <w:tab w:val="num" w:pos="720"/>
        </w:tabs>
        <w:ind w:left="567" w:hanging="567"/>
      </w:pPr>
      <w:rPr>
        <w:rFonts w:ascii="Symbol" w:hAnsi="Symbol" w:hint="default"/>
      </w:rPr>
    </w:lvl>
    <w:lvl w:ilvl="7">
      <w:start w:val="1"/>
      <w:numFmt w:val="bullet"/>
      <w:pStyle w:val="DSHeadingNonLegal8"/>
      <w:lvlText w:val="-"/>
      <w:lvlJc w:val="left"/>
      <w:pPr>
        <w:tabs>
          <w:tab w:val="num" w:pos="720"/>
        </w:tabs>
        <w:ind w:left="567" w:hanging="567"/>
      </w:pPr>
      <w:rPr>
        <w:rFonts w:ascii="Times New Roman" w:hAnsi="Times New Roman" w:cs="Times New Roman" w:hint="default"/>
      </w:rPr>
    </w:lvl>
    <w:lvl w:ilvl="8">
      <w:start w:val="1"/>
      <w:numFmt w:val="bullet"/>
      <w:pStyle w:val="DSHeadingNonLegal9"/>
      <w:lvlText w:val=""/>
      <w:lvlJc w:val="left"/>
      <w:pPr>
        <w:tabs>
          <w:tab w:val="num" w:pos="720"/>
        </w:tabs>
        <w:ind w:left="567" w:hanging="567"/>
      </w:pPr>
      <w:rPr>
        <w:rFonts w:ascii="Symbol" w:hAnsi="Symbol" w:hint="default"/>
        <w:color w:val="auto"/>
      </w:rPr>
    </w:lvl>
  </w:abstractNum>
  <w:abstractNum w:abstractNumId="23" w15:restartNumberingAfterBreak="0">
    <w:nsid w:val="63C42F3F"/>
    <w:multiLevelType w:val="multilevel"/>
    <w:tmpl w:val="94F28404"/>
    <w:lvl w:ilvl="0">
      <w:start w:val="1"/>
      <w:numFmt w:val="lowerRoman"/>
      <w:pStyle w:val="DSNumberedListI"/>
      <w:lvlText w:val="%1."/>
      <w:lvlJc w:val="left"/>
      <w:pPr>
        <w:ind w:left="1213" w:hanging="362"/>
      </w:pPr>
      <w:rPr>
        <w:rFonts w:hint="default"/>
      </w:rPr>
    </w:lvl>
    <w:lvl w:ilvl="1">
      <w:start w:val="1"/>
      <w:numFmt w:val="lowerRoman"/>
      <w:lvlText w:val="%1.%2."/>
      <w:lvlJc w:val="left"/>
      <w:pPr>
        <w:tabs>
          <w:tab w:val="num" w:pos="1531"/>
        </w:tabs>
        <w:ind w:left="1553" w:hanging="362"/>
      </w:pPr>
      <w:rPr>
        <w:rFonts w:hint="default"/>
      </w:rPr>
    </w:lvl>
    <w:lvl w:ilvl="2">
      <w:start w:val="1"/>
      <w:numFmt w:val="lowerRoman"/>
      <w:lvlText w:val="%1.%2.%3."/>
      <w:lvlJc w:val="left"/>
      <w:pPr>
        <w:tabs>
          <w:tab w:val="num" w:pos="1871"/>
        </w:tabs>
        <w:ind w:left="1893" w:hanging="362"/>
      </w:pPr>
      <w:rPr>
        <w:rFonts w:hint="default"/>
      </w:rPr>
    </w:lvl>
    <w:lvl w:ilvl="3">
      <w:start w:val="1"/>
      <w:numFmt w:val="lowerRoman"/>
      <w:lvlText w:val="%1.%2.%3.%4."/>
      <w:lvlJc w:val="left"/>
      <w:pPr>
        <w:tabs>
          <w:tab w:val="num" w:pos="2211"/>
        </w:tabs>
        <w:ind w:left="2233" w:hanging="362"/>
      </w:pPr>
      <w:rPr>
        <w:rFonts w:hint="default"/>
      </w:rPr>
    </w:lvl>
    <w:lvl w:ilvl="4">
      <w:start w:val="1"/>
      <w:numFmt w:val="lowerRoman"/>
      <w:lvlText w:val="%1.%2.%3.%4.%5."/>
      <w:lvlJc w:val="left"/>
      <w:pPr>
        <w:tabs>
          <w:tab w:val="num" w:pos="2551"/>
        </w:tabs>
        <w:ind w:left="2573" w:hanging="362"/>
      </w:pPr>
      <w:rPr>
        <w:rFonts w:hint="default"/>
      </w:rPr>
    </w:lvl>
    <w:lvl w:ilvl="5">
      <w:start w:val="1"/>
      <w:numFmt w:val="lowerRoman"/>
      <w:lvlText w:val="%1.%2.%3.%4.%5.%6."/>
      <w:lvlJc w:val="left"/>
      <w:pPr>
        <w:tabs>
          <w:tab w:val="num" w:pos="2891"/>
        </w:tabs>
        <w:ind w:left="2913" w:hanging="362"/>
      </w:pPr>
      <w:rPr>
        <w:rFonts w:hint="default"/>
      </w:rPr>
    </w:lvl>
    <w:lvl w:ilvl="6">
      <w:start w:val="1"/>
      <w:numFmt w:val="lowerRoman"/>
      <w:lvlText w:val="%1.%2.%3.%4.%5.%6.%7."/>
      <w:lvlJc w:val="left"/>
      <w:pPr>
        <w:tabs>
          <w:tab w:val="num" w:pos="3231"/>
        </w:tabs>
        <w:ind w:left="3253" w:hanging="362"/>
      </w:pPr>
      <w:rPr>
        <w:rFonts w:hint="default"/>
      </w:rPr>
    </w:lvl>
    <w:lvl w:ilvl="7">
      <w:start w:val="1"/>
      <w:numFmt w:val="lowerRoman"/>
      <w:lvlText w:val="%1.%2.%3.%4.%5.%6.%7.%8."/>
      <w:lvlJc w:val="left"/>
      <w:pPr>
        <w:tabs>
          <w:tab w:val="num" w:pos="3571"/>
        </w:tabs>
        <w:ind w:left="3593" w:hanging="362"/>
      </w:pPr>
      <w:rPr>
        <w:rFonts w:hint="default"/>
      </w:rPr>
    </w:lvl>
    <w:lvl w:ilvl="8">
      <w:start w:val="1"/>
      <w:numFmt w:val="lowerRoman"/>
      <w:lvlText w:val="%1.%2.%3.%4.%5.%6.%7.%8.%9."/>
      <w:lvlJc w:val="left"/>
      <w:pPr>
        <w:tabs>
          <w:tab w:val="num" w:pos="3911"/>
        </w:tabs>
        <w:ind w:left="3933" w:hanging="362"/>
      </w:pPr>
      <w:rPr>
        <w:rFonts w:hint="default"/>
      </w:rPr>
    </w:lvl>
  </w:abstractNum>
  <w:abstractNum w:abstractNumId="24" w15:restartNumberingAfterBreak="0">
    <w:nsid w:val="68490AFA"/>
    <w:multiLevelType w:val="multilevel"/>
    <w:tmpl w:val="70AE4B0A"/>
    <w:lvl w:ilvl="0">
      <w:start w:val="1"/>
      <w:numFmt w:val="decimal"/>
      <w:pStyle w:val="DSNumberedList10"/>
      <w:lvlText w:val="%1."/>
      <w:lvlJc w:val="left"/>
      <w:pPr>
        <w:ind w:left="1191" w:hanging="340"/>
      </w:pPr>
      <w:rPr>
        <w:rFonts w:hint="default"/>
      </w:rPr>
    </w:lvl>
    <w:lvl w:ilvl="1">
      <w:start w:val="1"/>
      <w:numFmt w:val="lowerLetter"/>
      <w:lvlText w:val="%2."/>
      <w:lvlJc w:val="left"/>
      <w:pPr>
        <w:ind w:left="1531" w:hanging="340"/>
      </w:pPr>
      <w:rPr>
        <w:rFonts w:hint="default"/>
      </w:rPr>
    </w:lvl>
    <w:lvl w:ilvl="2">
      <w:start w:val="1"/>
      <w:numFmt w:val="lowerRoman"/>
      <w:lvlText w:val="%3."/>
      <w:lvlJc w:val="left"/>
      <w:pPr>
        <w:ind w:left="1871" w:hanging="340"/>
      </w:pPr>
      <w:rPr>
        <w:rFonts w:hint="default"/>
      </w:rPr>
    </w:lvl>
    <w:lvl w:ilvl="3">
      <w:start w:val="1"/>
      <w:numFmt w:val="decimal"/>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decimal"/>
      <w:lvlText w:val="%7."/>
      <w:lvlJc w:val="left"/>
      <w:pPr>
        <w:ind w:left="3231" w:hanging="340"/>
      </w:pPr>
      <w:rPr>
        <w:rFonts w:hint="default"/>
      </w:rPr>
    </w:lvl>
    <w:lvl w:ilvl="7">
      <w:start w:val="1"/>
      <w:numFmt w:val="lowerLetter"/>
      <w:lvlText w:val="%8."/>
      <w:lvlJc w:val="left"/>
      <w:pPr>
        <w:ind w:left="3571" w:hanging="340"/>
      </w:pPr>
      <w:rPr>
        <w:rFonts w:hint="default"/>
      </w:rPr>
    </w:lvl>
    <w:lvl w:ilvl="8">
      <w:start w:val="1"/>
      <w:numFmt w:val="lowerRoman"/>
      <w:lvlText w:val="%9."/>
      <w:lvlJc w:val="left"/>
      <w:pPr>
        <w:ind w:left="3911" w:hanging="340"/>
      </w:pPr>
      <w:rPr>
        <w:rFonts w:hint="default"/>
      </w:rPr>
    </w:lvl>
  </w:abstractNum>
  <w:abstractNum w:abstractNumId="25" w15:restartNumberingAfterBreak="0">
    <w:nsid w:val="70D272AE"/>
    <w:multiLevelType w:val="multilevel"/>
    <w:tmpl w:val="2A902E4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26" w15:restartNumberingAfterBreak="0">
    <w:nsid w:val="730C5297"/>
    <w:multiLevelType w:val="multilevel"/>
    <w:tmpl w:val="8B2EEBE8"/>
    <w:lvl w:ilvl="0">
      <w:start w:val="1"/>
      <w:numFmt w:val="decimal"/>
      <w:pStyle w:val="DSBilag10"/>
      <w:lvlText w:val="Bilag %1"/>
      <w:lvlJc w:val="left"/>
      <w:pPr>
        <w:tabs>
          <w:tab w:val="num" w:pos="1985"/>
        </w:tabs>
        <w:ind w:left="1985" w:hanging="198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DSBilagA"/>
      <w:lvlText w:val="Bilag %2"/>
      <w:lvlJc w:val="left"/>
      <w:pPr>
        <w:tabs>
          <w:tab w:val="num" w:pos="1985"/>
        </w:tabs>
        <w:ind w:left="1985" w:hanging="1985"/>
      </w:pPr>
      <w:rPr>
        <w:rFonts w:hint="default"/>
      </w:rPr>
    </w:lvl>
    <w:lvl w:ilvl="2">
      <w:start w:val="1"/>
      <w:numFmt w:val="upperRoman"/>
      <w:pStyle w:val="DSBilagI"/>
      <w:lvlText w:val="Bilag %3"/>
      <w:lvlJc w:val="left"/>
      <w:pPr>
        <w:tabs>
          <w:tab w:val="num" w:pos="1985"/>
        </w:tabs>
        <w:ind w:left="1985" w:hanging="1985"/>
      </w:pPr>
      <w:rPr>
        <w:rFonts w:hint="default"/>
      </w:rPr>
    </w:lvl>
    <w:lvl w:ilvl="3">
      <w:start w:val="1"/>
      <w:numFmt w:val="decimal"/>
      <w:lvlText w:val="(%4)"/>
      <w:lvlJc w:val="left"/>
      <w:pPr>
        <w:tabs>
          <w:tab w:val="num" w:pos="1985"/>
        </w:tabs>
        <w:ind w:left="1985" w:hanging="1985"/>
      </w:pPr>
      <w:rPr>
        <w:rFonts w:hint="default"/>
      </w:rPr>
    </w:lvl>
    <w:lvl w:ilvl="4">
      <w:start w:val="1"/>
      <w:numFmt w:val="lowerLetter"/>
      <w:lvlText w:val="(%5)"/>
      <w:lvlJc w:val="left"/>
      <w:pPr>
        <w:tabs>
          <w:tab w:val="num" w:pos="1985"/>
        </w:tabs>
        <w:ind w:left="1985" w:hanging="1985"/>
      </w:pPr>
      <w:rPr>
        <w:rFonts w:hint="default"/>
      </w:rPr>
    </w:lvl>
    <w:lvl w:ilvl="5">
      <w:start w:val="1"/>
      <w:numFmt w:val="lowerRoman"/>
      <w:lvlText w:val="(%6)"/>
      <w:lvlJc w:val="left"/>
      <w:pPr>
        <w:tabs>
          <w:tab w:val="num" w:pos="1985"/>
        </w:tabs>
        <w:ind w:left="1985" w:hanging="1985"/>
      </w:pPr>
      <w:rPr>
        <w:rFonts w:hint="default"/>
      </w:rPr>
    </w:lvl>
    <w:lvl w:ilvl="6">
      <w:start w:val="1"/>
      <w:numFmt w:val="decimal"/>
      <w:lvlText w:val="%7."/>
      <w:lvlJc w:val="left"/>
      <w:pPr>
        <w:tabs>
          <w:tab w:val="num" w:pos="1985"/>
        </w:tabs>
        <w:ind w:left="1985" w:hanging="1985"/>
      </w:pPr>
      <w:rPr>
        <w:rFonts w:hint="default"/>
      </w:rPr>
    </w:lvl>
    <w:lvl w:ilvl="7">
      <w:start w:val="1"/>
      <w:numFmt w:val="lowerLetter"/>
      <w:lvlText w:val="%8."/>
      <w:lvlJc w:val="left"/>
      <w:pPr>
        <w:tabs>
          <w:tab w:val="num" w:pos="1985"/>
        </w:tabs>
        <w:ind w:left="1985" w:hanging="1985"/>
      </w:pPr>
      <w:rPr>
        <w:rFonts w:hint="default"/>
      </w:rPr>
    </w:lvl>
    <w:lvl w:ilvl="8">
      <w:start w:val="1"/>
      <w:numFmt w:val="lowerRoman"/>
      <w:lvlText w:val="%9."/>
      <w:lvlJc w:val="left"/>
      <w:pPr>
        <w:tabs>
          <w:tab w:val="num" w:pos="1985"/>
        </w:tabs>
        <w:ind w:left="1985" w:hanging="1985"/>
      </w:pPr>
      <w:rPr>
        <w:rFonts w:hint="default"/>
      </w:rPr>
    </w:lvl>
  </w:abstractNum>
  <w:num w:numId="1">
    <w:abstractNumId w:val="4"/>
  </w:num>
  <w:num w:numId="2">
    <w:abstractNumId w:val="24"/>
  </w:num>
  <w:num w:numId="3">
    <w:abstractNumId w:val="14"/>
  </w:num>
  <w:num w:numId="4">
    <w:abstractNumId w:val="17"/>
  </w:num>
  <w:num w:numId="5">
    <w:abstractNumId w:val="25"/>
  </w:num>
  <w:num w:numId="6">
    <w:abstractNumId w:val="6"/>
  </w:num>
  <w:num w:numId="7">
    <w:abstractNumId w:val="12"/>
  </w:num>
  <w:num w:numId="8">
    <w:abstractNumId w:val="23"/>
  </w:num>
  <w:num w:numId="9">
    <w:abstractNumId w:val="11"/>
  </w:num>
  <w:num w:numId="10">
    <w:abstractNumId w:val="15"/>
  </w:num>
  <w:num w:numId="11">
    <w:abstractNumId w:val="20"/>
  </w:num>
  <w:num w:numId="12">
    <w:abstractNumId w:val="24"/>
  </w:num>
  <w:num w:numId="13">
    <w:abstractNumId w:val="22"/>
  </w:num>
  <w:num w:numId="14">
    <w:abstractNumId w:val="5"/>
  </w:num>
  <w:num w:numId="15">
    <w:abstractNumId w:val="10"/>
  </w:num>
  <w:num w:numId="16">
    <w:abstractNumId w:val="13"/>
  </w:num>
  <w:num w:numId="17">
    <w:abstractNumId w:val="16"/>
  </w:num>
  <w:num w:numId="18">
    <w:abstractNumId w:val="18"/>
  </w:num>
  <w:num w:numId="19">
    <w:abstractNumId w:val="9"/>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19"/>
    <w:lvlOverride w:ilvl="0">
      <w:lvl w:ilvl="0">
        <w:start w:val="1"/>
        <w:numFmt w:val="decimal"/>
        <w:pStyle w:val="DSSchedules1"/>
        <w:lvlText w:val="Bilag %1"/>
        <w:lvlJc w:val="left"/>
        <w:pPr>
          <w:ind w:left="1985" w:hanging="1985"/>
        </w:pPr>
        <w:rPr>
          <w:rFonts w:hint="default"/>
        </w:rPr>
      </w:lvl>
    </w:lvlOverride>
  </w:num>
  <w:num w:numId="26">
    <w:abstractNumId w:val="19"/>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27">
    <w:abstractNumId w:val="26"/>
  </w:num>
  <w:num w:numId="28">
    <w:abstractNumId w:val="26"/>
  </w:num>
  <w:num w:numId="29">
    <w:abstractNumId w:val="26"/>
  </w:num>
  <w:num w:numId="30">
    <w:abstractNumId w:val="21"/>
  </w:num>
  <w:num w:numId="31">
    <w:abstractNumId w:val="19"/>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32">
    <w:abstractNumId w:val="19"/>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33">
    <w:abstractNumId w:val="19"/>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34">
    <w:abstractNumId w:val="19"/>
  </w:num>
  <w:num w:numId="35">
    <w:abstractNumId w:val="3"/>
  </w:num>
  <w:num w:numId="36">
    <w:abstractNumId w:val="2"/>
  </w:num>
  <w:num w:numId="37">
    <w:abstractNumId w:val="1"/>
  </w:num>
  <w:num w:numId="38">
    <w:abstractNumId w:val="0"/>
  </w:num>
  <w:num w:numId="39">
    <w:abstractNumId w:val="7"/>
  </w:num>
  <w:num w:numId="40">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1304"/>
  <w:autoHyphenation/>
  <w:hyphenationZone w:val="425"/>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46"/>
    <w:rsid w:val="00000A34"/>
    <w:rsid w:val="0000256F"/>
    <w:rsid w:val="00004865"/>
    <w:rsid w:val="00006572"/>
    <w:rsid w:val="00006C19"/>
    <w:rsid w:val="00011E49"/>
    <w:rsid w:val="0001303A"/>
    <w:rsid w:val="00017177"/>
    <w:rsid w:val="00017732"/>
    <w:rsid w:val="00017AA0"/>
    <w:rsid w:val="0002193A"/>
    <w:rsid w:val="000304F9"/>
    <w:rsid w:val="000360F1"/>
    <w:rsid w:val="00036472"/>
    <w:rsid w:val="000424BC"/>
    <w:rsid w:val="00042FCB"/>
    <w:rsid w:val="00043B89"/>
    <w:rsid w:val="00045F39"/>
    <w:rsid w:val="00056CCD"/>
    <w:rsid w:val="00060151"/>
    <w:rsid w:val="00063E66"/>
    <w:rsid w:val="00065F2C"/>
    <w:rsid w:val="0008275A"/>
    <w:rsid w:val="00087394"/>
    <w:rsid w:val="00094167"/>
    <w:rsid w:val="00094ABD"/>
    <w:rsid w:val="00095686"/>
    <w:rsid w:val="00095741"/>
    <w:rsid w:val="000A148F"/>
    <w:rsid w:val="000A1C63"/>
    <w:rsid w:val="000A5D8C"/>
    <w:rsid w:val="000A6F34"/>
    <w:rsid w:val="000B3DC1"/>
    <w:rsid w:val="000B4BA3"/>
    <w:rsid w:val="000B51B6"/>
    <w:rsid w:val="000B7080"/>
    <w:rsid w:val="000C2E5E"/>
    <w:rsid w:val="000D0320"/>
    <w:rsid w:val="000D38A4"/>
    <w:rsid w:val="000D5C10"/>
    <w:rsid w:val="000E2DA7"/>
    <w:rsid w:val="000E374C"/>
    <w:rsid w:val="000E71A3"/>
    <w:rsid w:val="000F418B"/>
    <w:rsid w:val="000F4193"/>
    <w:rsid w:val="000F47FC"/>
    <w:rsid w:val="001044D3"/>
    <w:rsid w:val="0010549F"/>
    <w:rsid w:val="0010794E"/>
    <w:rsid w:val="00115BE8"/>
    <w:rsid w:val="00117121"/>
    <w:rsid w:val="00117A66"/>
    <w:rsid w:val="00120C31"/>
    <w:rsid w:val="00122C5C"/>
    <w:rsid w:val="001239DE"/>
    <w:rsid w:val="001249A4"/>
    <w:rsid w:val="0013244F"/>
    <w:rsid w:val="00135E5E"/>
    <w:rsid w:val="00136E38"/>
    <w:rsid w:val="00136FAB"/>
    <w:rsid w:val="001413B0"/>
    <w:rsid w:val="00143AD8"/>
    <w:rsid w:val="00144677"/>
    <w:rsid w:val="00144D3C"/>
    <w:rsid w:val="0014799A"/>
    <w:rsid w:val="00147BFC"/>
    <w:rsid w:val="0015719D"/>
    <w:rsid w:val="00165535"/>
    <w:rsid w:val="00177A2B"/>
    <w:rsid w:val="00182651"/>
    <w:rsid w:val="00184CA3"/>
    <w:rsid w:val="00190891"/>
    <w:rsid w:val="001A0ED5"/>
    <w:rsid w:val="001A1554"/>
    <w:rsid w:val="001A482E"/>
    <w:rsid w:val="001A726A"/>
    <w:rsid w:val="001A7FE0"/>
    <w:rsid w:val="001B080F"/>
    <w:rsid w:val="001C295C"/>
    <w:rsid w:val="001C30C0"/>
    <w:rsid w:val="001D57C2"/>
    <w:rsid w:val="001E0732"/>
    <w:rsid w:val="001E235D"/>
    <w:rsid w:val="001E66DD"/>
    <w:rsid w:val="001F1812"/>
    <w:rsid w:val="00202769"/>
    <w:rsid w:val="00202DA0"/>
    <w:rsid w:val="00203128"/>
    <w:rsid w:val="002046C1"/>
    <w:rsid w:val="002144C2"/>
    <w:rsid w:val="00217FBC"/>
    <w:rsid w:val="00226639"/>
    <w:rsid w:val="00230CF5"/>
    <w:rsid w:val="00232192"/>
    <w:rsid w:val="00242B3B"/>
    <w:rsid w:val="00243D25"/>
    <w:rsid w:val="00244B5F"/>
    <w:rsid w:val="00244D70"/>
    <w:rsid w:val="00252B43"/>
    <w:rsid w:val="00252F3E"/>
    <w:rsid w:val="00261F55"/>
    <w:rsid w:val="00284DD3"/>
    <w:rsid w:val="00285E8D"/>
    <w:rsid w:val="002A022B"/>
    <w:rsid w:val="002B4CCE"/>
    <w:rsid w:val="002B5A2A"/>
    <w:rsid w:val="002C2CDB"/>
    <w:rsid w:val="002D4591"/>
    <w:rsid w:val="002D4C38"/>
    <w:rsid w:val="002D7221"/>
    <w:rsid w:val="002E1F33"/>
    <w:rsid w:val="002E74A4"/>
    <w:rsid w:val="002F3FC3"/>
    <w:rsid w:val="002F59D1"/>
    <w:rsid w:val="002F6CA9"/>
    <w:rsid w:val="003061C3"/>
    <w:rsid w:val="00316A27"/>
    <w:rsid w:val="00317F3C"/>
    <w:rsid w:val="00323BE4"/>
    <w:rsid w:val="00327A72"/>
    <w:rsid w:val="00330574"/>
    <w:rsid w:val="003318B0"/>
    <w:rsid w:val="00332DCB"/>
    <w:rsid w:val="00334E25"/>
    <w:rsid w:val="00336860"/>
    <w:rsid w:val="00344162"/>
    <w:rsid w:val="0036439A"/>
    <w:rsid w:val="00375075"/>
    <w:rsid w:val="00377C84"/>
    <w:rsid w:val="0038786E"/>
    <w:rsid w:val="00395BEF"/>
    <w:rsid w:val="003A2161"/>
    <w:rsid w:val="003A3E99"/>
    <w:rsid w:val="003B0110"/>
    <w:rsid w:val="003B18E7"/>
    <w:rsid w:val="003B35B0"/>
    <w:rsid w:val="003B5FB8"/>
    <w:rsid w:val="003C3A34"/>
    <w:rsid w:val="003C4262"/>
    <w:rsid w:val="003C4F9F"/>
    <w:rsid w:val="003C53FA"/>
    <w:rsid w:val="003C60F1"/>
    <w:rsid w:val="003D440E"/>
    <w:rsid w:val="003D5065"/>
    <w:rsid w:val="003E0DD3"/>
    <w:rsid w:val="003F0973"/>
    <w:rsid w:val="003F0ADC"/>
    <w:rsid w:val="003F0CB2"/>
    <w:rsid w:val="003F2F04"/>
    <w:rsid w:val="003F40AC"/>
    <w:rsid w:val="00402DB2"/>
    <w:rsid w:val="00407725"/>
    <w:rsid w:val="004156D3"/>
    <w:rsid w:val="004173A9"/>
    <w:rsid w:val="00420DD0"/>
    <w:rsid w:val="00420E06"/>
    <w:rsid w:val="00423683"/>
    <w:rsid w:val="0042407A"/>
    <w:rsid w:val="00424094"/>
    <w:rsid w:val="00424709"/>
    <w:rsid w:val="00424AD9"/>
    <w:rsid w:val="00430708"/>
    <w:rsid w:val="00431EEA"/>
    <w:rsid w:val="00432854"/>
    <w:rsid w:val="004338E8"/>
    <w:rsid w:val="00443BA2"/>
    <w:rsid w:val="00446DFE"/>
    <w:rsid w:val="00451968"/>
    <w:rsid w:val="00457213"/>
    <w:rsid w:val="00463A83"/>
    <w:rsid w:val="004659BB"/>
    <w:rsid w:val="004703EC"/>
    <w:rsid w:val="00476F55"/>
    <w:rsid w:val="004A2723"/>
    <w:rsid w:val="004A4901"/>
    <w:rsid w:val="004B0C46"/>
    <w:rsid w:val="004B444E"/>
    <w:rsid w:val="004C01B2"/>
    <w:rsid w:val="004D43F4"/>
    <w:rsid w:val="004D77CA"/>
    <w:rsid w:val="004E05FB"/>
    <w:rsid w:val="004E16D0"/>
    <w:rsid w:val="004E26E1"/>
    <w:rsid w:val="004E5E81"/>
    <w:rsid w:val="004F52C9"/>
    <w:rsid w:val="00503D34"/>
    <w:rsid w:val="0050485B"/>
    <w:rsid w:val="0050498C"/>
    <w:rsid w:val="0051510E"/>
    <w:rsid w:val="005155DD"/>
    <w:rsid w:val="0052102A"/>
    <w:rsid w:val="0052414B"/>
    <w:rsid w:val="005311C3"/>
    <w:rsid w:val="0054333F"/>
    <w:rsid w:val="00544DCB"/>
    <w:rsid w:val="00551867"/>
    <w:rsid w:val="005519EB"/>
    <w:rsid w:val="00552649"/>
    <w:rsid w:val="005617E1"/>
    <w:rsid w:val="00565F61"/>
    <w:rsid w:val="005676B0"/>
    <w:rsid w:val="0057740D"/>
    <w:rsid w:val="00577D9F"/>
    <w:rsid w:val="00587F42"/>
    <w:rsid w:val="005953C0"/>
    <w:rsid w:val="005A1C2A"/>
    <w:rsid w:val="005A28D4"/>
    <w:rsid w:val="005A66AA"/>
    <w:rsid w:val="005B5170"/>
    <w:rsid w:val="005B58CA"/>
    <w:rsid w:val="005B6D68"/>
    <w:rsid w:val="005C4F26"/>
    <w:rsid w:val="005C502F"/>
    <w:rsid w:val="005C5F97"/>
    <w:rsid w:val="005D1B2F"/>
    <w:rsid w:val="005D336F"/>
    <w:rsid w:val="005E3322"/>
    <w:rsid w:val="005E6C3D"/>
    <w:rsid w:val="005E7917"/>
    <w:rsid w:val="005F1580"/>
    <w:rsid w:val="005F3ED8"/>
    <w:rsid w:val="005F7456"/>
    <w:rsid w:val="005F7CDE"/>
    <w:rsid w:val="00614BB4"/>
    <w:rsid w:val="006279EF"/>
    <w:rsid w:val="00645BEA"/>
    <w:rsid w:val="00652B13"/>
    <w:rsid w:val="00655B49"/>
    <w:rsid w:val="00661089"/>
    <w:rsid w:val="00661289"/>
    <w:rsid w:val="006649C7"/>
    <w:rsid w:val="0067456B"/>
    <w:rsid w:val="006773E0"/>
    <w:rsid w:val="00681D83"/>
    <w:rsid w:val="00682265"/>
    <w:rsid w:val="006854C8"/>
    <w:rsid w:val="006860D4"/>
    <w:rsid w:val="006900C2"/>
    <w:rsid w:val="006928EA"/>
    <w:rsid w:val="0069437B"/>
    <w:rsid w:val="006A3389"/>
    <w:rsid w:val="006A5B52"/>
    <w:rsid w:val="006A5EE1"/>
    <w:rsid w:val="006B17D6"/>
    <w:rsid w:val="006B30A9"/>
    <w:rsid w:val="006C3990"/>
    <w:rsid w:val="006C4CB3"/>
    <w:rsid w:val="006C6E72"/>
    <w:rsid w:val="006D7798"/>
    <w:rsid w:val="006E1ABE"/>
    <w:rsid w:val="006E2634"/>
    <w:rsid w:val="006E3EE7"/>
    <w:rsid w:val="006E7775"/>
    <w:rsid w:val="006F1159"/>
    <w:rsid w:val="0070267E"/>
    <w:rsid w:val="00703120"/>
    <w:rsid w:val="007069B5"/>
    <w:rsid w:val="00706E32"/>
    <w:rsid w:val="0071099A"/>
    <w:rsid w:val="00711709"/>
    <w:rsid w:val="00714B56"/>
    <w:rsid w:val="0072278F"/>
    <w:rsid w:val="00726BCF"/>
    <w:rsid w:val="00727B3A"/>
    <w:rsid w:val="00731E14"/>
    <w:rsid w:val="00742BD0"/>
    <w:rsid w:val="00751A69"/>
    <w:rsid w:val="0075345B"/>
    <w:rsid w:val="007546AF"/>
    <w:rsid w:val="00756ECC"/>
    <w:rsid w:val="007631B7"/>
    <w:rsid w:val="00765934"/>
    <w:rsid w:val="007673B1"/>
    <w:rsid w:val="00775D8C"/>
    <w:rsid w:val="00776094"/>
    <w:rsid w:val="0078166D"/>
    <w:rsid w:val="007833AF"/>
    <w:rsid w:val="00784BB2"/>
    <w:rsid w:val="0078516D"/>
    <w:rsid w:val="007867A1"/>
    <w:rsid w:val="00791184"/>
    <w:rsid w:val="00792BB6"/>
    <w:rsid w:val="0079490B"/>
    <w:rsid w:val="007A2978"/>
    <w:rsid w:val="007B043C"/>
    <w:rsid w:val="007B3CC1"/>
    <w:rsid w:val="007B4C12"/>
    <w:rsid w:val="007B6E07"/>
    <w:rsid w:val="007C11FC"/>
    <w:rsid w:val="007C4AEB"/>
    <w:rsid w:val="007C553D"/>
    <w:rsid w:val="007D289F"/>
    <w:rsid w:val="007D2D33"/>
    <w:rsid w:val="007D359A"/>
    <w:rsid w:val="007D43AE"/>
    <w:rsid w:val="007E06CB"/>
    <w:rsid w:val="007E373C"/>
    <w:rsid w:val="007E3C8D"/>
    <w:rsid w:val="007F2AA7"/>
    <w:rsid w:val="0080568D"/>
    <w:rsid w:val="008062E5"/>
    <w:rsid w:val="00806DFD"/>
    <w:rsid w:val="00823474"/>
    <w:rsid w:val="008313FE"/>
    <w:rsid w:val="00831F4C"/>
    <w:rsid w:val="00831F7C"/>
    <w:rsid w:val="00833E74"/>
    <w:rsid w:val="00833F1B"/>
    <w:rsid w:val="00840FD6"/>
    <w:rsid w:val="008412FE"/>
    <w:rsid w:val="00844E6C"/>
    <w:rsid w:val="0084609A"/>
    <w:rsid w:val="0084723E"/>
    <w:rsid w:val="00847612"/>
    <w:rsid w:val="00847A85"/>
    <w:rsid w:val="00857D46"/>
    <w:rsid w:val="00861026"/>
    <w:rsid w:val="00865263"/>
    <w:rsid w:val="0087081A"/>
    <w:rsid w:val="00872A77"/>
    <w:rsid w:val="008743FD"/>
    <w:rsid w:val="00874B0E"/>
    <w:rsid w:val="00875485"/>
    <w:rsid w:val="00875704"/>
    <w:rsid w:val="0087783C"/>
    <w:rsid w:val="008806BE"/>
    <w:rsid w:val="00881272"/>
    <w:rsid w:val="00881DE1"/>
    <w:rsid w:val="00885904"/>
    <w:rsid w:val="00892D08"/>
    <w:rsid w:val="00893791"/>
    <w:rsid w:val="008952B6"/>
    <w:rsid w:val="008959E0"/>
    <w:rsid w:val="00897676"/>
    <w:rsid w:val="008A169B"/>
    <w:rsid w:val="008A1B52"/>
    <w:rsid w:val="008A1EAA"/>
    <w:rsid w:val="008A2402"/>
    <w:rsid w:val="008A24FE"/>
    <w:rsid w:val="008A2F20"/>
    <w:rsid w:val="008A3D17"/>
    <w:rsid w:val="008A57AF"/>
    <w:rsid w:val="008A61A1"/>
    <w:rsid w:val="008C564A"/>
    <w:rsid w:val="008C6B8F"/>
    <w:rsid w:val="008D2954"/>
    <w:rsid w:val="008D3B6A"/>
    <w:rsid w:val="008D4F3B"/>
    <w:rsid w:val="008E0160"/>
    <w:rsid w:val="008E0973"/>
    <w:rsid w:val="008E228A"/>
    <w:rsid w:val="008E488D"/>
    <w:rsid w:val="008E5A6D"/>
    <w:rsid w:val="008F1835"/>
    <w:rsid w:val="008F32DF"/>
    <w:rsid w:val="008F4D20"/>
    <w:rsid w:val="008F660A"/>
    <w:rsid w:val="00900FCE"/>
    <w:rsid w:val="009167E5"/>
    <w:rsid w:val="00921431"/>
    <w:rsid w:val="009214F0"/>
    <w:rsid w:val="00922C56"/>
    <w:rsid w:val="00927578"/>
    <w:rsid w:val="00931A29"/>
    <w:rsid w:val="009373DC"/>
    <w:rsid w:val="00943C74"/>
    <w:rsid w:val="009457D1"/>
    <w:rsid w:val="0095152F"/>
    <w:rsid w:val="00951B25"/>
    <w:rsid w:val="0095260F"/>
    <w:rsid w:val="009545AA"/>
    <w:rsid w:val="00961BB5"/>
    <w:rsid w:val="00972AC6"/>
    <w:rsid w:val="00972D14"/>
    <w:rsid w:val="00972D2B"/>
    <w:rsid w:val="009733F5"/>
    <w:rsid w:val="009737E4"/>
    <w:rsid w:val="00975BCA"/>
    <w:rsid w:val="00982E82"/>
    <w:rsid w:val="00983B74"/>
    <w:rsid w:val="00990263"/>
    <w:rsid w:val="00991E6D"/>
    <w:rsid w:val="00993598"/>
    <w:rsid w:val="00994C0D"/>
    <w:rsid w:val="0099764C"/>
    <w:rsid w:val="009A1168"/>
    <w:rsid w:val="009A2484"/>
    <w:rsid w:val="009A4CCC"/>
    <w:rsid w:val="009A54C1"/>
    <w:rsid w:val="009B23BA"/>
    <w:rsid w:val="009B2E99"/>
    <w:rsid w:val="009C45AA"/>
    <w:rsid w:val="009C6229"/>
    <w:rsid w:val="009C6C43"/>
    <w:rsid w:val="009C6C6A"/>
    <w:rsid w:val="009D1599"/>
    <w:rsid w:val="009D6278"/>
    <w:rsid w:val="009E4B94"/>
    <w:rsid w:val="009E7CB7"/>
    <w:rsid w:val="009F2498"/>
    <w:rsid w:val="009F2E32"/>
    <w:rsid w:val="009F31D6"/>
    <w:rsid w:val="00A006B0"/>
    <w:rsid w:val="00A04966"/>
    <w:rsid w:val="00A05EDA"/>
    <w:rsid w:val="00A0724A"/>
    <w:rsid w:val="00A076A4"/>
    <w:rsid w:val="00A142A0"/>
    <w:rsid w:val="00A1446F"/>
    <w:rsid w:val="00A17F54"/>
    <w:rsid w:val="00A2433D"/>
    <w:rsid w:val="00A267A5"/>
    <w:rsid w:val="00A2682B"/>
    <w:rsid w:val="00A26E0E"/>
    <w:rsid w:val="00A3517A"/>
    <w:rsid w:val="00A353C9"/>
    <w:rsid w:val="00A364DA"/>
    <w:rsid w:val="00A36F6F"/>
    <w:rsid w:val="00A54AAF"/>
    <w:rsid w:val="00A57D1F"/>
    <w:rsid w:val="00A60449"/>
    <w:rsid w:val="00A60A7D"/>
    <w:rsid w:val="00A61248"/>
    <w:rsid w:val="00A62A1C"/>
    <w:rsid w:val="00A64B1D"/>
    <w:rsid w:val="00A66FFA"/>
    <w:rsid w:val="00A7134F"/>
    <w:rsid w:val="00A75B52"/>
    <w:rsid w:val="00A7600B"/>
    <w:rsid w:val="00A806BA"/>
    <w:rsid w:val="00A81B63"/>
    <w:rsid w:val="00A85038"/>
    <w:rsid w:val="00A8730C"/>
    <w:rsid w:val="00A90534"/>
    <w:rsid w:val="00A94C4C"/>
    <w:rsid w:val="00A97FBC"/>
    <w:rsid w:val="00AA2705"/>
    <w:rsid w:val="00AA5055"/>
    <w:rsid w:val="00AB4582"/>
    <w:rsid w:val="00AB639F"/>
    <w:rsid w:val="00AB6BA6"/>
    <w:rsid w:val="00AC1393"/>
    <w:rsid w:val="00AD2109"/>
    <w:rsid w:val="00AD340E"/>
    <w:rsid w:val="00AD3C4B"/>
    <w:rsid w:val="00AD6C60"/>
    <w:rsid w:val="00AE157B"/>
    <w:rsid w:val="00AE37AB"/>
    <w:rsid w:val="00AF0A5D"/>
    <w:rsid w:val="00AF1D02"/>
    <w:rsid w:val="00AF3009"/>
    <w:rsid w:val="00B00D92"/>
    <w:rsid w:val="00B01011"/>
    <w:rsid w:val="00B045D0"/>
    <w:rsid w:val="00B21378"/>
    <w:rsid w:val="00B24DB8"/>
    <w:rsid w:val="00B267E3"/>
    <w:rsid w:val="00B27B1B"/>
    <w:rsid w:val="00B27CF9"/>
    <w:rsid w:val="00B310F1"/>
    <w:rsid w:val="00B32D0E"/>
    <w:rsid w:val="00B35A4B"/>
    <w:rsid w:val="00B45E3E"/>
    <w:rsid w:val="00B5228C"/>
    <w:rsid w:val="00B61B16"/>
    <w:rsid w:val="00B6301D"/>
    <w:rsid w:val="00B63FEA"/>
    <w:rsid w:val="00B700CE"/>
    <w:rsid w:val="00B7036E"/>
    <w:rsid w:val="00B74609"/>
    <w:rsid w:val="00B9150C"/>
    <w:rsid w:val="00B94C4C"/>
    <w:rsid w:val="00B958E4"/>
    <w:rsid w:val="00BA2FD6"/>
    <w:rsid w:val="00BA6F35"/>
    <w:rsid w:val="00BB06AC"/>
    <w:rsid w:val="00BB419E"/>
    <w:rsid w:val="00BB4255"/>
    <w:rsid w:val="00BB750C"/>
    <w:rsid w:val="00BC6479"/>
    <w:rsid w:val="00BC6761"/>
    <w:rsid w:val="00BD2399"/>
    <w:rsid w:val="00BD4E60"/>
    <w:rsid w:val="00BE0D2C"/>
    <w:rsid w:val="00BE10A3"/>
    <w:rsid w:val="00BE24F7"/>
    <w:rsid w:val="00BE6B92"/>
    <w:rsid w:val="00BF0EAC"/>
    <w:rsid w:val="00BF1164"/>
    <w:rsid w:val="00BF572D"/>
    <w:rsid w:val="00C000C0"/>
    <w:rsid w:val="00C01C2C"/>
    <w:rsid w:val="00C02AB9"/>
    <w:rsid w:val="00C0415D"/>
    <w:rsid w:val="00C06581"/>
    <w:rsid w:val="00C13751"/>
    <w:rsid w:val="00C33109"/>
    <w:rsid w:val="00C3566B"/>
    <w:rsid w:val="00C356FF"/>
    <w:rsid w:val="00C357EF"/>
    <w:rsid w:val="00C47B83"/>
    <w:rsid w:val="00C631E0"/>
    <w:rsid w:val="00C6525F"/>
    <w:rsid w:val="00C65A0C"/>
    <w:rsid w:val="00C82E9A"/>
    <w:rsid w:val="00C8580C"/>
    <w:rsid w:val="00C86F00"/>
    <w:rsid w:val="00C9742F"/>
    <w:rsid w:val="00CA319F"/>
    <w:rsid w:val="00CA345A"/>
    <w:rsid w:val="00CA4DCB"/>
    <w:rsid w:val="00CA6B62"/>
    <w:rsid w:val="00CB7363"/>
    <w:rsid w:val="00CC0434"/>
    <w:rsid w:val="00CC0C35"/>
    <w:rsid w:val="00CC6322"/>
    <w:rsid w:val="00CD068A"/>
    <w:rsid w:val="00CE1795"/>
    <w:rsid w:val="00CF1787"/>
    <w:rsid w:val="00D01084"/>
    <w:rsid w:val="00D01A20"/>
    <w:rsid w:val="00D03C12"/>
    <w:rsid w:val="00D06C1A"/>
    <w:rsid w:val="00D10E95"/>
    <w:rsid w:val="00D11A84"/>
    <w:rsid w:val="00D153AA"/>
    <w:rsid w:val="00D27D0E"/>
    <w:rsid w:val="00D31142"/>
    <w:rsid w:val="00D3752F"/>
    <w:rsid w:val="00D4079E"/>
    <w:rsid w:val="00D50DC5"/>
    <w:rsid w:val="00D53402"/>
    <w:rsid w:val="00D548DA"/>
    <w:rsid w:val="00D654EE"/>
    <w:rsid w:val="00D71946"/>
    <w:rsid w:val="00D75C6D"/>
    <w:rsid w:val="00D94E5A"/>
    <w:rsid w:val="00D96141"/>
    <w:rsid w:val="00DA177D"/>
    <w:rsid w:val="00DA4B88"/>
    <w:rsid w:val="00DA4E90"/>
    <w:rsid w:val="00DB2356"/>
    <w:rsid w:val="00DB2CEF"/>
    <w:rsid w:val="00DB31AF"/>
    <w:rsid w:val="00DC61BD"/>
    <w:rsid w:val="00DC6345"/>
    <w:rsid w:val="00DC7434"/>
    <w:rsid w:val="00DD0BE9"/>
    <w:rsid w:val="00DD129A"/>
    <w:rsid w:val="00DD5BF7"/>
    <w:rsid w:val="00DD5CAC"/>
    <w:rsid w:val="00DE1474"/>
    <w:rsid w:val="00DE22C8"/>
    <w:rsid w:val="00DE2B28"/>
    <w:rsid w:val="00DF0141"/>
    <w:rsid w:val="00E16AB7"/>
    <w:rsid w:val="00E2280B"/>
    <w:rsid w:val="00E37830"/>
    <w:rsid w:val="00E37D8E"/>
    <w:rsid w:val="00E44C08"/>
    <w:rsid w:val="00E503F1"/>
    <w:rsid w:val="00E5059D"/>
    <w:rsid w:val="00E5306E"/>
    <w:rsid w:val="00E60039"/>
    <w:rsid w:val="00E75DAC"/>
    <w:rsid w:val="00E8239E"/>
    <w:rsid w:val="00E827CB"/>
    <w:rsid w:val="00E8288B"/>
    <w:rsid w:val="00E85F59"/>
    <w:rsid w:val="00E97D7E"/>
    <w:rsid w:val="00EA0523"/>
    <w:rsid w:val="00EA11A1"/>
    <w:rsid w:val="00EC5FE5"/>
    <w:rsid w:val="00ED07D7"/>
    <w:rsid w:val="00ED1EC6"/>
    <w:rsid w:val="00ED50E9"/>
    <w:rsid w:val="00ED7A91"/>
    <w:rsid w:val="00EF10B8"/>
    <w:rsid w:val="00EF19C8"/>
    <w:rsid w:val="00EF3626"/>
    <w:rsid w:val="00F04B25"/>
    <w:rsid w:val="00F112E6"/>
    <w:rsid w:val="00F16A29"/>
    <w:rsid w:val="00F17BD6"/>
    <w:rsid w:val="00F21008"/>
    <w:rsid w:val="00F23B9D"/>
    <w:rsid w:val="00F24D7A"/>
    <w:rsid w:val="00F25A1D"/>
    <w:rsid w:val="00F31A62"/>
    <w:rsid w:val="00F320B4"/>
    <w:rsid w:val="00F421F2"/>
    <w:rsid w:val="00F450F6"/>
    <w:rsid w:val="00F475B6"/>
    <w:rsid w:val="00F5760D"/>
    <w:rsid w:val="00F710A5"/>
    <w:rsid w:val="00F77AFA"/>
    <w:rsid w:val="00F81345"/>
    <w:rsid w:val="00F84432"/>
    <w:rsid w:val="00F86CBC"/>
    <w:rsid w:val="00F92D17"/>
    <w:rsid w:val="00FA5B6E"/>
    <w:rsid w:val="00FA7CE5"/>
    <w:rsid w:val="00FC2FE5"/>
    <w:rsid w:val="00FC5A9C"/>
    <w:rsid w:val="00FC7215"/>
    <w:rsid w:val="00FD1792"/>
    <w:rsid w:val="00FD2E58"/>
    <w:rsid w:val="00FD65D9"/>
    <w:rsid w:val="00FD79AF"/>
    <w:rsid w:val="00FE0546"/>
    <w:rsid w:val="00FE1257"/>
    <w:rsid w:val="00FE2552"/>
    <w:rsid w:val="00FE2C9C"/>
    <w:rsid w:val="00FE5B6F"/>
    <w:rsid w:val="00FE669D"/>
    <w:rsid w:val="00FE7950"/>
    <w:rsid w:val="00FF2369"/>
    <w:rsid w:val="00FF2D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B663B0"/>
  <w15:docId w15:val="{4751C2D1-4399-4E84-B8AA-A6C55034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3D"/>
    <w:pPr>
      <w:spacing w:after="0" w:line="260" w:lineRule="atLeast"/>
    </w:pPr>
    <w:rPr>
      <w:rFonts w:ascii="Arial" w:hAnsi="Arial"/>
      <w:sz w:val="18"/>
      <w:szCs w:val="18"/>
    </w:rPr>
  </w:style>
  <w:style w:type="paragraph" w:styleId="Heading1">
    <w:name w:val="heading 1"/>
    <w:basedOn w:val="Normal"/>
    <w:next w:val="NormalIndent"/>
    <w:link w:val="Heading1Char"/>
    <w:uiPriority w:val="9"/>
    <w:qFormat/>
    <w:rsid w:val="00781DB0"/>
    <w:pPr>
      <w:keepNext/>
      <w:numPr>
        <w:numId w:val="5"/>
      </w:numPr>
      <w:spacing w:before="260" w:after="130"/>
      <w:outlineLvl w:val="0"/>
    </w:pPr>
    <w:rPr>
      <w:rFonts w:asciiTheme="majorHAnsi" w:eastAsiaTheme="majorEastAsia" w:hAnsiTheme="majorHAnsi" w:cstheme="majorBidi"/>
      <w:b/>
      <w:caps/>
      <w:spacing w:val="5"/>
      <w:szCs w:val="32"/>
    </w:rPr>
  </w:style>
  <w:style w:type="paragraph" w:styleId="Heading2">
    <w:name w:val="heading 2"/>
    <w:basedOn w:val="Normal"/>
    <w:next w:val="NormalIndent"/>
    <w:link w:val="Heading2Char"/>
    <w:uiPriority w:val="9"/>
    <w:qFormat/>
    <w:rsid w:val="00781DB0"/>
    <w:pPr>
      <w:keepNext/>
      <w:numPr>
        <w:ilvl w:val="1"/>
        <w:numId w:val="5"/>
      </w:numPr>
      <w:spacing w:before="260" w:after="13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Indent"/>
    <w:link w:val="Heading3Char"/>
    <w:uiPriority w:val="9"/>
    <w:qFormat/>
    <w:rsid w:val="00781DB0"/>
    <w:pPr>
      <w:numPr>
        <w:ilvl w:val="2"/>
        <w:numId w:val="5"/>
      </w:numPr>
      <w:spacing w:before="260" w:after="130"/>
      <w:outlineLvl w:val="2"/>
    </w:pPr>
    <w:rPr>
      <w:rFonts w:asciiTheme="majorHAnsi" w:eastAsiaTheme="majorEastAsia" w:hAnsiTheme="majorHAnsi" w:cstheme="majorBidi"/>
      <w:b/>
      <w:szCs w:val="24"/>
    </w:rPr>
  </w:style>
  <w:style w:type="paragraph" w:styleId="Heading4">
    <w:name w:val="heading 4"/>
    <w:basedOn w:val="Normal"/>
    <w:next w:val="NormalIndent"/>
    <w:link w:val="Heading4Char"/>
    <w:uiPriority w:val="9"/>
    <w:qFormat/>
    <w:rsid w:val="00781DB0"/>
    <w:pPr>
      <w:numPr>
        <w:ilvl w:val="3"/>
        <w:numId w:val="5"/>
      </w:numPr>
      <w:spacing w:before="260" w:after="130"/>
      <w:outlineLvl w:val="3"/>
    </w:pPr>
    <w:rPr>
      <w:rFonts w:asciiTheme="majorHAnsi" w:eastAsiaTheme="majorEastAsia" w:hAnsiTheme="majorHAnsi" w:cstheme="majorBidi"/>
      <w:b/>
      <w:iCs/>
    </w:rPr>
  </w:style>
  <w:style w:type="paragraph" w:styleId="Heading5">
    <w:name w:val="heading 5"/>
    <w:basedOn w:val="Normal"/>
    <w:next w:val="NormalIndent"/>
    <w:link w:val="Heading5Char"/>
    <w:uiPriority w:val="9"/>
    <w:qFormat/>
    <w:rsid w:val="00781DB0"/>
    <w:pPr>
      <w:numPr>
        <w:ilvl w:val="4"/>
        <w:numId w:val="5"/>
      </w:numPr>
      <w:spacing w:before="260" w:after="13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qFormat/>
    <w:rsid w:val="00EB546C"/>
    <w:pPr>
      <w:keepNext/>
      <w:keepLines/>
      <w:numPr>
        <w:ilvl w:val="5"/>
        <w:numId w:val="5"/>
      </w:numPr>
      <w:spacing w:before="260" w:after="13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qFormat/>
    <w:rsid w:val="007875B4"/>
    <w:pPr>
      <w:keepNext/>
      <w:keepLines/>
      <w:numPr>
        <w:ilvl w:val="6"/>
        <w:numId w:val="5"/>
      </w:numPr>
      <w:spacing w:before="260" w:after="13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qFormat/>
    <w:rsid w:val="007875B4"/>
    <w:pPr>
      <w:keepNext/>
      <w:keepLines/>
      <w:numPr>
        <w:ilvl w:val="7"/>
        <w:numId w:val="5"/>
      </w:numPr>
      <w:spacing w:before="260" w:after="13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9"/>
    <w:qFormat/>
    <w:rsid w:val="007875B4"/>
    <w:pPr>
      <w:keepNext/>
      <w:keepLines/>
      <w:numPr>
        <w:ilvl w:val="8"/>
        <w:numId w:val="5"/>
      </w:numPr>
      <w:spacing w:before="260" w:after="130"/>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DB0"/>
    <w:rPr>
      <w:rFonts w:asciiTheme="majorHAnsi" w:eastAsiaTheme="majorEastAsia" w:hAnsiTheme="majorHAnsi" w:cstheme="majorBidi"/>
      <w:b/>
      <w:caps/>
      <w:spacing w:val="5"/>
      <w:sz w:val="18"/>
      <w:szCs w:val="32"/>
      <w:lang w:val="da-DK"/>
    </w:rPr>
  </w:style>
  <w:style w:type="paragraph" w:styleId="NoSpacing">
    <w:name w:val="No Spacing"/>
    <w:uiPriority w:val="1"/>
    <w:qFormat/>
    <w:rsid w:val="0000009B"/>
    <w:pPr>
      <w:spacing w:after="0" w:line="240" w:lineRule="auto"/>
    </w:pPr>
    <w:rPr>
      <w:sz w:val="18"/>
    </w:rPr>
  </w:style>
  <w:style w:type="character" w:customStyle="1" w:styleId="Heading2Char">
    <w:name w:val="Heading 2 Char"/>
    <w:basedOn w:val="DefaultParagraphFont"/>
    <w:link w:val="Heading2"/>
    <w:uiPriority w:val="9"/>
    <w:rsid w:val="00781DB0"/>
    <w:rPr>
      <w:rFonts w:asciiTheme="majorHAnsi" w:eastAsiaTheme="majorEastAsia" w:hAnsiTheme="majorHAnsi" w:cstheme="majorBidi"/>
      <w:b/>
      <w:color w:val="000000" w:themeColor="text1"/>
      <w:sz w:val="18"/>
      <w:szCs w:val="26"/>
      <w:lang w:val="da-DK"/>
    </w:rPr>
  </w:style>
  <w:style w:type="character" w:customStyle="1" w:styleId="Heading3Char">
    <w:name w:val="Heading 3 Char"/>
    <w:basedOn w:val="DefaultParagraphFont"/>
    <w:link w:val="Heading3"/>
    <w:uiPriority w:val="9"/>
    <w:rsid w:val="00781DB0"/>
    <w:rPr>
      <w:rFonts w:asciiTheme="majorHAnsi" w:eastAsiaTheme="majorEastAsia" w:hAnsiTheme="majorHAnsi" w:cstheme="majorBidi"/>
      <w:b/>
      <w:sz w:val="18"/>
      <w:szCs w:val="24"/>
      <w:lang w:val="da-DK"/>
    </w:rPr>
  </w:style>
  <w:style w:type="character" w:customStyle="1" w:styleId="Heading4Char">
    <w:name w:val="Heading 4 Char"/>
    <w:basedOn w:val="DefaultParagraphFont"/>
    <w:link w:val="Heading4"/>
    <w:uiPriority w:val="9"/>
    <w:rsid w:val="00781DB0"/>
    <w:rPr>
      <w:rFonts w:asciiTheme="majorHAnsi" w:eastAsiaTheme="majorEastAsia" w:hAnsiTheme="majorHAnsi" w:cstheme="majorBidi"/>
      <w:b/>
      <w:iCs/>
      <w:sz w:val="18"/>
      <w:szCs w:val="18"/>
      <w:lang w:val="da-DK"/>
    </w:rPr>
  </w:style>
  <w:style w:type="character" w:customStyle="1" w:styleId="Heading5Char">
    <w:name w:val="Heading 5 Char"/>
    <w:basedOn w:val="DefaultParagraphFont"/>
    <w:link w:val="Heading5"/>
    <w:uiPriority w:val="9"/>
    <w:rsid w:val="00781DB0"/>
    <w:rPr>
      <w:rFonts w:asciiTheme="majorHAnsi" w:eastAsiaTheme="majorEastAsia" w:hAnsiTheme="majorHAnsi" w:cstheme="majorBidi"/>
      <w:b/>
      <w:sz w:val="18"/>
      <w:szCs w:val="18"/>
      <w:lang w:val="da-DK"/>
    </w:rPr>
  </w:style>
  <w:style w:type="character" w:customStyle="1" w:styleId="Heading6Char">
    <w:name w:val="Heading 6 Char"/>
    <w:basedOn w:val="DefaultParagraphFont"/>
    <w:link w:val="Heading6"/>
    <w:uiPriority w:val="9"/>
    <w:rsid w:val="00EB546C"/>
    <w:rPr>
      <w:rFonts w:asciiTheme="majorHAnsi" w:eastAsiaTheme="majorEastAsia" w:hAnsiTheme="majorHAnsi" w:cstheme="majorBidi"/>
      <w:b/>
      <w:sz w:val="18"/>
      <w:szCs w:val="18"/>
      <w:lang w:val="da-DK"/>
    </w:rPr>
  </w:style>
  <w:style w:type="character" w:customStyle="1" w:styleId="Heading7Char">
    <w:name w:val="Heading 7 Char"/>
    <w:basedOn w:val="DefaultParagraphFont"/>
    <w:link w:val="Heading7"/>
    <w:uiPriority w:val="9"/>
    <w:rsid w:val="007875B4"/>
    <w:rPr>
      <w:rFonts w:asciiTheme="majorHAnsi" w:eastAsiaTheme="majorEastAsia" w:hAnsiTheme="majorHAnsi" w:cstheme="majorBidi"/>
      <w:b/>
      <w:iCs/>
      <w:sz w:val="18"/>
      <w:szCs w:val="18"/>
      <w:lang w:val="da-DK"/>
    </w:rPr>
  </w:style>
  <w:style w:type="character" w:customStyle="1" w:styleId="Heading8Char">
    <w:name w:val="Heading 8 Char"/>
    <w:basedOn w:val="DefaultParagraphFont"/>
    <w:link w:val="Heading8"/>
    <w:uiPriority w:val="9"/>
    <w:rsid w:val="007875B4"/>
    <w:rPr>
      <w:rFonts w:asciiTheme="majorHAnsi" w:eastAsiaTheme="majorEastAsia" w:hAnsiTheme="majorHAnsi" w:cstheme="majorBidi"/>
      <w:b/>
      <w:sz w:val="18"/>
      <w:szCs w:val="21"/>
      <w:lang w:val="da-DK"/>
    </w:rPr>
  </w:style>
  <w:style w:type="character" w:customStyle="1" w:styleId="Heading9Char">
    <w:name w:val="Heading 9 Char"/>
    <w:basedOn w:val="DefaultParagraphFont"/>
    <w:link w:val="Heading9"/>
    <w:uiPriority w:val="9"/>
    <w:rsid w:val="007875B4"/>
    <w:rPr>
      <w:rFonts w:asciiTheme="majorHAnsi" w:eastAsiaTheme="majorEastAsia" w:hAnsiTheme="majorHAnsi" w:cstheme="majorBidi"/>
      <w:b/>
      <w:iCs/>
      <w:sz w:val="18"/>
      <w:szCs w:val="21"/>
      <w:lang w:val="da-DK"/>
    </w:rPr>
  </w:style>
  <w:style w:type="paragraph" w:styleId="TOC1">
    <w:name w:val="toc 1"/>
    <w:basedOn w:val="Normal"/>
    <w:next w:val="Normal"/>
    <w:autoRedefine/>
    <w:uiPriority w:val="39"/>
    <w:rsid w:val="00EC6AFC"/>
    <w:pPr>
      <w:tabs>
        <w:tab w:val="left" w:pos="1134"/>
        <w:tab w:val="right" w:pos="9894"/>
      </w:tabs>
      <w:spacing w:before="260"/>
      <w:ind w:left="1134" w:right="567" w:hanging="1134"/>
    </w:pPr>
    <w:rPr>
      <w:b/>
      <w:caps/>
      <w:noProof/>
    </w:rPr>
  </w:style>
  <w:style w:type="paragraph" w:styleId="TOC2">
    <w:name w:val="toc 2"/>
    <w:basedOn w:val="Normal"/>
    <w:next w:val="Normal"/>
    <w:autoRedefine/>
    <w:uiPriority w:val="39"/>
    <w:rsid w:val="00FA1ED1"/>
    <w:pPr>
      <w:tabs>
        <w:tab w:val="left" w:pos="1134"/>
        <w:tab w:val="right" w:pos="9894"/>
      </w:tabs>
      <w:ind w:left="1134" w:right="567" w:hanging="1134"/>
    </w:pPr>
    <w:rPr>
      <w:noProof/>
    </w:rPr>
  </w:style>
  <w:style w:type="paragraph" w:styleId="TOC3">
    <w:name w:val="toc 3"/>
    <w:basedOn w:val="Normal"/>
    <w:next w:val="Normal"/>
    <w:autoRedefine/>
    <w:uiPriority w:val="39"/>
    <w:rsid w:val="003F5669"/>
    <w:pPr>
      <w:tabs>
        <w:tab w:val="left" w:pos="1134"/>
        <w:tab w:val="right" w:pos="9894"/>
      </w:tabs>
      <w:ind w:left="1134" w:right="567" w:hanging="1134"/>
    </w:pPr>
    <w:rPr>
      <w:noProof/>
    </w:rPr>
  </w:style>
  <w:style w:type="paragraph" w:styleId="ListBullet">
    <w:name w:val="List Bullet"/>
    <w:basedOn w:val="Normal"/>
    <w:uiPriority w:val="10"/>
    <w:rsid w:val="00EC6AFC"/>
    <w:pPr>
      <w:numPr>
        <w:numId w:val="19"/>
      </w:numPr>
      <w:spacing w:after="80"/>
    </w:pPr>
  </w:style>
  <w:style w:type="paragraph" w:styleId="Title">
    <w:name w:val="Title"/>
    <w:basedOn w:val="Normal"/>
    <w:next w:val="Normal"/>
    <w:link w:val="TitleChar"/>
    <w:uiPriority w:val="10"/>
    <w:qFormat/>
    <w:rsid w:val="002016A1"/>
    <w:pPr>
      <w:spacing w:after="300" w:line="880" w:lineRule="exact"/>
      <w:contextualSpacing/>
    </w:pPr>
    <w:rPr>
      <w:rFonts w:ascii="Times New Roman" w:eastAsiaTheme="majorEastAsia" w:hAnsi="Times New Roman" w:cstheme="majorBidi"/>
      <w:caps/>
      <w:color w:val="1E5569" w:themeColor="accent1"/>
      <w:spacing w:val="5"/>
      <w:sz w:val="84"/>
      <w:szCs w:val="56"/>
    </w:rPr>
  </w:style>
  <w:style w:type="character" w:customStyle="1" w:styleId="TitleChar">
    <w:name w:val="Title Char"/>
    <w:basedOn w:val="DefaultParagraphFont"/>
    <w:link w:val="Title"/>
    <w:uiPriority w:val="10"/>
    <w:rsid w:val="002016A1"/>
    <w:rPr>
      <w:rFonts w:ascii="Times New Roman" w:eastAsiaTheme="majorEastAsia" w:hAnsi="Times New Roman" w:cstheme="majorBidi"/>
      <w:caps/>
      <w:color w:val="1E5569" w:themeColor="accent1"/>
      <w:spacing w:val="5"/>
      <w:sz w:val="84"/>
      <w:szCs w:val="56"/>
      <w:lang w:val="da-DK"/>
    </w:rPr>
  </w:style>
  <w:style w:type="paragraph" w:styleId="Subtitle">
    <w:name w:val="Subtitle"/>
    <w:basedOn w:val="Normal"/>
    <w:next w:val="Normal"/>
    <w:link w:val="SubtitleChar"/>
    <w:uiPriority w:val="11"/>
    <w:qFormat/>
    <w:rsid w:val="005D1161"/>
    <w:pPr>
      <w:numPr>
        <w:ilvl w:val="1"/>
      </w:numPr>
      <w:spacing w:before="40" w:line="0" w:lineRule="atLeast"/>
    </w:pPr>
    <w:rPr>
      <w:rFonts w:ascii="Times New Roman" w:eastAsiaTheme="minorEastAsia" w:hAnsi="Times New Roman"/>
      <w:caps/>
      <w:color w:val="F07F13" w:themeColor="accent3"/>
      <w:sz w:val="40"/>
    </w:rPr>
  </w:style>
  <w:style w:type="character" w:customStyle="1" w:styleId="SubtitleChar">
    <w:name w:val="Subtitle Char"/>
    <w:basedOn w:val="DefaultParagraphFont"/>
    <w:link w:val="Subtitle"/>
    <w:uiPriority w:val="11"/>
    <w:rsid w:val="005D1161"/>
    <w:rPr>
      <w:rFonts w:ascii="Times New Roman" w:eastAsiaTheme="minorEastAsia" w:hAnsi="Times New Roman"/>
      <w:caps/>
      <w:color w:val="F07F13" w:themeColor="accent3"/>
      <w:sz w:val="40"/>
      <w:szCs w:val="18"/>
      <w:lang w:val="da-DK"/>
    </w:rPr>
  </w:style>
  <w:style w:type="character" w:styleId="Emphasis">
    <w:name w:val="Emphasis"/>
    <w:basedOn w:val="DefaultParagraphFont"/>
    <w:uiPriority w:val="20"/>
    <w:qFormat/>
    <w:rsid w:val="0064435B"/>
    <w:rPr>
      <w:i/>
      <w:iCs/>
      <w:lang w:val="da-DK"/>
    </w:rPr>
  </w:style>
  <w:style w:type="character" w:styleId="Strong">
    <w:name w:val="Strong"/>
    <w:basedOn w:val="DefaultParagraphFont"/>
    <w:uiPriority w:val="22"/>
    <w:qFormat/>
    <w:rsid w:val="0064435B"/>
    <w:rPr>
      <w:b/>
      <w:bCs/>
      <w:lang w:val="da-DK"/>
    </w:rPr>
  </w:style>
  <w:style w:type="paragraph" w:styleId="Quote">
    <w:name w:val="Quote"/>
    <w:basedOn w:val="Normal"/>
    <w:next w:val="Normal"/>
    <w:link w:val="QuoteChar"/>
    <w:uiPriority w:val="29"/>
    <w:qFormat/>
    <w:rsid w:val="0064435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435B"/>
    <w:rPr>
      <w:i/>
      <w:iCs/>
      <w:color w:val="404040" w:themeColor="text1" w:themeTint="BF"/>
      <w:lang w:val="da-DK"/>
    </w:rPr>
  </w:style>
  <w:style w:type="paragraph" w:styleId="Caption">
    <w:name w:val="caption"/>
    <w:basedOn w:val="Normal"/>
    <w:next w:val="Normal"/>
    <w:uiPriority w:val="5"/>
    <w:rsid w:val="00F46D49"/>
    <w:pPr>
      <w:spacing w:after="260" w:line="200" w:lineRule="atLeast"/>
      <w:contextualSpacing/>
    </w:pPr>
    <w:rPr>
      <w:bCs/>
      <w:i/>
      <w:color w:val="808080"/>
      <w:sz w:val="14"/>
    </w:rPr>
  </w:style>
  <w:style w:type="character" w:styleId="PageNumber">
    <w:name w:val="page number"/>
    <w:basedOn w:val="DefaultParagraphFont"/>
    <w:uiPriority w:val="99"/>
    <w:rsid w:val="0064435B"/>
  </w:style>
  <w:style w:type="character" w:styleId="FootnoteReference">
    <w:name w:val="footnote reference"/>
    <w:basedOn w:val="DefaultParagraphFont"/>
    <w:uiPriority w:val="99"/>
    <w:rsid w:val="0064435B"/>
    <w:rPr>
      <w:vertAlign w:val="superscript"/>
      <w:lang w:val="da-DK"/>
    </w:rPr>
  </w:style>
  <w:style w:type="paragraph" w:styleId="FootnoteText">
    <w:name w:val="footnote text"/>
    <w:basedOn w:val="Normal"/>
    <w:link w:val="FootnoteTextChar"/>
    <w:uiPriority w:val="99"/>
    <w:rsid w:val="00A41003"/>
    <w:rPr>
      <w:sz w:val="12"/>
      <w:szCs w:val="20"/>
    </w:rPr>
  </w:style>
  <w:style w:type="character" w:customStyle="1" w:styleId="FootnoteTextChar">
    <w:name w:val="Footnote Text Char"/>
    <w:basedOn w:val="DefaultParagraphFont"/>
    <w:link w:val="FootnoteText"/>
    <w:uiPriority w:val="99"/>
    <w:rsid w:val="00A41003"/>
    <w:rPr>
      <w:rFonts w:ascii="Arial" w:hAnsi="Arial"/>
      <w:sz w:val="12"/>
      <w:szCs w:val="20"/>
      <w:lang w:val="da-DK"/>
    </w:rPr>
  </w:style>
  <w:style w:type="paragraph" w:styleId="Footer">
    <w:name w:val="footer"/>
    <w:basedOn w:val="Normal"/>
    <w:link w:val="FooterChar"/>
    <w:uiPriority w:val="99"/>
    <w:rsid w:val="0064435B"/>
    <w:pPr>
      <w:tabs>
        <w:tab w:val="center" w:pos="4680"/>
        <w:tab w:val="right" w:pos="9360"/>
      </w:tabs>
      <w:spacing w:line="240" w:lineRule="auto"/>
    </w:pPr>
  </w:style>
  <w:style w:type="character" w:customStyle="1" w:styleId="FooterChar">
    <w:name w:val="Footer Char"/>
    <w:basedOn w:val="DefaultParagraphFont"/>
    <w:link w:val="Footer"/>
    <w:uiPriority w:val="99"/>
    <w:rsid w:val="0064435B"/>
  </w:style>
  <w:style w:type="paragraph" w:styleId="TOCHeading">
    <w:name w:val="TOC Heading"/>
    <w:basedOn w:val="Heading1"/>
    <w:next w:val="Normal"/>
    <w:uiPriority w:val="39"/>
    <w:qFormat/>
    <w:rsid w:val="003E73F1"/>
    <w:pPr>
      <w:pageBreakBefore/>
      <w:numPr>
        <w:numId w:val="0"/>
      </w:numPr>
      <w:spacing w:before="0" w:after="260"/>
      <w:outlineLvl w:val="9"/>
    </w:pPr>
  </w:style>
  <w:style w:type="character" w:styleId="Hyperlink">
    <w:name w:val="Hyperlink"/>
    <w:basedOn w:val="DefaultParagraphFont"/>
    <w:uiPriority w:val="99"/>
    <w:unhideWhenUsed/>
    <w:rsid w:val="00433CA2"/>
    <w:rPr>
      <w:color w:val="1E5569" w:themeColor="hyperlink"/>
      <w:u w:val="single"/>
      <w:lang w:val="da-DK"/>
    </w:rPr>
  </w:style>
  <w:style w:type="paragraph" w:styleId="ListNumber">
    <w:name w:val="List Number"/>
    <w:basedOn w:val="Normal"/>
    <w:uiPriority w:val="10"/>
    <w:rsid w:val="006658AA"/>
    <w:pPr>
      <w:numPr>
        <w:numId w:val="1"/>
      </w:numPr>
      <w:contextualSpacing/>
    </w:pPr>
  </w:style>
  <w:style w:type="paragraph" w:customStyle="1" w:styleId="DSHeadingNoToc1">
    <w:name w:val="DS_Heading_NoToc_1"/>
    <w:basedOn w:val="Heading1"/>
    <w:next w:val="NormalIndent"/>
    <w:qFormat/>
    <w:rsid w:val="00A337D5"/>
    <w:pPr>
      <w:spacing w:before="130"/>
      <w:outlineLvl w:val="9"/>
    </w:pPr>
    <w:rPr>
      <w:rFonts w:asciiTheme="minorHAnsi" w:hAnsiTheme="minorHAnsi"/>
      <w:b w:val="0"/>
    </w:rPr>
  </w:style>
  <w:style w:type="paragraph" w:customStyle="1" w:styleId="DSHeadingNoToc2">
    <w:name w:val="DS_Heading_NoToc_2"/>
    <w:basedOn w:val="Heading2"/>
    <w:next w:val="NormalIndent"/>
    <w:qFormat/>
    <w:rsid w:val="004D291A"/>
    <w:pPr>
      <w:keepNext w:val="0"/>
      <w:spacing w:before="130"/>
      <w:outlineLvl w:val="9"/>
    </w:pPr>
    <w:rPr>
      <w:rFonts w:asciiTheme="minorHAnsi" w:hAnsiTheme="minorHAnsi"/>
      <w:b w:val="0"/>
    </w:rPr>
  </w:style>
  <w:style w:type="paragraph" w:customStyle="1" w:styleId="DSHeadingNoToc3">
    <w:name w:val="DS_Heading_NoToc_3"/>
    <w:basedOn w:val="Heading3"/>
    <w:next w:val="NormalIndent"/>
    <w:qFormat/>
    <w:rsid w:val="00A944BD"/>
    <w:pPr>
      <w:spacing w:before="130"/>
      <w:outlineLvl w:val="9"/>
    </w:pPr>
    <w:rPr>
      <w:rFonts w:asciiTheme="minorHAnsi" w:hAnsiTheme="minorHAnsi"/>
      <w:b w:val="0"/>
    </w:rPr>
  </w:style>
  <w:style w:type="paragraph" w:customStyle="1" w:styleId="DSHeadingNoToc4">
    <w:name w:val="DS_Heading_NoToc_4"/>
    <w:basedOn w:val="Heading4"/>
    <w:next w:val="NormalIndent"/>
    <w:qFormat/>
    <w:rsid w:val="00A944BD"/>
    <w:pPr>
      <w:spacing w:before="130"/>
      <w:ind w:left="862" w:hanging="862"/>
      <w:outlineLvl w:val="9"/>
    </w:pPr>
    <w:rPr>
      <w:rFonts w:asciiTheme="minorHAnsi" w:hAnsiTheme="minorHAnsi"/>
      <w:b w:val="0"/>
      <w:iCs w:val="0"/>
    </w:rPr>
  </w:style>
  <w:style w:type="paragraph" w:customStyle="1" w:styleId="DSHeadingNoToc5">
    <w:name w:val="DS_Heading_NoToc_5"/>
    <w:basedOn w:val="Heading5"/>
    <w:next w:val="NormalIndent"/>
    <w:qFormat/>
    <w:rsid w:val="00A944BD"/>
    <w:pPr>
      <w:spacing w:before="130"/>
      <w:outlineLvl w:val="9"/>
    </w:pPr>
    <w:rPr>
      <w:rFonts w:asciiTheme="minorHAnsi" w:hAnsiTheme="minorHAnsi"/>
      <w:b w:val="0"/>
    </w:rPr>
  </w:style>
  <w:style w:type="paragraph" w:customStyle="1" w:styleId="DSHeadingNoToc6">
    <w:name w:val="DS_Heading_NoToc_6"/>
    <w:basedOn w:val="Heading6"/>
    <w:next w:val="NormalIndent"/>
    <w:qFormat/>
    <w:rsid w:val="00DA1098"/>
    <w:pPr>
      <w:keepNext w:val="0"/>
      <w:keepLines w:val="0"/>
      <w:spacing w:before="130"/>
      <w:outlineLvl w:val="9"/>
    </w:pPr>
    <w:rPr>
      <w:rFonts w:asciiTheme="minorHAnsi" w:hAnsiTheme="minorHAnsi"/>
      <w:b w:val="0"/>
    </w:rPr>
  </w:style>
  <w:style w:type="paragraph" w:customStyle="1" w:styleId="DSHeadingNoToc7">
    <w:name w:val="DS_Heading_NoToc_7"/>
    <w:basedOn w:val="Heading7"/>
    <w:next w:val="NormalIndent"/>
    <w:qFormat/>
    <w:rsid w:val="00DA1098"/>
    <w:pPr>
      <w:keepNext w:val="0"/>
      <w:keepLines w:val="0"/>
      <w:spacing w:before="130"/>
      <w:ind w:left="1134" w:hanging="1134"/>
      <w:outlineLvl w:val="9"/>
    </w:pPr>
    <w:rPr>
      <w:rFonts w:asciiTheme="minorHAnsi" w:hAnsiTheme="minorHAnsi"/>
      <w:b w:val="0"/>
    </w:rPr>
  </w:style>
  <w:style w:type="paragraph" w:customStyle="1" w:styleId="DSHeadingNoToc8">
    <w:name w:val="DS_Heading_NoToc_8"/>
    <w:basedOn w:val="Heading8"/>
    <w:next w:val="NormalIndent"/>
    <w:qFormat/>
    <w:rsid w:val="00DA1098"/>
    <w:pPr>
      <w:keepNext w:val="0"/>
      <w:keepLines w:val="0"/>
      <w:spacing w:before="130"/>
      <w:ind w:left="1418" w:hanging="1418"/>
      <w:outlineLvl w:val="9"/>
    </w:pPr>
    <w:rPr>
      <w:rFonts w:asciiTheme="minorHAnsi" w:hAnsiTheme="minorHAnsi"/>
      <w:b w:val="0"/>
    </w:rPr>
  </w:style>
  <w:style w:type="paragraph" w:customStyle="1" w:styleId="DSHeadingNoToc9">
    <w:name w:val="DS_Heading_NoToc_9"/>
    <w:basedOn w:val="Heading9"/>
    <w:next w:val="NormalIndent"/>
    <w:qFormat/>
    <w:rsid w:val="00DA1098"/>
    <w:pPr>
      <w:keepNext w:val="0"/>
      <w:keepLines w:val="0"/>
      <w:spacing w:before="130"/>
      <w:outlineLvl w:val="9"/>
    </w:pPr>
    <w:rPr>
      <w:rFonts w:asciiTheme="minorHAnsi" w:hAnsiTheme="minorHAnsi"/>
      <w:b w:val="0"/>
    </w:rPr>
  </w:style>
  <w:style w:type="paragraph" w:customStyle="1" w:styleId="DSLabels">
    <w:name w:val="DS_Labels"/>
    <w:basedOn w:val="Normal"/>
    <w:qFormat/>
    <w:rsid w:val="00973D9A"/>
    <w:pPr>
      <w:spacing w:line="220" w:lineRule="atLeast"/>
    </w:pPr>
    <w:rPr>
      <w:rFonts w:eastAsia="Times New Roman" w:cs="Times New Roman"/>
      <w:noProof/>
      <w:color w:val="000000" w:themeColor="text1"/>
      <w:sz w:val="20"/>
      <w:szCs w:val="19"/>
      <w:lang w:eastAsia="da-DK"/>
    </w:rPr>
  </w:style>
  <w:style w:type="paragraph" w:customStyle="1" w:styleId="DSLocationData1">
    <w:name w:val="DS_LocationData_1"/>
    <w:basedOn w:val="NoSpacing"/>
    <w:qFormat/>
    <w:rsid w:val="00AC23F2"/>
    <w:pPr>
      <w:spacing w:line="260" w:lineRule="atLeast"/>
      <w:contextualSpacing/>
    </w:pPr>
    <w:rPr>
      <w:rFonts w:eastAsia="Times New Roman" w:cs="Times New Roman"/>
      <w:caps/>
      <w:noProof/>
      <w:color w:val="1E5569" w:themeColor="accent1"/>
      <w:spacing w:val="3"/>
      <w:sz w:val="12"/>
      <w:szCs w:val="19"/>
      <w:lang w:eastAsia="da-DK"/>
    </w:rPr>
  </w:style>
  <w:style w:type="paragraph" w:customStyle="1" w:styleId="DSSendOption">
    <w:name w:val="DS_SendOption"/>
    <w:basedOn w:val="Normal"/>
    <w:qFormat/>
    <w:rsid w:val="008C6396"/>
    <w:pPr>
      <w:spacing w:line="240" w:lineRule="auto"/>
    </w:pPr>
    <w:rPr>
      <w:rFonts w:eastAsia="Times New Roman" w:cs="Times New Roman"/>
      <w:b/>
      <w:caps/>
      <w:noProof/>
      <w:szCs w:val="19"/>
      <w:u w:val="single"/>
      <w:lang w:eastAsia="da-DK"/>
    </w:rPr>
  </w:style>
  <w:style w:type="paragraph" w:customStyle="1" w:styleId="DSConfidentiality">
    <w:name w:val="DS_Confidentiality"/>
    <w:basedOn w:val="Normal"/>
    <w:qFormat/>
    <w:rsid w:val="00C54281"/>
    <w:rPr>
      <w:rFonts w:eastAsia="Times New Roman" w:cs="Times New Roman"/>
      <w:i/>
      <w:caps/>
      <w:noProof/>
      <w:szCs w:val="24"/>
      <w:lang w:eastAsia="da-DK"/>
    </w:rPr>
  </w:style>
  <w:style w:type="paragraph" w:styleId="Header">
    <w:name w:val="header"/>
    <w:basedOn w:val="Normal"/>
    <w:link w:val="HeaderChar"/>
    <w:uiPriority w:val="99"/>
    <w:unhideWhenUsed/>
    <w:rsid w:val="00C91A05"/>
    <w:pPr>
      <w:tabs>
        <w:tab w:val="center" w:pos="4680"/>
        <w:tab w:val="right" w:pos="9360"/>
      </w:tabs>
      <w:spacing w:line="240" w:lineRule="auto"/>
    </w:pPr>
  </w:style>
  <w:style w:type="character" w:customStyle="1" w:styleId="HeaderChar">
    <w:name w:val="Header Char"/>
    <w:basedOn w:val="DefaultParagraphFont"/>
    <w:link w:val="Header"/>
    <w:uiPriority w:val="99"/>
    <w:rsid w:val="00C91A05"/>
  </w:style>
  <w:style w:type="paragraph" w:styleId="BalloonText">
    <w:name w:val="Balloon Text"/>
    <w:basedOn w:val="Normal"/>
    <w:link w:val="BalloonTextChar"/>
    <w:uiPriority w:val="99"/>
    <w:semiHidden/>
    <w:unhideWhenUsed/>
    <w:rsid w:val="00401C6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01C65"/>
    <w:rPr>
      <w:rFonts w:ascii="Segoe UI" w:hAnsi="Segoe UI" w:cs="Segoe UI"/>
      <w:sz w:val="18"/>
      <w:szCs w:val="18"/>
      <w:lang w:val="da-DK"/>
    </w:rPr>
  </w:style>
  <w:style w:type="paragraph" w:styleId="ListParagraph">
    <w:name w:val="List Paragraph"/>
    <w:basedOn w:val="Normal"/>
    <w:uiPriority w:val="34"/>
    <w:unhideWhenUsed/>
    <w:qFormat/>
    <w:rsid w:val="000925AA"/>
    <w:pPr>
      <w:ind w:left="720"/>
      <w:contextualSpacing/>
    </w:pPr>
  </w:style>
  <w:style w:type="paragraph" w:customStyle="1" w:styleId="DSNumberedList10">
    <w:name w:val="DS_NumberedList_1"/>
    <w:basedOn w:val="Normal"/>
    <w:qFormat/>
    <w:rsid w:val="000E5549"/>
    <w:pPr>
      <w:numPr>
        <w:numId w:val="12"/>
      </w:numPr>
      <w:spacing w:after="80"/>
    </w:pPr>
    <w:rPr>
      <w:rFonts w:eastAsia="Times New Roman" w:cs="Times New Roman"/>
      <w:szCs w:val="24"/>
      <w:lang w:eastAsia="da-DK"/>
    </w:rPr>
  </w:style>
  <w:style w:type="paragraph" w:customStyle="1" w:styleId="DSNumberedListA0">
    <w:name w:val="DS_NumberedList_A"/>
    <w:basedOn w:val="Normal"/>
    <w:qFormat/>
    <w:rsid w:val="00FA0338"/>
    <w:pPr>
      <w:numPr>
        <w:numId w:val="3"/>
      </w:numPr>
      <w:spacing w:after="80"/>
    </w:pPr>
    <w:rPr>
      <w:rFonts w:eastAsia="Times New Roman" w:cs="Times New Roman"/>
      <w:szCs w:val="24"/>
      <w:lang w:eastAsia="da-DK"/>
    </w:rPr>
  </w:style>
  <w:style w:type="paragraph" w:customStyle="1" w:styleId="DSNumberedListI">
    <w:name w:val="DS_NumberedList_I"/>
    <w:basedOn w:val="Normal"/>
    <w:qFormat/>
    <w:rsid w:val="000859BB"/>
    <w:pPr>
      <w:numPr>
        <w:numId w:val="8"/>
      </w:numPr>
      <w:tabs>
        <w:tab w:val="left" w:pos="1191"/>
      </w:tabs>
      <w:spacing w:after="80"/>
    </w:pPr>
    <w:rPr>
      <w:rFonts w:eastAsia="Times New Roman" w:cs="Times New Roman"/>
      <w:szCs w:val="24"/>
      <w:lang w:eastAsia="da-DK"/>
    </w:rPr>
  </w:style>
  <w:style w:type="numbering" w:customStyle="1" w:styleId="DSHeadings">
    <w:name w:val="DS_Headings"/>
    <w:uiPriority w:val="99"/>
    <w:rsid w:val="00AE19D3"/>
    <w:pPr>
      <w:numPr>
        <w:numId w:val="4"/>
      </w:numPr>
    </w:pPr>
  </w:style>
  <w:style w:type="numbering" w:customStyle="1" w:styleId="DSNumberedlist1">
    <w:name w:val="DS_Numbered list 1."/>
    <w:uiPriority w:val="99"/>
    <w:rsid w:val="00D9698D"/>
    <w:pPr>
      <w:numPr>
        <w:numId w:val="6"/>
      </w:numPr>
    </w:pPr>
  </w:style>
  <w:style w:type="numbering" w:customStyle="1" w:styleId="DSNumberedListII">
    <w:name w:val="DS_Numbered List II"/>
    <w:uiPriority w:val="99"/>
    <w:rsid w:val="00DF4C56"/>
    <w:pPr>
      <w:numPr>
        <w:numId w:val="7"/>
      </w:numPr>
    </w:pPr>
  </w:style>
  <w:style w:type="numbering" w:customStyle="1" w:styleId="DSNumberedListA">
    <w:name w:val="DS_Numbered List A"/>
    <w:uiPriority w:val="99"/>
    <w:rsid w:val="007A5EDC"/>
    <w:pPr>
      <w:numPr>
        <w:numId w:val="9"/>
      </w:numPr>
    </w:pPr>
  </w:style>
  <w:style w:type="character" w:customStyle="1" w:styleId="DSProductions">
    <w:name w:val="DS_Productions"/>
    <w:basedOn w:val="DefaultParagraphFont"/>
    <w:uiPriority w:val="1"/>
    <w:qFormat/>
    <w:rsid w:val="00C119A8"/>
    <w:rPr>
      <w:b/>
      <w:lang w:val="da-DK"/>
    </w:rPr>
  </w:style>
  <w:style w:type="paragraph" w:customStyle="1" w:styleId="DSBodyText1">
    <w:name w:val="DS_BodyText_1"/>
    <w:basedOn w:val="Normal"/>
    <w:qFormat/>
    <w:rsid w:val="00202B2A"/>
    <w:pPr>
      <w:spacing w:before="130"/>
    </w:pPr>
    <w:rPr>
      <w:rFonts w:eastAsia="Times New Roman" w:cs="Times New Roman"/>
      <w:szCs w:val="24"/>
      <w:lang w:eastAsia="da-DK"/>
    </w:rPr>
  </w:style>
  <w:style w:type="paragraph" w:customStyle="1" w:styleId="DSBodyText2">
    <w:name w:val="DS_BodyText_2"/>
    <w:basedOn w:val="DSBodyText1"/>
    <w:qFormat/>
    <w:rsid w:val="00202B2A"/>
    <w:pPr>
      <w:numPr>
        <w:ilvl w:val="1"/>
      </w:numPr>
      <w:spacing w:after="130"/>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10"/>
      </w:numPr>
    </w:pPr>
  </w:style>
  <w:style w:type="paragraph" w:customStyle="1" w:styleId="DSBodyTextNumbered1">
    <w:name w:val="DS_BodyText_Numbered_1"/>
    <w:basedOn w:val="Normal"/>
    <w:qFormat/>
    <w:rsid w:val="008D2DFD"/>
    <w:pPr>
      <w:numPr>
        <w:numId w:val="11"/>
      </w:numPr>
    </w:pPr>
  </w:style>
  <w:style w:type="paragraph" w:customStyle="1" w:styleId="DSBodyTextNumbered2">
    <w:name w:val="DS_BodyText_Numbered_2"/>
    <w:basedOn w:val="DSBodyTextNumbered1"/>
    <w:qFormat/>
    <w:rsid w:val="00B70865"/>
    <w:pPr>
      <w:numPr>
        <w:ilvl w:val="1"/>
      </w:numPr>
    </w:pPr>
  </w:style>
  <w:style w:type="paragraph" w:customStyle="1" w:styleId="DSBodyTextNumbered3">
    <w:name w:val="DS_BodyText_Numbered_3"/>
    <w:basedOn w:val="DSBodyTextNumbered2"/>
    <w:qFormat/>
    <w:rsid w:val="00B70865"/>
    <w:pPr>
      <w:numPr>
        <w:ilvl w:val="2"/>
      </w:numPr>
    </w:pPr>
  </w:style>
  <w:style w:type="paragraph" w:customStyle="1" w:styleId="DSBodyTextNumbered4">
    <w:name w:val="DS_BodyText_Numbered_4"/>
    <w:basedOn w:val="DSBodyTextNumbered3"/>
    <w:qFormat/>
    <w:rsid w:val="00B70865"/>
    <w:pPr>
      <w:numPr>
        <w:ilvl w:val="3"/>
      </w:numPr>
    </w:pPr>
  </w:style>
  <w:style w:type="paragraph" w:customStyle="1" w:styleId="DSLocationData2">
    <w:name w:val="DS_LocationData_2"/>
    <w:basedOn w:val="DSLocationData1"/>
    <w:qFormat/>
    <w:rsid w:val="00E43BC1"/>
    <w:pPr>
      <w:spacing w:before="140"/>
      <w:contextualSpacing w:val="0"/>
    </w:pPr>
    <w:rPr>
      <w:b/>
    </w:rPr>
  </w:style>
  <w:style w:type="paragraph" w:customStyle="1" w:styleId="DSDocumentData">
    <w:name w:val="DS_DocumentData"/>
    <w:basedOn w:val="Normal"/>
    <w:qFormat/>
    <w:rsid w:val="00C776C9"/>
  </w:style>
  <w:style w:type="paragraph" w:customStyle="1" w:styleId="DSBodyTextIndent1">
    <w:name w:val="DS_BodyText_Indent_1"/>
    <w:basedOn w:val="Normal"/>
    <w:qFormat/>
    <w:rsid w:val="007A687F"/>
    <w:pPr>
      <w:ind w:left="851"/>
    </w:pPr>
  </w:style>
  <w:style w:type="paragraph" w:customStyle="1" w:styleId="DSBodyTextIndent2">
    <w:name w:val="DS_BodyText_Indent_2"/>
    <w:basedOn w:val="DSBodyTextIndent1"/>
    <w:qFormat/>
    <w:rsid w:val="00A867BF"/>
    <w:pPr>
      <w:ind w:left="1134"/>
    </w:pPr>
  </w:style>
  <w:style w:type="paragraph" w:customStyle="1" w:styleId="DSHeadingUnnumbered1">
    <w:name w:val="DS_Heading_Unnumbered_1"/>
    <w:basedOn w:val="Heading1"/>
    <w:next w:val="Normal"/>
    <w:qFormat/>
    <w:rsid w:val="00EC6AFC"/>
    <w:pPr>
      <w:numPr>
        <w:numId w:val="0"/>
      </w:numPr>
      <w:spacing w:line="260" w:lineRule="exact"/>
      <w:outlineLvl w:val="9"/>
    </w:pPr>
  </w:style>
  <w:style w:type="paragraph" w:customStyle="1" w:styleId="DSHeadingUnnumbered2">
    <w:name w:val="DS_Heading_Unnumbered_2"/>
    <w:basedOn w:val="Heading2"/>
    <w:qFormat/>
    <w:rsid w:val="00EC6AFC"/>
    <w:pPr>
      <w:numPr>
        <w:ilvl w:val="0"/>
        <w:numId w:val="0"/>
      </w:numPr>
      <w:outlineLvl w:val="9"/>
    </w:pPr>
  </w:style>
  <w:style w:type="paragraph" w:customStyle="1" w:styleId="DSHeadingUnnumbered3">
    <w:name w:val="DS_Heading_Unnumbered_3"/>
    <w:basedOn w:val="Heading3"/>
    <w:next w:val="Normal"/>
    <w:qFormat/>
    <w:rsid w:val="00EC6AFC"/>
    <w:pPr>
      <w:numPr>
        <w:ilvl w:val="0"/>
        <w:numId w:val="0"/>
      </w:numPr>
      <w:outlineLvl w:val="9"/>
    </w:pPr>
  </w:style>
  <w:style w:type="paragraph" w:customStyle="1" w:styleId="DSHeadingUnnumbered4">
    <w:name w:val="DS_Heading_Unnumbered_4"/>
    <w:basedOn w:val="Heading4"/>
    <w:next w:val="Normal"/>
    <w:qFormat/>
    <w:rsid w:val="00EC6AFC"/>
    <w:pPr>
      <w:numPr>
        <w:ilvl w:val="0"/>
        <w:numId w:val="0"/>
      </w:numPr>
      <w:outlineLvl w:val="9"/>
    </w:pPr>
  </w:style>
  <w:style w:type="paragraph" w:customStyle="1" w:styleId="DSHeadingUnnumbered5">
    <w:name w:val="DS_Heading_Unnumbered_5"/>
    <w:basedOn w:val="Heading5"/>
    <w:next w:val="Normal"/>
    <w:qFormat/>
    <w:rsid w:val="00EC6AFC"/>
    <w:pPr>
      <w:numPr>
        <w:ilvl w:val="0"/>
        <w:numId w:val="0"/>
      </w:numPr>
      <w:outlineLvl w:val="9"/>
    </w:pPr>
  </w:style>
  <w:style w:type="paragraph" w:customStyle="1" w:styleId="DSHeadingUnnumbered6">
    <w:name w:val="DS_Heading_Unnumbered_6"/>
    <w:basedOn w:val="Heading6"/>
    <w:next w:val="Normal"/>
    <w:qFormat/>
    <w:rsid w:val="00EC6AFC"/>
    <w:pPr>
      <w:numPr>
        <w:ilvl w:val="0"/>
        <w:numId w:val="0"/>
      </w:numPr>
      <w:outlineLvl w:val="9"/>
    </w:pPr>
  </w:style>
  <w:style w:type="paragraph" w:customStyle="1" w:styleId="DSHeadingUnnumbered7">
    <w:name w:val="DS_Heading_Unnumbered_7"/>
    <w:basedOn w:val="Heading7"/>
    <w:next w:val="Normal"/>
    <w:qFormat/>
    <w:rsid w:val="00EC6AFC"/>
    <w:pPr>
      <w:numPr>
        <w:ilvl w:val="0"/>
        <w:numId w:val="0"/>
      </w:numPr>
      <w:outlineLvl w:val="9"/>
    </w:pPr>
  </w:style>
  <w:style w:type="paragraph" w:customStyle="1" w:styleId="DSHeadingUnnumbered8">
    <w:name w:val="DS_Heading_Unnumbered_8"/>
    <w:basedOn w:val="Heading8"/>
    <w:next w:val="Normal"/>
    <w:qFormat/>
    <w:rsid w:val="00EC6AFC"/>
    <w:pPr>
      <w:numPr>
        <w:ilvl w:val="0"/>
        <w:numId w:val="0"/>
      </w:numPr>
      <w:outlineLvl w:val="9"/>
    </w:pPr>
  </w:style>
  <w:style w:type="paragraph" w:customStyle="1" w:styleId="DSHeadingUnnumbered9">
    <w:name w:val="DS_Heading_Unnumbered_9"/>
    <w:basedOn w:val="Heading9"/>
    <w:next w:val="Normal"/>
    <w:qFormat/>
    <w:rsid w:val="00EC6AFC"/>
    <w:pPr>
      <w:numPr>
        <w:ilvl w:val="0"/>
        <w:numId w:val="0"/>
      </w:numPr>
      <w:outlineLvl w:val="9"/>
    </w:pPr>
  </w:style>
  <w:style w:type="paragraph" w:styleId="TOC4">
    <w:name w:val="toc 4"/>
    <w:basedOn w:val="Normal"/>
    <w:next w:val="Normal"/>
    <w:autoRedefine/>
    <w:uiPriority w:val="39"/>
    <w:unhideWhenUsed/>
    <w:rsid w:val="00CA514E"/>
    <w:pPr>
      <w:tabs>
        <w:tab w:val="left" w:pos="1134"/>
        <w:tab w:val="right" w:pos="9894"/>
      </w:tabs>
      <w:spacing w:line="240" w:lineRule="atLeast"/>
      <w:ind w:left="1134" w:right="567" w:hanging="1134"/>
    </w:pPr>
  </w:style>
  <w:style w:type="paragraph" w:styleId="TOC5">
    <w:name w:val="toc 5"/>
    <w:basedOn w:val="Normal"/>
    <w:next w:val="Normal"/>
    <w:autoRedefine/>
    <w:uiPriority w:val="39"/>
    <w:unhideWhenUsed/>
    <w:rsid w:val="00CA514E"/>
    <w:pPr>
      <w:tabs>
        <w:tab w:val="left" w:pos="1134"/>
        <w:tab w:val="right" w:pos="9894"/>
      </w:tabs>
      <w:ind w:left="1134" w:right="567" w:hanging="1134"/>
    </w:pPr>
  </w:style>
  <w:style w:type="paragraph" w:styleId="TOC6">
    <w:name w:val="toc 6"/>
    <w:basedOn w:val="Normal"/>
    <w:next w:val="Normal"/>
    <w:autoRedefine/>
    <w:uiPriority w:val="39"/>
    <w:unhideWhenUsed/>
    <w:rsid w:val="00CA514E"/>
    <w:pPr>
      <w:tabs>
        <w:tab w:val="left" w:pos="1134"/>
        <w:tab w:val="right" w:pos="9894"/>
      </w:tabs>
      <w:ind w:left="1134" w:right="567" w:hanging="1134"/>
    </w:pPr>
  </w:style>
  <w:style w:type="paragraph" w:styleId="TOC7">
    <w:name w:val="toc 7"/>
    <w:basedOn w:val="Normal"/>
    <w:next w:val="Normal"/>
    <w:autoRedefine/>
    <w:uiPriority w:val="39"/>
    <w:unhideWhenUsed/>
    <w:rsid w:val="00C31E44"/>
    <w:pPr>
      <w:tabs>
        <w:tab w:val="left" w:pos="1701"/>
        <w:tab w:val="right" w:leader="dot" w:pos="9394"/>
      </w:tabs>
      <w:ind w:left="851" w:right="567" w:hanging="851"/>
    </w:pPr>
  </w:style>
  <w:style w:type="paragraph" w:styleId="TOC8">
    <w:name w:val="toc 8"/>
    <w:basedOn w:val="Normal"/>
    <w:next w:val="Normal"/>
    <w:autoRedefine/>
    <w:uiPriority w:val="39"/>
    <w:unhideWhenUsed/>
    <w:rsid w:val="00C31E44"/>
    <w:pPr>
      <w:tabs>
        <w:tab w:val="left" w:pos="1701"/>
        <w:tab w:val="right" w:leader="dot" w:pos="9394"/>
      </w:tabs>
      <w:ind w:left="851" w:right="567" w:hanging="851"/>
    </w:pPr>
  </w:style>
  <w:style w:type="paragraph" w:styleId="TOC9">
    <w:name w:val="toc 9"/>
    <w:basedOn w:val="Normal"/>
    <w:next w:val="Normal"/>
    <w:autoRedefine/>
    <w:uiPriority w:val="39"/>
    <w:unhideWhenUsed/>
    <w:rsid w:val="00C31E44"/>
    <w:pPr>
      <w:tabs>
        <w:tab w:val="left" w:pos="1701"/>
        <w:tab w:val="right" w:leader="dot" w:pos="9394"/>
      </w:tabs>
      <w:ind w:left="851" w:right="567" w:hanging="851"/>
    </w:pPr>
  </w:style>
  <w:style w:type="table" w:styleId="TableGrid">
    <w:name w:val="Table Grid"/>
    <w:basedOn w:val="TableNorma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le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1E5569" w:themeFill="accent1"/>
      </w:tcPr>
    </w:tblStylePr>
  </w:style>
  <w:style w:type="character" w:customStyle="1" w:styleId="DSAccentColor">
    <w:name w:val="DS_AccentColor"/>
    <w:basedOn w:val="DefaultParagraphFont"/>
    <w:uiPriority w:val="1"/>
    <w:qFormat/>
    <w:rsid w:val="00A4691D"/>
    <w:rPr>
      <w:color w:val="1E5569" w:themeColor="accent1"/>
      <w:lang w:val="da-DK"/>
    </w:rPr>
  </w:style>
  <w:style w:type="paragraph" w:customStyle="1" w:styleId="DSExhibits">
    <w:name w:val="DS_Exhibits"/>
    <w:basedOn w:val="Heading1"/>
    <w:next w:val="Normal"/>
    <w:qFormat/>
    <w:rsid w:val="000937F0"/>
    <w:pPr>
      <w:numPr>
        <w:numId w:val="0"/>
      </w:numPr>
    </w:pPr>
  </w:style>
  <w:style w:type="paragraph" w:customStyle="1" w:styleId="DSBoldCapitals">
    <w:name w:val="DS_BoldCapitals"/>
    <w:basedOn w:val="Normal"/>
    <w:qFormat/>
    <w:rsid w:val="00345626"/>
    <w:rPr>
      <w:b/>
      <w:caps/>
    </w:rPr>
  </w:style>
  <w:style w:type="paragraph" w:customStyle="1" w:styleId="DSFooter2">
    <w:name w:val="DS_Footer_2"/>
    <w:basedOn w:val="DSFooter1"/>
    <w:qFormat/>
    <w:rsid w:val="00DF285D"/>
    <w:pPr>
      <w:jc w:val="right"/>
    </w:pPr>
    <w:rPr>
      <w:b/>
    </w:rPr>
  </w:style>
  <w:style w:type="paragraph" w:customStyle="1" w:styleId="DSFooter1">
    <w:name w:val="DS_Footer_1"/>
    <w:basedOn w:val="Normal"/>
    <w:qFormat/>
    <w:rsid w:val="00732A13"/>
    <w:pPr>
      <w:spacing w:before="140"/>
    </w:pPr>
    <w:rPr>
      <w:caps/>
      <w:color w:val="1E5569" w:themeColor="accent1"/>
      <w:spacing w:val="3"/>
      <w:sz w:val="12"/>
    </w:rPr>
  </w:style>
  <w:style w:type="table" w:customStyle="1" w:styleId="TableGrid1">
    <w:name w:val="Table Grid1"/>
    <w:basedOn w:val="TableNormal"/>
    <w:next w:val="TableGrid"/>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DefaultParagraphFont"/>
    <w:uiPriority w:val="1"/>
    <w:qFormat/>
    <w:rsid w:val="00A91224"/>
    <w:rPr>
      <w:rFonts w:ascii="Wingdings" w:hAnsi="Wingdings"/>
      <w:color w:val="000000" w:themeColor="text1"/>
      <w:sz w:val="14"/>
      <w:lang w:val="da-DK"/>
    </w:rPr>
  </w:style>
  <w:style w:type="paragraph" w:customStyle="1" w:styleId="DSComment">
    <w:name w:val="DS_Comment"/>
    <w:basedOn w:val="Normal"/>
    <w:next w:val="Normal"/>
    <w:qFormat/>
    <w:rsid w:val="00684147"/>
    <w:pPr>
      <w:framePr w:w="851" w:hSpace="284" w:wrap="around" w:vAnchor="text" w:hAnchor="page" w:y="1"/>
    </w:pPr>
    <w:rPr>
      <w:color w:val="000000" w:themeColor="text1"/>
    </w:rPr>
  </w:style>
  <w:style w:type="character" w:styleId="IntenseEmphasis">
    <w:name w:val="Intense Emphasis"/>
    <w:basedOn w:val="DefaultParagraphFont"/>
    <w:uiPriority w:val="21"/>
    <w:qFormat/>
    <w:rsid w:val="00826D11"/>
    <w:rPr>
      <w:i/>
      <w:iCs/>
      <w:color w:val="1E5569" w:themeColor="accent1"/>
      <w:lang w:val="da-DK"/>
    </w:rPr>
  </w:style>
  <w:style w:type="paragraph" w:styleId="ListBullet2">
    <w:name w:val="List Bullet 2"/>
    <w:basedOn w:val="Normal"/>
    <w:uiPriority w:val="99"/>
    <w:unhideWhenUsed/>
    <w:rsid w:val="00EC6AFC"/>
    <w:pPr>
      <w:numPr>
        <w:ilvl w:val="1"/>
        <w:numId w:val="19"/>
      </w:numPr>
    </w:pPr>
  </w:style>
  <w:style w:type="paragraph" w:styleId="ListBullet3">
    <w:name w:val="List Bullet 3"/>
    <w:basedOn w:val="Normal"/>
    <w:uiPriority w:val="99"/>
    <w:unhideWhenUsed/>
    <w:rsid w:val="00EC6AFC"/>
    <w:pPr>
      <w:numPr>
        <w:ilvl w:val="2"/>
        <w:numId w:val="19"/>
      </w:numPr>
    </w:pPr>
  </w:style>
  <w:style w:type="paragraph" w:customStyle="1" w:styleId="DSHeadingNonLegal1">
    <w:name w:val="DS_Heading_NonLegal_1"/>
    <w:basedOn w:val="Heading1"/>
    <w:next w:val="Normal"/>
    <w:qFormat/>
    <w:rsid w:val="00E757E5"/>
    <w:pPr>
      <w:numPr>
        <w:numId w:val="13"/>
      </w:numPr>
    </w:pPr>
  </w:style>
  <w:style w:type="paragraph" w:customStyle="1" w:styleId="DSHeadingNonLegal2">
    <w:name w:val="DS_Heading_NonLegal_2"/>
    <w:basedOn w:val="Heading2"/>
    <w:next w:val="Normal"/>
    <w:qFormat/>
    <w:rsid w:val="00E757E5"/>
    <w:pPr>
      <w:numPr>
        <w:numId w:val="13"/>
      </w:numPr>
    </w:pPr>
  </w:style>
  <w:style w:type="paragraph" w:customStyle="1" w:styleId="DSHeadingNonLegal3">
    <w:name w:val="DS_Heading_NonLegal_3"/>
    <w:basedOn w:val="Heading3"/>
    <w:next w:val="Normal"/>
    <w:qFormat/>
    <w:rsid w:val="00E757E5"/>
    <w:pPr>
      <w:numPr>
        <w:numId w:val="13"/>
      </w:numPr>
    </w:pPr>
  </w:style>
  <w:style w:type="paragraph" w:customStyle="1" w:styleId="DSHeadingNonLegal4">
    <w:name w:val="DS_Heading_NonLegal_4"/>
    <w:basedOn w:val="Heading4"/>
    <w:next w:val="Normal"/>
    <w:qFormat/>
    <w:rsid w:val="00E757E5"/>
    <w:pPr>
      <w:numPr>
        <w:numId w:val="13"/>
      </w:numPr>
    </w:pPr>
  </w:style>
  <w:style w:type="paragraph" w:customStyle="1" w:styleId="DSHeadingNonLegal5">
    <w:name w:val="DS_Heading_NonLegal_5"/>
    <w:basedOn w:val="Heading5"/>
    <w:next w:val="Normal"/>
    <w:qFormat/>
    <w:rsid w:val="00E757E5"/>
    <w:pPr>
      <w:numPr>
        <w:numId w:val="13"/>
      </w:numPr>
    </w:pPr>
  </w:style>
  <w:style w:type="paragraph" w:customStyle="1" w:styleId="DSHeadingNonLegal6">
    <w:name w:val="DS_Heading_NonLegal_6"/>
    <w:basedOn w:val="Heading6"/>
    <w:next w:val="Normal"/>
    <w:qFormat/>
    <w:rsid w:val="00E757E5"/>
    <w:pPr>
      <w:numPr>
        <w:numId w:val="13"/>
      </w:numPr>
    </w:pPr>
  </w:style>
  <w:style w:type="paragraph" w:customStyle="1" w:styleId="DSHeadingNonLegal7">
    <w:name w:val="DS_Heading_NonLegal_7"/>
    <w:basedOn w:val="Heading7"/>
    <w:next w:val="Normal"/>
    <w:qFormat/>
    <w:rsid w:val="00E757E5"/>
    <w:pPr>
      <w:numPr>
        <w:numId w:val="13"/>
      </w:numPr>
    </w:pPr>
  </w:style>
  <w:style w:type="paragraph" w:customStyle="1" w:styleId="DSHeadingNonLegal8">
    <w:name w:val="DS_Heading_NonLegal_8"/>
    <w:basedOn w:val="Heading8"/>
    <w:next w:val="Normal"/>
    <w:qFormat/>
    <w:rsid w:val="00E757E5"/>
    <w:pPr>
      <w:numPr>
        <w:numId w:val="13"/>
      </w:numPr>
    </w:pPr>
  </w:style>
  <w:style w:type="paragraph" w:customStyle="1" w:styleId="DSHeadingNonLegal9">
    <w:name w:val="DS_Heading_NonLegal_9"/>
    <w:basedOn w:val="Heading9"/>
    <w:next w:val="Normal"/>
    <w:qFormat/>
    <w:rsid w:val="00E757E5"/>
    <w:pPr>
      <w:numPr>
        <w:numId w:val="13"/>
      </w:numPr>
    </w:pPr>
  </w:style>
  <w:style w:type="paragraph" w:customStyle="1" w:styleId="Heading">
    <w:name w:val="Heading"/>
    <w:basedOn w:val="Heading1"/>
    <w:next w:val="Normal"/>
    <w:link w:val="HeadingChar"/>
    <w:qFormat/>
    <w:rsid w:val="00D72983"/>
    <w:pPr>
      <w:numPr>
        <w:numId w:val="0"/>
      </w:numPr>
      <w:spacing w:before="0" w:after="260"/>
    </w:pPr>
  </w:style>
  <w:style w:type="paragraph" w:customStyle="1" w:styleId="Opstilm-pind">
    <w:name w:val="Opstil m. - pind"/>
    <w:basedOn w:val="Normal"/>
    <w:uiPriority w:val="3"/>
    <w:semiHidden/>
    <w:rsid w:val="00F46D49"/>
    <w:pPr>
      <w:numPr>
        <w:numId w:val="14"/>
      </w:numPr>
      <w:tabs>
        <w:tab w:val="left" w:pos="567"/>
      </w:tabs>
      <w:spacing w:after="130"/>
    </w:pPr>
    <w:rPr>
      <w:rFonts w:eastAsia="Times New Roman" w:cs="Times New Roman"/>
      <w:szCs w:val="20"/>
    </w:rPr>
  </w:style>
  <w:style w:type="paragraph" w:customStyle="1" w:styleId="Opstilmad-re-zu">
    <w:name w:val="Opstil m. ad - re - zu"/>
    <w:basedOn w:val="Normal"/>
    <w:next w:val="Normal"/>
    <w:uiPriority w:val="3"/>
    <w:semiHidden/>
    <w:rsid w:val="00F46D49"/>
    <w:pPr>
      <w:numPr>
        <w:numId w:val="15"/>
      </w:numPr>
      <w:spacing w:after="130"/>
    </w:pPr>
    <w:rPr>
      <w:rFonts w:eastAsia="Times New Roman" w:cs="Times New Roman"/>
      <w:szCs w:val="20"/>
      <w:u w:val="single"/>
    </w:rPr>
  </w:style>
  <w:style w:type="paragraph" w:customStyle="1" w:styleId="Opstilmat-that-dass">
    <w:name w:val="Opstil m. at - that - dass"/>
    <w:basedOn w:val="Normal"/>
    <w:uiPriority w:val="3"/>
    <w:semiHidden/>
    <w:rsid w:val="00F46D49"/>
    <w:pPr>
      <w:numPr>
        <w:numId w:val="16"/>
      </w:numPr>
      <w:tabs>
        <w:tab w:val="left" w:pos="567"/>
      </w:tabs>
      <w:spacing w:after="130"/>
    </w:pPr>
    <w:rPr>
      <w:rFonts w:eastAsia="Times New Roman" w:cs="Times New Roman"/>
      <w:szCs w:val="20"/>
    </w:rPr>
  </w:style>
  <w:style w:type="paragraph" w:customStyle="1" w:styleId="Opstilmtal">
    <w:name w:val="Opstil m. tal"/>
    <w:basedOn w:val="Normal"/>
    <w:uiPriority w:val="3"/>
    <w:semiHidden/>
    <w:rsid w:val="00F46D49"/>
    <w:pPr>
      <w:numPr>
        <w:numId w:val="18"/>
      </w:numPr>
      <w:spacing w:after="130"/>
    </w:pPr>
    <w:rPr>
      <w:rFonts w:eastAsia="Times New Roman" w:cs="Times New Roman"/>
      <w:spacing w:val="6"/>
      <w:szCs w:val="20"/>
    </w:rPr>
  </w:style>
  <w:style w:type="paragraph" w:customStyle="1" w:styleId="ParadigmeKommentar">
    <w:name w:val="ParadigmeKommentar"/>
    <w:basedOn w:val="Normal"/>
    <w:link w:val="ParadigmeKommentarChar"/>
    <w:uiPriority w:val="4"/>
    <w:rsid w:val="00F46D49"/>
    <w:pPr>
      <w:spacing w:after="130"/>
    </w:pPr>
    <w:rPr>
      <w:rFonts w:eastAsia="Times New Roman" w:cs="Times New Roman"/>
      <w:i/>
      <w:color w:val="008000"/>
      <w:szCs w:val="20"/>
      <w:lang w:eastAsia="da-DK"/>
    </w:rPr>
  </w:style>
  <w:style w:type="character" w:customStyle="1" w:styleId="ParadigmeKommentarChar">
    <w:name w:val="ParadigmeKommentar Char"/>
    <w:link w:val="ParadigmeKommentar"/>
    <w:uiPriority w:val="4"/>
    <w:rsid w:val="00F46D49"/>
    <w:rPr>
      <w:rFonts w:ascii="Arial" w:eastAsia="Times New Roman" w:hAnsi="Arial" w:cs="Times New Roman"/>
      <w:i/>
      <w:color w:val="008000"/>
      <w:sz w:val="18"/>
      <w:szCs w:val="20"/>
      <w:lang w:val="da-DK" w:eastAsia="da-DK"/>
    </w:rPr>
  </w:style>
  <w:style w:type="paragraph" w:styleId="ListBullet4">
    <w:name w:val="List Bullet 4"/>
    <w:basedOn w:val="Normal"/>
    <w:uiPriority w:val="99"/>
    <w:semiHidden/>
    <w:unhideWhenUsed/>
    <w:rsid w:val="00C16A64"/>
    <w:pPr>
      <w:numPr>
        <w:ilvl w:val="3"/>
        <w:numId w:val="19"/>
      </w:numPr>
      <w:contextualSpacing/>
    </w:pPr>
  </w:style>
  <w:style w:type="paragraph" w:styleId="ListBullet5">
    <w:name w:val="List Bullet 5"/>
    <w:basedOn w:val="Normal"/>
    <w:uiPriority w:val="99"/>
    <w:semiHidden/>
    <w:unhideWhenUsed/>
    <w:rsid w:val="00C16A64"/>
    <w:pPr>
      <w:numPr>
        <w:ilvl w:val="4"/>
        <w:numId w:val="19"/>
      </w:numPr>
      <w:contextualSpacing/>
    </w:pPr>
  </w:style>
  <w:style w:type="numbering" w:customStyle="1" w:styleId="Schedules">
    <w:name w:val="Schedules"/>
    <w:uiPriority w:val="99"/>
    <w:rsid w:val="007010EA"/>
    <w:pPr>
      <w:numPr>
        <w:numId w:val="20"/>
      </w:numPr>
    </w:pPr>
  </w:style>
  <w:style w:type="paragraph" w:customStyle="1" w:styleId="DSDocumentTitle">
    <w:name w:val="DS_DocumentTitle"/>
    <w:basedOn w:val="Normal"/>
    <w:qFormat/>
    <w:rsid w:val="005D1161"/>
    <w:pPr>
      <w:spacing w:before="70" w:line="0" w:lineRule="atLeast"/>
      <w:contextualSpacing/>
    </w:pPr>
    <w:rPr>
      <w:rFonts w:ascii="Times New Roman" w:hAnsi="Times New Roman"/>
      <w:caps/>
      <w:sz w:val="32"/>
    </w:rPr>
  </w:style>
  <w:style w:type="paragraph" w:customStyle="1" w:styleId="DSLocationData3">
    <w:name w:val="DS_LocationData_3"/>
    <w:basedOn w:val="DSLocationData1"/>
    <w:qFormat/>
    <w:rsid w:val="00AE19D3"/>
    <w:rPr>
      <w:caps w:val="0"/>
    </w:rPr>
  </w:style>
  <w:style w:type="character" w:customStyle="1" w:styleId="HeadingChar">
    <w:name w:val="Heading Char"/>
    <w:basedOn w:val="Heading1Char"/>
    <w:link w:val="Heading"/>
    <w:rsid w:val="00D72983"/>
    <w:rPr>
      <w:rFonts w:asciiTheme="majorHAnsi" w:eastAsiaTheme="majorEastAsia" w:hAnsiTheme="majorHAnsi" w:cstheme="majorBidi"/>
      <w:b/>
      <w:caps/>
      <w:spacing w:val="5"/>
      <w:sz w:val="18"/>
      <w:szCs w:val="32"/>
      <w:lang w:val="da-DK"/>
    </w:rPr>
  </w:style>
  <w:style w:type="paragraph" w:customStyle="1" w:styleId="DSBilag10">
    <w:name w:val="DS_Bilag_1"/>
    <w:basedOn w:val="Normal"/>
    <w:qFormat/>
    <w:rsid w:val="007010EA"/>
    <w:pPr>
      <w:numPr>
        <w:numId w:val="29"/>
      </w:numPr>
    </w:pPr>
  </w:style>
  <w:style w:type="paragraph" w:customStyle="1" w:styleId="DSBilagA">
    <w:name w:val="DS_Bilag_A"/>
    <w:basedOn w:val="DSBilag10"/>
    <w:qFormat/>
    <w:rsid w:val="007010EA"/>
    <w:pPr>
      <w:numPr>
        <w:ilvl w:val="1"/>
      </w:numPr>
    </w:pPr>
  </w:style>
  <w:style w:type="paragraph" w:customStyle="1" w:styleId="DSBilagI">
    <w:name w:val="DS_Bilag_I"/>
    <w:basedOn w:val="DSBilagA"/>
    <w:qFormat/>
    <w:rsid w:val="007010EA"/>
    <w:pPr>
      <w:numPr>
        <w:ilvl w:val="2"/>
      </w:numPr>
    </w:pPr>
  </w:style>
  <w:style w:type="paragraph" w:customStyle="1" w:styleId="DSSchedules1">
    <w:name w:val="DS_Schedules_1"/>
    <w:basedOn w:val="Heading1"/>
    <w:qFormat/>
    <w:rsid w:val="00627775"/>
    <w:pPr>
      <w:keepNext w:val="0"/>
      <w:numPr>
        <w:numId w:val="34"/>
      </w:numPr>
      <w:spacing w:before="0" w:after="0"/>
      <w:outlineLvl w:val="9"/>
    </w:pPr>
    <w:rPr>
      <w:rFonts w:ascii="Arial" w:hAnsi="Arial"/>
      <w:b w:val="0"/>
      <w:caps w:val="0"/>
      <w:spacing w:val="0"/>
    </w:rPr>
  </w:style>
  <w:style w:type="paragraph" w:customStyle="1" w:styleId="DSSchedulesA">
    <w:name w:val="DS_Schedules_A"/>
    <w:basedOn w:val="DSSchedules1"/>
    <w:qFormat/>
    <w:rsid w:val="00627775"/>
    <w:pPr>
      <w:numPr>
        <w:ilvl w:val="1"/>
      </w:numPr>
    </w:pPr>
  </w:style>
  <w:style w:type="paragraph" w:customStyle="1" w:styleId="DSSchedulesI">
    <w:name w:val="DS_Schedules_I"/>
    <w:basedOn w:val="DSSchedulesA"/>
    <w:qFormat/>
    <w:rsid w:val="00627775"/>
    <w:pPr>
      <w:numPr>
        <w:ilvl w:val="2"/>
      </w:numPr>
    </w:pPr>
  </w:style>
  <w:style w:type="numbering" w:customStyle="1" w:styleId="DSBilag1">
    <w:name w:val="DS_Bilag1"/>
    <w:uiPriority w:val="99"/>
    <w:rsid w:val="007010EA"/>
    <w:pPr>
      <w:numPr>
        <w:numId w:val="30"/>
      </w:numPr>
    </w:pPr>
  </w:style>
  <w:style w:type="paragraph" w:customStyle="1" w:styleId="DSPageNumber">
    <w:name w:val="DS_PageNumber"/>
    <w:basedOn w:val="DSFooter1"/>
    <w:qFormat/>
    <w:rsid w:val="00DF285D"/>
    <w:pPr>
      <w:jc w:val="center"/>
    </w:pPr>
  </w:style>
  <w:style w:type="paragraph" w:customStyle="1" w:styleId="DSResponsiblePartner">
    <w:name w:val="DS_ResponsiblePartner"/>
    <w:basedOn w:val="DSLocationData2"/>
    <w:qFormat/>
    <w:rsid w:val="005A0A5B"/>
    <w:pPr>
      <w:spacing w:before="0"/>
    </w:pPr>
  </w:style>
  <w:style w:type="paragraph" w:customStyle="1" w:styleId="DSCAPITALS">
    <w:name w:val="DS_CAPITALS"/>
    <w:basedOn w:val="Normal"/>
    <w:qFormat/>
    <w:rsid w:val="00792C49"/>
    <w:rPr>
      <w:caps/>
    </w:rPr>
  </w:style>
  <w:style w:type="paragraph" w:customStyle="1" w:styleId="Heading0Before24After">
    <w:name w:val="Heading 0 Before 24 After"/>
    <w:basedOn w:val="Heading"/>
    <w:next w:val="Normal"/>
    <w:qFormat/>
    <w:rsid w:val="007923E4"/>
    <w:pPr>
      <w:spacing w:after="480"/>
      <w:outlineLvl w:val="9"/>
    </w:pPr>
  </w:style>
  <w:style w:type="paragraph" w:styleId="NormalIndent">
    <w:name w:val="Normal Indent"/>
    <w:basedOn w:val="Normal"/>
    <w:uiPriority w:val="99"/>
    <w:unhideWhenUsed/>
    <w:rsid w:val="0078763D"/>
    <w:pPr>
      <w:ind w:left="851"/>
    </w:pPr>
  </w:style>
  <w:style w:type="paragraph" w:styleId="NormalWeb">
    <w:name w:val="Normal (Web)"/>
    <w:basedOn w:val="Normal"/>
    <w:uiPriority w:val="99"/>
    <w:semiHidden/>
    <w:unhideWhenUsed/>
    <w:rsid w:val="0078763D"/>
    <w:rPr>
      <w:rFonts w:ascii="Times New Roman" w:hAnsi="Times New Roman" w:cs="Times New Roman"/>
      <w:sz w:val="24"/>
      <w:szCs w:val="24"/>
    </w:rPr>
  </w:style>
  <w:style w:type="paragraph" w:styleId="Index1">
    <w:name w:val="index 1"/>
    <w:basedOn w:val="Normal"/>
    <w:next w:val="Normal"/>
    <w:autoRedefine/>
    <w:uiPriority w:val="99"/>
    <w:unhideWhenUsed/>
    <w:rsid w:val="00A337D5"/>
    <w:pPr>
      <w:spacing w:line="240" w:lineRule="auto"/>
      <w:ind w:left="180" w:hanging="180"/>
    </w:pPr>
  </w:style>
  <w:style w:type="paragraph" w:customStyle="1" w:styleId="StyleTitleBottomSinglesolidlineAuto05ptLinewidth">
    <w:name w:val="Style Title + Bottom: (Single solid line Auto  05 pt Line width)"/>
    <w:basedOn w:val="Title"/>
    <w:rsid w:val="005D1161"/>
    <w:pPr>
      <w:pBdr>
        <w:bottom w:val="single" w:sz="4" w:space="1" w:color="auto"/>
      </w:pBdr>
      <w:spacing w:before="40" w:line="0" w:lineRule="atLeast"/>
    </w:pPr>
    <w:rPr>
      <w:rFonts w:eastAsia="Times New Roman" w:cs="Times New Roman"/>
      <w:szCs w:val="20"/>
    </w:rPr>
  </w:style>
  <w:style w:type="paragraph" w:customStyle="1" w:styleId="Default">
    <w:name w:val="Default"/>
    <w:rsid w:val="0092143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D5065"/>
    <w:rPr>
      <w:sz w:val="16"/>
      <w:szCs w:val="16"/>
    </w:rPr>
  </w:style>
  <w:style w:type="paragraph" w:styleId="CommentText">
    <w:name w:val="annotation text"/>
    <w:basedOn w:val="Normal"/>
    <w:link w:val="CommentTextChar"/>
    <w:uiPriority w:val="99"/>
    <w:semiHidden/>
    <w:unhideWhenUsed/>
    <w:rsid w:val="003D5065"/>
    <w:pPr>
      <w:spacing w:line="240" w:lineRule="auto"/>
    </w:pPr>
    <w:rPr>
      <w:sz w:val="20"/>
      <w:szCs w:val="20"/>
    </w:rPr>
  </w:style>
  <w:style w:type="character" w:customStyle="1" w:styleId="CommentTextChar">
    <w:name w:val="Comment Text Char"/>
    <w:basedOn w:val="DefaultParagraphFont"/>
    <w:link w:val="CommentText"/>
    <w:uiPriority w:val="99"/>
    <w:semiHidden/>
    <w:rsid w:val="003D506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5065"/>
    <w:rPr>
      <w:b/>
      <w:bCs/>
    </w:rPr>
  </w:style>
  <w:style w:type="character" w:customStyle="1" w:styleId="CommentSubjectChar">
    <w:name w:val="Comment Subject Char"/>
    <w:basedOn w:val="CommentTextChar"/>
    <w:link w:val="CommentSubject"/>
    <w:uiPriority w:val="99"/>
    <w:semiHidden/>
    <w:rsid w:val="003D5065"/>
    <w:rPr>
      <w:rFonts w:ascii="Arial" w:hAnsi="Arial"/>
      <w:b/>
      <w:bCs/>
      <w:sz w:val="20"/>
      <w:szCs w:val="20"/>
    </w:rPr>
  </w:style>
  <w:style w:type="paragraph" w:styleId="BodyText">
    <w:name w:val="Body Text"/>
    <w:basedOn w:val="Normal"/>
    <w:link w:val="BodyTextChar"/>
    <w:uiPriority w:val="1"/>
    <w:qFormat/>
    <w:rsid w:val="00C65A0C"/>
    <w:pPr>
      <w:widowControl w:val="0"/>
      <w:autoSpaceDE w:val="0"/>
      <w:autoSpaceDN w:val="0"/>
      <w:adjustRightInd w:val="0"/>
      <w:spacing w:line="240" w:lineRule="auto"/>
      <w:ind w:left="797" w:hanging="665"/>
    </w:pPr>
    <w:rPr>
      <w:rFonts w:eastAsiaTheme="minorEastAsia" w:cs="Arial"/>
      <w:sz w:val="20"/>
      <w:szCs w:val="20"/>
      <w:lang w:eastAsia="da-DK"/>
    </w:rPr>
  </w:style>
  <w:style w:type="character" w:customStyle="1" w:styleId="BodyTextChar">
    <w:name w:val="Body Text Char"/>
    <w:basedOn w:val="DefaultParagraphFont"/>
    <w:link w:val="BodyText"/>
    <w:uiPriority w:val="1"/>
    <w:rsid w:val="00C65A0C"/>
    <w:rPr>
      <w:rFonts w:ascii="Arial" w:eastAsiaTheme="minorEastAsia" w:hAnsi="Arial" w:cs="Arial"/>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98911">
      <w:bodyDiv w:val="1"/>
      <w:marLeft w:val="0"/>
      <w:marRight w:val="0"/>
      <w:marTop w:val="0"/>
      <w:marBottom w:val="0"/>
      <w:divBdr>
        <w:top w:val="none" w:sz="0" w:space="0" w:color="auto"/>
        <w:left w:val="none" w:sz="0" w:space="0" w:color="auto"/>
        <w:bottom w:val="none" w:sz="0" w:space="0" w:color="auto"/>
        <w:right w:val="none" w:sz="0" w:space="0" w:color="auto"/>
      </w:divBdr>
    </w:div>
    <w:div w:id="1353996465">
      <w:bodyDiv w:val="1"/>
      <w:marLeft w:val="0"/>
      <w:marRight w:val="0"/>
      <w:marTop w:val="0"/>
      <w:marBottom w:val="0"/>
      <w:divBdr>
        <w:top w:val="none" w:sz="0" w:space="0" w:color="auto"/>
        <w:left w:val="none" w:sz="0" w:space="0" w:color="auto"/>
        <w:bottom w:val="none" w:sz="0" w:space="0" w:color="auto"/>
        <w:right w:val="none" w:sz="0" w:space="0" w:color="auto"/>
      </w:divBdr>
    </w:div>
    <w:div w:id="1721175145">
      <w:bodyDiv w:val="1"/>
      <w:marLeft w:val="0"/>
      <w:marRight w:val="0"/>
      <w:marTop w:val="0"/>
      <w:marBottom w:val="0"/>
      <w:divBdr>
        <w:top w:val="none" w:sz="0" w:space="0" w:color="auto"/>
        <w:left w:val="none" w:sz="0" w:space="0" w:color="auto"/>
        <w:bottom w:val="none" w:sz="0" w:space="0" w:color="auto"/>
        <w:right w:val="none" w:sz="0" w:space="0" w:color="auto"/>
      </w:divBdr>
    </w:div>
    <w:div w:id="17324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ustomXml" Target="../customXml/item12.xml"/><Relationship Id="rId18" Type="http://schemas.openxmlformats.org/officeDocument/2006/relationships/customXml" Target="../customXml/item17.xm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settings" Target="settings.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styles" Target="styles.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footnotes" Target="footnotes.xml"/><Relationship Id="rId28" Type="http://schemas.openxmlformats.org/officeDocument/2006/relationships/footer" Target="footer2.xml"/><Relationship Id="rId10" Type="http://schemas.openxmlformats.org/officeDocument/2006/relationships/customXml" Target="../customXml/item9.xml"/><Relationship Id="rId19" Type="http://schemas.openxmlformats.org/officeDocument/2006/relationships/numbering" Target="numbering.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webSettings" Target="webSettings.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romannReumert">
  <a:themeElements>
    <a:clrScheme name="Kromann Reumert">
      <a:dk1>
        <a:srgbClr val="000000"/>
      </a:dk1>
      <a:lt1>
        <a:srgbClr val="FFFFFF"/>
      </a:lt1>
      <a:dk2>
        <a:srgbClr val="464646"/>
      </a:dk2>
      <a:lt2>
        <a:srgbClr val="EDEDED"/>
      </a:lt2>
      <a:accent1>
        <a:srgbClr val="1E5569"/>
      </a:accent1>
      <a:accent2>
        <a:srgbClr val="667E85"/>
      </a:accent2>
      <a:accent3>
        <a:srgbClr val="F07F13"/>
      </a:accent3>
      <a:accent4>
        <a:srgbClr val="33545C"/>
      </a:accent4>
      <a:accent5>
        <a:srgbClr val="F8BF89"/>
      </a:accent5>
      <a:accent6>
        <a:srgbClr val="A5A5A5"/>
      </a:accent6>
      <a:hlink>
        <a:srgbClr val="1E5569"/>
      </a:hlink>
      <a:folHlink>
        <a:srgbClr val="667E85"/>
      </a:folHlink>
    </a:clrScheme>
    <a:fontScheme name="Kromann Reumer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10312053-cc45-4190-b59d-d24a21f18710" ContentTypeId="0x010100FB7AC861EAF9C34EBAF1E10C3DD980B6" PreviousValue="false"/>
</file>

<file path=customXml/item10.xml><?xml version="1.0" encoding="utf-8"?>
<Author xmlns="http://www.documentaal.nl/Author">
  <ResponsiblePartner/>
  <function_en>Assistant Attorney</function_en>
  <fullname>Lindsnæs</fullname>
  <titlefor/>
  <initials>SOL</initials>
  <firstletters/>
  <firstname>Sofia</firstname>
  <middlename/>
  <lastname>Lindsnæs</lastname>
  <titleafter/>
  <function>Advokatfuldmægtig</function>
  <email>sol@kromannreumert.com</email>
  <bulist>Kromann Reumert</bulist>
  <locationlist>Kromann Reumert</locationlist>
  <departmentlist>København</departmentlist>
  <telephone>+45 38 77 43 37</telephone>
  <mobile>+45 61 63 54 70</mobile>
  <fax/>
  <greeting>Med venlig hilsen/Best regards</greeting>
  <signature/>
  <present/>
  <linkedin/>
  <twitter/>
  <facebook/>
  <ResponsiblePartnerInitials/>
  <country>Denmark</country>
  <organisationdata>\KromannReumertOrganisation\KromannReumertBU\Kobenhavn</organisationdata>
  <BU_locname>København</BU_locname>
  <BU_loctelephone>+45 70 12 12 11</BU_loctelephone>
  <BU_locfax>+45 70 12 13 11</BU_locfax>
  <BU_locemail>cph@kromannreumert.com</BU_locemail>
  <BU_locvisitaddress1>Sundkrogsgade 5</BU_locvisitaddress1>
  <BU_locvisitaddress2/>
  <BU_locvisitaddress3/>
  <BU_loczip>DK-2100</BU_loczip>
  <BU_loccity>København Ø</BU_loccity>
  <BU_loccityemail>Copenhagen</BU_loccityemail>
  <BU_locstate/>
  <BU_loccountry/>
  <BU_locpobox1/>
  <BU_locpobox2/>
  <BU_locpobox3/>
  <BU_loclogomarketing/>
  <BU_locwebsite>www.kromannreumert.com</BU_locwebsite>
  <BU_loccountrycode>DA</BU_loccountrycode>
  <BU_locdirector/>
  <BU_additionallocationdata/>
  <BU_location_id>Kobenhavn</BU_location_id>
  <BU_location_name>København</BU_location_name>
  <BU_responsible/>
  <BU_bankinfo/>
  <BU_coc>DK 62 60 67 11</BU_coc>
  <BU_vatnr/>
  <BU_legaltextdoc/>
  <BU_legaltextmail/>
  <BU_legaltextreport/>
  <BU_internet>www.kromannreumert.com</BU_internet>
  <BU_email>info@kromannreumert.com</BU_email>
  <BU_marketingmessage/>
  <BU_additionalbudata/>
  <BU_TemplateFolder/>
  <BU_businessunit_id>KromannReumertBU</BU_businessunit_id>
  <BU_businessunit_name>Kromann Reumert</BU_businessunit_name>
  <BU_logo_header>{SHAREDFOLDER}\Images\kromannreumert_logo_header.png</BU_logo_header>
  <BU_logo_header_white>{SHAREDFOLDER}\Images\kromannreumert_logo_header_white.png</BU_logo_header_white>
  <BU_logo_header_otherpage>{SHAREDFOLDER}\Images\kromannreumert_logo_header_otherpage.png</BU_logo_header_otherpage>
  <BU_logo_footer>{SHAREDFOLDER}\Images\kromannreumert_logo_footer.png</BU_logo_footer>
  <BU_logo_image/>
  <BU_logo_report>{SHAREDFOLDER}\Images\kromannreumert_logo_report.png</BU_logo_report>
  <BU_logo_report_white>{SHAREDFOLDER}\Images\kromannreumert_logo_report_white.png</BU_logo_report_white>
  <BU_logo_excel>{SHAREDFOLDER}\Images\kromannreumert_logo_excel.png</BU_logo_excel>
  <BU_logo_email>{SHAREDFOLDER}\Images\kromannreumert_logo_email.png</BU_logo_email>
  <BU_logo_email_marketing/>
  <BU_logo_extra1/>
  <BU_logo_extra2/>
  <BU_location1city>København</BU_location1city>
  <BU_location1address>Sundkrogsgade 5
DK-2100 København Ø</BU_location1address>
  <BU_location2city>Aarhus</BU_location2city>
  <BU_location2address>Rådhuspladsen 3
DK-8000 Aarhus C</BU_location2address>
  <BU_location3city>London</BU_location3city>
  <BU_location3address>65 St. Paul's Churchyard
London EC4M 8AB</BU_location3address>
  <BU_colophonheader>Advokatfirma</BU_colophonheader>
  <BU_organisation_id>KromannReumertOrganisation</BU_organisation_id>
  <BU_organisation_name>Kromann Reumert</BU_organisation_name>
</Author>
</file>

<file path=customXml/item11.xml><?xml version="1.0" encoding="utf-8"?>
<Document xmlns="http://www.documentaal.nl/Document">
  <type _Title="" _Label="" _PlaceholderText="" _Type="Plaintext" _Id="" _Visible="" _Locked="">Blank</type>
  <DocumentNumber _Title="" _Label="" _PlaceholderText="" _Type="" _Id="" _Visible="" _Locked="">55177664</DocumentNumber>
  <Formal _Title="" _Label="" _PlaceholderText="" _Type="" _Id="" _Visible="" _Locked="">True</Formal>
  <TypeOfLegalDocument _Title="" _Label="" _PlaceholderText="" _Type="" _Id="" _Visible="" _Locked=""/>
  <Confidentiality _Title="" _Label="" _PlaceholderText="" _Type="" _Id="" _Visible="" _Locked=""/>
  <OurReference _Title="" _Label="" _PlaceholderText="" _Type="" _Id="" _Visible="" _Locked="">SOL/14412/2019/55177664</OurReference>
  <YourReference _Title="" _Label="" _PlaceholderText="" _Type="" _Id="" _Visible="" _Locked=""/>
  <Reference _Title="" _Label="" _PlaceholderText="" _Type="" _Id="" _Visible="" _Locked="">SOL/14412/2019/55177664</Reference>
  <Date _Title="" _Label="" _PlaceholderText="" _Type="" _Id="" _Visible="" _Locked="" Ticks="636900192000000000" Year="2019" ShortYear="19" Month="04" Day="05">2019-04-05T00:00:00</Date>
  <Subject _Title="" _Label="" _PlaceholderText="" _Type="" _Id="" _Visible="" _Locked="" GeneratedValue=""/>
  <Attn _Title="" _Label="" _PlaceholderText="" _Type="" _Id="" _Visible="" _Locked=""/>
  <AttnName _Title="" _Label="" _PlaceholderText="" _Type="" _Id="" _Visible="" _Locked=""/>
  <Salutation _Title="" _Label="" _PlaceholderText="" _Type="" _Id="" _Visible="" _Locked=""/>
  <Onbehalfof _Title="" _Label="" _PlaceholderText="" _Type="" _Id="" _Visible="" _Locked=""/>
  <Signer _Title="" _Label="" _PlaceholderText="" _Type="" _Id="" _Visible="" _Locked=""/>
  <Signer2 _Title="" _Label="" _PlaceholderText="" _Type="" _Id="" _Visible="" _Locked=""/>
  <Signer3 _Title="" _Label="" _PlaceholderText="" _Type="" _Id="" _Visible="" _Locked=""/>
  <Enclosures _Title="" _Label="" _PlaceholderText="" _Type="" _Id="" _Visible="" _Locked=""/>
  <CarbonCopies _Title="" _Label="" _PlaceholderText="" _Type="" _Id="" _Visible="" _Locked=""/>
  <Title _Title="" _Label="" _PlaceholderText="" _Type="" _Id="" _Visible="" _Locked=""/>
  <DateAgreement _Title="" _Label="" _PlaceholderText="" _Type="" _Id="" _Visible="" _Locked=""/>
  <Status _Title="" _Label="" _PlaceholderText="" _Type="" _Id="" _Visible="" _Locked=""/>
  <chkNoLogo _Title="" _Label="" _PlaceholderText="" _Type="" _Id="" _Visible="" _Locked="">false</chkNoLogo>
  <chkSignDigital _Title="" _Label="" _PlaceholderText="" _Type="" _Id="" _Visible="" _Locked="">True</chkSignDigital>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NumberText _Title="" _Label="" _PlaceholderText="" _Type="" _Id="" _Visible="" _Locked=""/>
  <Signature _Title="" _Label="" _PlaceholderText="" _Type="" _Id="" _Visible="" _Locked="">Advokat</Signature>
  <Version _Title="" _Label="" _PlaceholderText="" _Type="" _Id="" _Visible="" _Locked=""/>
  <Template _Title="" _Label="" _PlaceholderText="" _Type="" _Id="" _Visible="" _Locked="" Path="C:\ProgramData\Documentaal\Shared\PowerPoint\Blank.potx">Blank</Template>
  <IsEqual _Title="" _Label="" _PlaceholderText="" _Type="" _Id="" _Visible="" _Locked=""/>
  <Function _Title="" _Label="" _PlaceholderText="" _Type="" _Id="" _Visible="" _Locked=""/>
  <ResponsiblePartnerOverride _Title="" _Label="" _PlaceholderText="" _Type="" _Id="" _Visible="" _Locked=""/>
  <DocumentVersion _Title="" _Label="" _PlaceholderText="" _Type="" _Id="" _Visible="" _Locked="">2</DocumentVersion>
  <LastModifiedBy _Title="" _Label="" _PlaceholderText="" _Type="" _Id="" _Visible="" _Locked="">cds</LastModifiedBy>
  <CBRno _Title="" _Label="" _PlaceholderText="" _Type="" _Id="" _Visible="" _Locked=""/>
  <MemoTo _Title="" _Label="" _PlaceholderText="" _Type="" _Id="" _Visible="" _Locked=""/>
  <AsAdopted _Title="" _Label="" _PlaceholderText="" _Type="" _Id="" _Visible="" _Locked=""/>
  <ChairmanMeeting _Title="" _Label="" _PlaceholderText="" _Type="" _Id="" _Visible="" _Locked=""/>
  <BoardOfDirectors _Title="" _Label="" _PlaceholderText="" _Type="" _Id="" _Visible="" _Locked=""/>
  <Plaintiff _Title="" _Label="" _PlaceholderText="" _Type="" _Id="" _Visible="" _Locked=""/>
  <Defendant _Title="" _Label="" _PlaceholderText="" _Type="" _Id="" _Visible="" _Locked=""/>
  <Claim _Title="" _Label="" _PlaceholderText="" _Type="" _Id="" _Visible="" _Locked=""/>
  <CaseStatus _Title="" _Label="" _PlaceholderText="" _Type="" _Id="" _Visible="" _Locked=""/>
  <CvrCpr _Title="" _Label="" _PlaceholderText="" _Type="" _Id="" _Visible="" _Locked=""/>
  <CvrCpr1 _Title="" _Label="" _PlaceholderText="" _Type="" _Id="" _Visible="" _Locked=""/>
  <As _Title="" _Label="" _PlaceholderText="" _Type="" _Id="" _Visible="" _Locked=""/>
  <As1 _Title="" _Label="" _PlaceholderText="" _Type="" _Id="" _Visible="" _Locked=""/>
  <SignDate _Title="" _Label="" _PlaceholderText="" _Type="" _Id="" _Visible="" _Locked=""/>
  <SendOption _Title="" _Label="" _PlaceholderText="" _Type="" _Id="" _Visible="" _Locked=""/>
  <Language _Title="" _Label="" _PlaceholderText="" _Type="Plaintext" _Id="1030" _Visible="" _Locked="">Dansk (Danmark)</Language>
  <chkLogo _Title="" _Label="" _PlaceholderText="" _Type="" _Id="" _Visible="" _Locked="">True</chkLogo>
  <MatterCode _Title="" _Label="" _PlaceholderText="" _Type="" _Id="" _Visible="" _Locked="">14412</MatterCode>
  <To _Title="" _Label="" _PlaceholderText="" _Type="" _Id="" _Visible="" _Locked=""/>
  <Author _Title="" _Label="" _PlaceholderText="" _Type="" _Id="" _Visible="" _Locked="" FromDocument="false">SOL</Author>
  <ContentType _Title="" _Label="" _PlaceholderText="" _Type="" _Id="" _Visible="" _Locked=""/>
</Document>
</file>

<file path=customXml/item12.xml><?xml version="1.0" encoding="utf-8"?>
<Location xmlns="http://www.documentaal.nl/Location">
  <locname>København</locname>
  <loctelephone>+45 70 12 12 11</loctelephone>
  <locfax>+45 70 12 13 11</locfax>
  <locemail>cph@kromannreumert.com</locemail>
  <locvisitaddress1>Sundkrogsgade 5</locvisitaddress1>
  <locvisitaddress2/>
  <locvisitaddress3/>
  <loczip>DK-2100</loczip>
  <loccity>København Ø</loccity>
  <loccityemail>Copenhagen</loccityemail>
  <locstate/>
  <loccountry/>
  <locpobox1/>
  <locpobox2/>
  <locpobox3/>
  <loclogomarketing/>
  <locwebsite>www.kromannreumert.com</locwebsite>
  <loccountrycode>DA</loccountrycode>
  <locdirector/>
  <additionallocationdata/>
  <location_id>Kobenhavn</location_id>
  <location_name>København</location_name>
  <responsible/>
  <bankinfo/>
  <coc>DK 62 60 67 11</coc>
  <vatnr/>
  <legaltextdoc/>
  <legaltextmail/>
  <legaltextreport/>
  <internet>www.kromannreumert.com</internet>
  <email>info@kromannreumert.com</email>
  <marketingmessage/>
  <additionalbudata/>
  <TemplateFolder/>
  <businessunit_id>KromannReumertBU</businessunit_id>
  <businessunit_name>Kromann Reumert</businessunit_name>
  <logo_header>{SHAREDFOLDER}\Images\kromannreumert_logo_header.png</logo_header>
  <logo_header_white>{SHAREDFOLDER}\Images\kromannreumert_logo_header_white.png</logo_header_white>
  <logo_header_otherpage>{SHAREDFOLDER}\Images\kromannreumert_logo_header_otherpage.png</logo_header_otherpage>
  <logo_footer>{SHAREDFOLDER}\Images\kromannreumert_logo_footer.png</logo_footer>
  <logo_image/>
  <logo_report>{SHAREDFOLDER}\Images\kromannreumert_logo_report.png</logo_report>
  <logo_report_white>{SHAREDFOLDER}\Images\kromannreumert_logo_report_white.png</logo_report_white>
  <logo_excel>{SHAREDFOLDER}\Images\kromannreumert_logo_excel.png</logo_excel>
  <logo_email>{SHAREDFOLDER}\Images\kromannreumert_logo_email.png</logo_email>
  <logo_email_marketing/>
  <logo_extra1/>
  <logo_extra2/>
  <location1city>København</location1city>
  <location1address>Sundkrogsgade 5
DK-2100 København Ø</location1address>
  <location2city>Aarhus</location2city>
  <location2address>Rådhuspladsen 3
DK-8000 Aarhus C</location2address>
  <location3city>London</location3city>
  <location3address>65 St. Paul's Churchyard
London EC4M 8AB</location3address>
  <colophonheader>Advokatfirma</colophonheader>
  <organisation_id>KromannReumertOrganisation</organisation_id>
  <organisation_name>Kromann Reumert</organisation_name>
</Location>
</file>

<file path=customXml/item13.xml><?xml version="1.0" encoding="utf-8"?>
<Signer xmlns="http://www.documentaal.nl/Signer"/>
</file>

<file path=customXml/item14.xml><?xml version="1.0" encoding="utf-8"?>
<Signer2 xmlns="http://www.documentaal.nl/Signer2"/>
</file>

<file path=customXml/item15.xml><?xml version="1.0" encoding="utf-8"?>
<Signer3 xmlns="http://www.documentaal.nl/Signer3"/>
</file>

<file path=customXml/item16.xml><?xml version="1.0" encoding="utf-8"?>
<MatterData xmlns="http://www.documentaal.nl/MatterData">
  <EntityValue _Title="" _Label="" _PlaceholderText="" _Type="" _Id="" _Visible="" _Locked="">AIPPI 2019 (14412)</EntityValue>
  <MatterCode _Title="" _Label="" _PlaceholderText="" _Type="" _Id="" _Visible="" _Locked="">14412</MatterCode>
  <MatterName _Title="" _Label="" _PlaceholderText="" _Type="" _Id="" _Visible="" _Locked="">AIPPI 2019</MatterName>
  <ClientCode _Title="" _Label="" _PlaceholderText="" _Type="" _Id="" _Visible="" _Locked="">9900133</ClientCode>
  <ClientName _Title="" _Label="" _PlaceholderText="" _Type="" _Id="" _Visible="" _Locked="">Kromann Reumert</ClientName>
  <MatterSite _Title="" _Label="" _PlaceholderText="" _Type="" _Id="" _Visible="" _Locked="">https://matter.kromannreumert.com/matters/14412</MatterSite>
  <SagansvarligPartner>Arne Møllin Ottosen</SagansvarligPartner>
  <ResponsiblePartner>Arne Møllin Ottosen</ResponsiblePartner>
</MatterData>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ontacts xmlns="http://www.documentaal.nl/v2/Contacts">
  <To FieldId="To" Count="0" HasMultiple="false">
    <Items/>
    <Value xmlns=""/>
  </To>
</Contacts>
</file>

<file path=customXml/item5.xml><?xml version="1.0" encoding="utf-8"?>
<CustomFields xmlns="http://www.documentaal.nl/v2/CustomFields">
  <Confidentiality xmlns=""/>
  <SendOption xmlns=""/>
  <Attn xmlns=""/>
  <AuthorFullname xmlns="">Sofia Lindsnæs</AuthorFullname>
  <Signer1Fullname xmlns=""/>
  <Signer2Fullname xmlns=""/>
  <COC xmlns="">CVR-nr. DK 62 60 67 11</COC>
  <LocTelephone xmlns="">Tlf.: +45 70 12 12 11</LocTelephone>
  <MatterID xmlns="">Sagsnr. 14412 SOL/cds</MatterID>
  <DocumentNumber xmlns="">Dok. Nr. 55177664-2</DocumentNumber>
  <MatterIDDocumentNumber xmlns="">Sagsnr. 14412 SOL/SOL Dok. Nr. 55177664-2</MatterIDDocumentNumber>
  <MatterIDDocumentNumberSPS xmlns="">SOL/SOL Dok. Nr. 55177664-2</MatterIDDocumentNumberSPS>
  <ResponsiblePartner xmlns="">
</ResponsiblePartner>
  <ResponsiblePartner_CoverPage xmlns="">
</ResponsiblePartner_CoverPage>
  <ManualResponsiblePartner xmlns="">
</ManualResponsiblePartner>
  <ManualResponsiblePartner_CoverPage xmlns=""/>
  <MeetingReportTitle xmlns="">Mødereferat</MeetingReportTitle>
  <Instance xmlns=""/>
  <NumberCaseSummary xmlns=""/>
  <Session xmlns="">Session d.d.</Session>
  <LocationDate xmlns="">5. april 2019</LocationDate>
  <Location1 xmlns="">København
Sundkrogsgade 5
DK-2100 København Ø</Location1>
  <Location2 xmlns="">Aarhus
Rådhuspladsen 3
DK-8000 Aarhus C</Location2>
  <Location3 xmlns="">London
65 St. Paul's Churchyard
London EC4M 8AB</Location3>
  <Location1_CoverPage xmlns="">København
Sundkrogsgade 5
DK-2100 København Ø</Location1_CoverPage>
  <Location2_CoverPage xmlns="">Aarhus
Rådhuspladsen 3
DK-8000 Aarhus C</Location2_CoverPage>
  <Location3_CoverPage xmlns="">London
65 St. Paul's Churchyard
London EC4M 8AB</Location3_CoverPage>
  <Function xmlns=""/>
  <FeeSpecSubject xmlns="">SALÆRSPECIFIKATION TIL FAKTURA </FeeSpecSubject>
  <InvoiceSubject xmlns="">Invoice no </InvoiceSubject>
  <InvoiceSpecSubject xmlns="">Invoice no </InvoiceSpecSubject>
  <CBRno xmlns="">Central Business Register (CVR) no </CBRno>
</CustomFields>
</file>

<file path=customXml/item6.xml><?xml version="1.0" encoding="utf-8"?>
<ct:contentTypeSchema xmlns:ct="http://schemas.microsoft.com/office/2006/metadata/contentType" xmlns:ma="http://schemas.microsoft.com/office/2006/metadata/properties/metaAttributes" ct:_="" ma:_="" ma:contentTypeName="KR Dokument" ma:contentTypeID="0x010100FB7AC861EAF9C34EBAF1E10C3DD980B60012D4E623662EEC4D9EBCB9CF249B6AEF" ma:contentTypeVersion="2" ma:contentTypeDescription="" ma:contentTypeScope="" ma:versionID="a8edf56d867ea5f1ebf3e6b88470219d">
  <xsd:schema xmlns:xsd="http://www.w3.org/2001/XMLSchema" xmlns:xs="http://www.w3.org/2001/XMLSchema" xmlns:p="http://schemas.microsoft.com/office/2006/metadata/properties" xmlns:ns2="888dc3e0-fb35-4a0f-bf1a-bb6db2c4a9e2" targetNamespace="http://schemas.microsoft.com/office/2006/metadata/properties" ma:root="true" ma:fieldsID="86effa201d7a40729805e3ef031c0ff9" ns2:_="">
    <xsd:import namespace="888dc3e0-fb35-4a0f-bf1a-bb6db2c4a9e2"/>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DocAuthor" minOccurs="0"/>
                <xsd:element ref="ns2:SagansvarligPartner" minOccurs="0"/>
                <xsd:element ref="ns2:Sagsbehandler" minOccurs="0"/>
                <xsd:element ref="ns2:ExtranetURL" minOccurs="0"/>
                <xsd:element ref="ns2:Notes1" minOccurs="0"/>
                <xsd:element ref="ns2:_dlc_DocId" minOccurs="0"/>
                <xsd:element ref="ns2:_dlc_DocIdUrl" minOccurs="0"/>
                <xsd:element ref="ns2:_dlc_DocIdPersistId" minOccurs="0"/>
                <xsd:element ref="ns2:TaxCatchAllLabel" minOccurs="0"/>
                <xsd:element ref="ns2:lb3609496df1404cb58d30f667c5e2cb" minOccurs="0"/>
                <xsd:element ref="ns2:TaxCatchAll" minOccurs="0"/>
                <xsd:element ref="ns2:d0dbee8a66be48c19e0f40924fd16f7d" minOccurs="0"/>
                <xsd:element ref="ns2:i77e02e517ad4380904fefcb2f88683d" minOccurs="0"/>
                <xsd:element ref="ns2:le8093d7c20f4ad09b5130b867639b14" minOccurs="0"/>
                <xsd:element ref="ns2:eDocs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dc3e0-fb35-4a0f-bf1a-bb6db2c4a9e2" elementFormDefault="qualified">
    <xsd:import namespace="http://schemas.microsoft.com/office/2006/documentManagement/types"/>
    <xsd:import namespace="http://schemas.microsoft.com/office/infopath/2007/PartnerControls"/>
    <xsd:element name="ClientName" ma:index="2" nillable="true" ma:displayName="Client Name" ma:default="Kromann Reumert" ma:internalName="ClientName">
      <xsd:simpleType>
        <xsd:restriction base="dms:Text">
          <xsd:maxLength value="255"/>
        </xsd:restriction>
      </xsd:simpleType>
    </xsd:element>
    <xsd:element name="ClientCode" ma:index="3" nillable="true" ma:displayName="Client ID" ma:default="9900133" ma:internalName="ClientCode">
      <xsd:simpleType>
        <xsd:restriction base="dms:Text">
          <xsd:maxLength value="255"/>
        </xsd:restriction>
      </xsd:simpleType>
    </xsd:element>
    <xsd:element name="MatterName" ma:index="4" nillable="true" ma:displayName="Matter Name" ma:default="AIPPI 2019" ma:internalName="MatterName">
      <xsd:simpleType>
        <xsd:restriction base="dms:Text">
          <xsd:maxLength value="255"/>
        </xsd:restriction>
      </xsd:simpleType>
    </xsd:element>
    <xsd:element name="MatterCode" ma:index="5" nillable="true" ma:displayName="Matter ID" ma:default="14412" ma:internalName="MatterCode">
      <xsd:simpleType>
        <xsd:restriction base="dms:Text">
          <xsd:maxLength value="255"/>
        </xsd:restriction>
      </xsd:simpleType>
    </xsd:element>
    <xsd:element name="DocAuthor" ma:index="7" nillable="true" ma:displayName="Document Author"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ansvarligPartner" ma:index="8" nillable="true" ma:displayName="Responsible Partner" ma:default="8;#i:0#.w|km\ao" ma:list="UserInfo" ma:SharePointGroup="0" ma:internalName="SagansvarligPart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sbehandler" ma:index="9" nillable="true" ma:displayName="Matter Worker" ma:default="9;#i:0#.w|km\nbo" ma:list="UserInfo" ma:SharePointGroup="0" ma:internalName="Sag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2" nillable="true" ma:displayName="ExtranetURL" ma:internalName="ExtranetURL">
      <xsd:simpleType>
        <xsd:restriction base="dms:Text"/>
      </xsd:simpleType>
    </xsd:element>
    <xsd:element name="Notes1" ma:index="14" nillable="true" ma:displayName="Document 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23" nillable="true" ma:displayName="Taxonomy Catch All Column1" ma:hidden="true" ma:list="{f1bf1f54-258d-42d6-96c7-2966280ad0c1}" ma:internalName="TaxCatchAllLabel" ma:readOnly="true" ma:showField="CatchAllDataLabel" ma:web="aa736116-becb-4dec-8806-cdc532c98b04">
      <xsd:complexType>
        <xsd:complexContent>
          <xsd:extension base="dms:MultiChoiceLookup">
            <xsd:sequence>
              <xsd:element name="Value" type="dms:Lookup" maxOccurs="unbounded" minOccurs="0" nillable="true"/>
            </xsd:sequence>
          </xsd:extension>
        </xsd:complexContent>
      </xsd:complexType>
    </xsd:element>
    <xsd:element name="lb3609496df1404cb58d30f667c5e2cb" ma:index="24" nillable="true" ma:taxonomy="true" ma:internalName="lb3609496df1404cb58d30f667c5e2cb" ma:taxonomyFieldName="DokumentType" ma:displayName="Document Type" ma:default="" ma:fieldId="{5b360949-6df1-404c-b58d-30f667c5e2cb}" ma:sspId="10312053-cc45-4190-b59d-d24a21f18710" ma:termSetId="ca1e66df-95c2-4431-97c2-74b282786a81"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f1bf1f54-258d-42d6-96c7-2966280ad0c1}" ma:internalName="TaxCatchAll" ma:showField="CatchAllData" ma:web="aa736116-becb-4dec-8806-cdc532c98b04">
      <xsd:complexType>
        <xsd:complexContent>
          <xsd:extension base="dms:MultiChoiceLookup">
            <xsd:sequence>
              <xsd:element name="Value" type="dms:Lookup" maxOccurs="unbounded" minOccurs="0" nillable="true"/>
            </xsd:sequence>
          </xsd:extension>
        </xsd:complexContent>
      </xsd:complexType>
    </xsd:element>
    <xsd:element name="d0dbee8a66be48c19e0f40924fd16f7d" ma:index="26" nillable="true" ma:taxonomy="true" ma:internalName="d0dbee8a66be48c19e0f40924fd16f7d" ma:taxonomyFieldName="Industry" ma:displayName="Industry" ma:default="2;#Rådgivning|c027dec4-40fc-4173-a779-a3cbf30c0957" ma:fieldId="{d0dbee8a-66be-48c1-9e0f-40924fd16f7d}" ma:sspId="10312053-cc45-4190-b59d-d24a21f18710" ma:termSetId="07ca2643-4624-4a8c-880f-061f9ca8d23b" ma:anchorId="00000000-0000-0000-0000-000000000000" ma:open="false" ma:isKeyword="false">
      <xsd:complexType>
        <xsd:sequence>
          <xsd:element ref="pc:Terms" minOccurs="0" maxOccurs="1"/>
        </xsd:sequence>
      </xsd:complexType>
    </xsd:element>
    <xsd:element name="i77e02e517ad4380904fefcb2f88683d" ma:index="27" nillable="true" ma:taxonomy="true" ma:internalName="i77e02e517ad4380904fefcb2f88683d" ma:taxonomyFieldName="MatterWorkingType" ma:displayName="Matter Working Type" ma:default="1;#Projekter for administrationen og jurister|86068589-49d8-4b34-b486-fb6d42e6b12a" ma:fieldId="{277e02e5-17ad-4380-904f-efcb2f88683d}" ma:sspId="10312053-cc45-4190-b59d-d24a21f18710" ma:termSetId="8c4efd88-fa4f-4433-83da-74926b6d6dc3" ma:anchorId="00000000-0000-0000-0000-000000000000" ma:open="false" ma:isKeyword="false">
      <xsd:complexType>
        <xsd:sequence>
          <xsd:element ref="pc:Terms" minOccurs="0" maxOccurs="1"/>
        </xsd:sequence>
      </xsd:complexType>
    </xsd:element>
    <xsd:element name="le8093d7c20f4ad09b5130b867639b14" ma:index="28" nillable="true" ma:taxonomy="true" ma:internalName="le8093d7c20f4ad09b5130b867639b14" ma:taxonomyFieldName="LegalSubject" ma:displayName="Legal Subject" ma:default="3;#Projekter for Administrationen og jurister|8f634511-98dd-469e-813c-0100d74c8440" ma:fieldId="{5e8093d7-c20f-4ad0-9b51-30b867639b14}" ma:sspId="10312053-cc45-4190-b59d-d24a21f18710" ma:termSetId="c3c68415-f527-4a0c-9fed-8bde4fda9fe1" ma:anchorId="00000000-0000-0000-0000-000000000000" ma:open="false" ma:isKeyword="false">
      <xsd:complexType>
        <xsd:sequence>
          <xsd:element ref="pc:Terms" minOccurs="0" maxOccurs="1"/>
        </xsd:sequence>
      </xsd:complexType>
    </xsd:element>
    <xsd:element name="eDocsNo" ma:index="30" nillable="true" ma:displayName="eDocsNo" ma:internalName="eDocsNo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DocumentSettings xmlns="http://www.documentaal.nl/DocumentSettings">
  <CollapsedBookmarks/>
</DocumentSettings>
</file>

<file path=customXml/item8.xml><?xml version="1.0" encoding="utf-8"?>
<p:properties xmlns:p="http://schemas.microsoft.com/office/2006/metadata/properties" xmlns:xsi="http://www.w3.org/2001/XMLSchema-instance" xmlns:pc="http://schemas.microsoft.com/office/infopath/2007/PartnerControls">
  <documentManagement>
    <ClientCode xmlns="888dc3e0-fb35-4a0f-bf1a-bb6db2c4a9e2">9900133</ClientCode>
    <MatterName xmlns="888dc3e0-fb35-4a0f-bf1a-bb6db2c4a9e2">AIPPI 2019</MatterName>
    <MatterCode xmlns="888dc3e0-fb35-4a0f-bf1a-bb6db2c4a9e2">14412</MatterCode>
    <i77e02e517ad4380904fefcb2f88683d xmlns="888dc3e0-fb35-4a0f-bf1a-bb6db2c4a9e2">
      <Terms xmlns="http://schemas.microsoft.com/office/infopath/2007/PartnerControls">
        <TermInfo>
          <TermName>Projekter for administrationen og jurister</TermName>
          <TermId>86068589-49d8-4b34-b486-fb6d42e6b12a</TermId>
        </TermInfo>
      </Terms>
    </i77e02e517ad4380904fefcb2f88683d>
    <DocAuthor xmlns="888dc3e0-fb35-4a0f-bf1a-bb6db2c4a9e2">
      <UserInfo>
        <DisplayName>Celia Dedenroth Schnack</DisplayName>
        <AccountId>12</AccountId>
        <AccountType/>
      </UserInfo>
    </DocAuthor>
    <SagansvarligPartner xmlns="888dc3e0-fb35-4a0f-bf1a-bb6db2c4a9e2">
      <UserInfo>
        <DisplayName>Arne Møllin Ottosen</DisplayName>
        <AccountId>8</AccountId>
        <AccountType/>
      </UserInfo>
    </SagansvarligPartner>
    <Sagsbehandler xmlns="888dc3e0-fb35-4a0f-bf1a-bb6db2c4a9e2">
      <UserInfo>
        <DisplayName>Nicolaj Bording</DisplayName>
        <AccountId>9</AccountId>
        <AccountType/>
      </UserInfo>
    </Sagsbehandler>
    <d0dbee8a66be48c19e0f40924fd16f7d xmlns="888dc3e0-fb35-4a0f-bf1a-bb6db2c4a9e2">
      <Terms xmlns="http://schemas.microsoft.com/office/infopath/2007/PartnerControls">
        <TermInfo>
          <TermName>Rådgivning</TermName>
          <TermId>c027dec4-40fc-4173-a779-a3cbf30c0957</TermId>
        </TermInfo>
      </Terms>
    </d0dbee8a66be48c19e0f40924fd16f7d>
    <le8093d7c20f4ad09b5130b867639b14 xmlns="888dc3e0-fb35-4a0f-bf1a-bb6db2c4a9e2">
      <Terms xmlns="http://schemas.microsoft.com/office/infopath/2007/PartnerControls">
        <TermInfo>
          <TermName>Projekter for Administrationen og jurister</TermName>
          <TermId>8f634511-98dd-469e-813c-0100d74c8440</TermId>
        </TermInfo>
      </Terms>
    </le8093d7c20f4ad09b5130b867639b14>
    <ExtranetURL xmlns="888dc3e0-fb35-4a0f-bf1a-bb6db2c4a9e2" xmlns:ns1="http://www.w3.org/2001/XMLSchema-instance" ns1:nil="true"/>
    <lb3609496df1404cb58d30f667c5e2cb xmlns="888dc3e0-fb35-4a0f-bf1a-bb6db2c4a9e2">
      <Terms xmlns="http://schemas.microsoft.com/office/infopath/2007/PartnerControls">
        <TermInfo>
          <TermName>KR dokumenter</TermName>
          <TermId>522f9101-2d53-4771-b10e-674edc62ad03</TermId>
        </TermInfo>
      </Terms>
    </lb3609496df1404cb58d30f667c5e2cb>
    <Notes1 xmlns="888dc3e0-fb35-4a0f-bf1a-bb6db2c4a9e2" xmlns:ns1="http://www.w3.org/2001/XMLSchema-instance" ns1:nil="true"/>
    <TaxCatchAll xmlns="888dc3e0-fb35-4a0f-bf1a-bb6db2c4a9e2">
      <Value>6</Value>
      <Value>3</Value>
      <Value>2</Value>
      <Value>1</Value>
    </TaxCatchAll>
    <_dlc_DocId xmlns="888dc3e0-fb35-4a0f-bf1a-bb6db2c4a9e2">55177664</_dlc_DocId>
    <_dlc_DocIdUrl xmlns="888dc3e0-fb35-4a0f-bf1a-bb6db2c4a9e2">
      <Url>https://matter.kromannreumert.com/matters/14412/_layouts/15/DocIdRedir.aspx?ID=55177664</Url>
      <Description>55177664</Description>
    </_dlc_DocIdUrl>
    <ClientName xmlns="888dc3e0-fb35-4a0f-bf1a-bb6db2c4a9e2">Kromann Reumert</ClientName>
    <eDocsNo xmlns="888dc3e0-fb35-4a0f-bf1a-bb6db2c4a9e2" xsi:nil="true"/>
  </documentManagement>
</p:properties>
</file>

<file path=customXml/item9.xml><?xml version="1.0" encoding="utf-8"?>
<Address xmlns="http://www.documentaal.nl/Address"/>
</file>

<file path=customXml/itemProps1.xml><?xml version="1.0" encoding="utf-8"?>
<ds:datastoreItem xmlns:ds="http://schemas.openxmlformats.org/officeDocument/2006/customXml" ds:itemID="{ECDEB56B-15C1-45B2-A5A3-97F0AF91997C}">
  <ds:schemaRefs>
    <ds:schemaRef ds:uri="Microsoft.SharePoint.Taxonomy.ContentTypeSync"/>
  </ds:schemaRefs>
</ds:datastoreItem>
</file>

<file path=customXml/itemProps10.xml><?xml version="1.0" encoding="utf-8"?>
<ds:datastoreItem xmlns:ds="http://schemas.openxmlformats.org/officeDocument/2006/customXml" ds:itemID="{D1B7BFCD-8D66-4E63-B288-5A597747B794}">
  <ds:schemaRefs>
    <ds:schemaRef ds:uri="http://www.documentaal.nl/Author"/>
  </ds:schemaRefs>
</ds:datastoreItem>
</file>

<file path=customXml/itemProps11.xml><?xml version="1.0" encoding="utf-8"?>
<ds:datastoreItem xmlns:ds="http://schemas.openxmlformats.org/officeDocument/2006/customXml" ds:itemID="{8B1666C3-53EE-4841-AF9C-A26E68E52454}">
  <ds:schemaRefs>
    <ds:schemaRef ds:uri="http://www.documentaal.nl/Document"/>
  </ds:schemaRefs>
</ds:datastoreItem>
</file>

<file path=customXml/itemProps12.xml><?xml version="1.0" encoding="utf-8"?>
<ds:datastoreItem xmlns:ds="http://schemas.openxmlformats.org/officeDocument/2006/customXml" ds:itemID="{E724BAA8-445C-454F-B284-2DA0E18DC984}">
  <ds:schemaRefs>
    <ds:schemaRef ds:uri="http://www.documentaal.nl/Location"/>
  </ds:schemaRefs>
</ds:datastoreItem>
</file>

<file path=customXml/itemProps13.xml><?xml version="1.0" encoding="utf-8"?>
<ds:datastoreItem xmlns:ds="http://schemas.openxmlformats.org/officeDocument/2006/customXml" ds:itemID="{C3F6658F-DC40-4186-BDFE-1624F68296E7}">
  <ds:schemaRefs>
    <ds:schemaRef ds:uri="http://www.documentaal.nl/Signer"/>
  </ds:schemaRefs>
</ds:datastoreItem>
</file>

<file path=customXml/itemProps14.xml><?xml version="1.0" encoding="utf-8"?>
<ds:datastoreItem xmlns:ds="http://schemas.openxmlformats.org/officeDocument/2006/customXml" ds:itemID="{111D4BA1-EB6A-4D76-9DB2-0D9338FC256F}">
  <ds:schemaRefs>
    <ds:schemaRef ds:uri="http://www.documentaal.nl/Signer2"/>
  </ds:schemaRefs>
</ds:datastoreItem>
</file>

<file path=customXml/itemProps15.xml><?xml version="1.0" encoding="utf-8"?>
<ds:datastoreItem xmlns:ds="http://schemas.openxmlformats.org/officeDocument/2006/customXml" ds:itemID="{4E361214-1CEE-4E0A-A40A-398365B07FCC}">
  <ds:schemaRefs>
    <ds:schemaRef ds:uri="http://www.documentaal.nl/Signer3"/>
  </ds:schemaRefs>
</ds:datastoreItem>
</file>

<file path=customXml/itemProps16.xml><?xml version="1.0" encoding="utf-8"?>
<ds:datastoreItem xmlns:ds="http://schemas.openxmlformats.org/officeDocument/2006/customXml" ds:itemID="{DD3E60E3-A691-4C6A-ACBA-87E0C10190A4}">
  <ds:schemaRefs>
    <ds:schemaRef ds:uri="http://www.documentaal.nl/MatterData"/>
  </ds:schemaRefs>
</ds:datastoreItem>
</file>

<file path=customXml/itemProps17.xml><?xml version="1.0" encoding="utf-8"?>
<ds:datastoreItem xmlns:ds="http://schemas.openxmlformats.org/officeDocument/2006/customXml" ds:itemID="{CF90A152-28C0-4BA9-8453-600F7234D6FB}">
  <ds:schemaRefs>
    <ds:schemaRef ds:uri="http://schemas.openxmlformats.org/officeDocument/2006/bibliography"/>
  </ds:schemaRefs>
</ds:datastoreItem>
</file>

<file path=customXml/itemProps2.xml><?xml version="1.0" encoding="utf-8"?>
<ds:datastoreItem xmlns:ds="http://schemas.openxmlformats.org/officeDocument/2006/customXml" ds:itemID="{F061E2AE-60F9-47BD-9943-803E12567399}">
  <ds:schemaRefs>
    <ds:schemaRef ds:uri="http://schemas.microsoft.com/sharepoint/v3/contenttype/forms"/>
  </ds:schemaRefs>
</ds:datastoreItem>
</file>

<file path=customXml/itemProps3.xml><?xml version="1.0" encoding="utf-8"?>
<ds:datastoreItem xmlns:ds="http://schemas.openxmlformats.org/officeDocument/2006/customXml" ds:itemID="{69A18090-8D37-4304-B5B3-311322C2134C}">
  <ds:schemaRefs>
    <ds:schemaRef ds:uri="http://schemas.microsoft.com/sharepoint/events"/>
  </ds:schemaRefs>
</ds:datastoreItem>
</file>

<file path=customXml/itemProps4.xml><?xml version="1.0" encoding="utf-8"?>
<ds:datastoreItem xmlns:ds="http://schemas.openxmlformats.org/officeDocument/2006/customXml" ds:itemID="{D4E5F8C4-38DC-4311-B880-B8B9C53242C9}">
  <ds:schemaRefs>
    <ds:schemaRef ds:uri="http://www.documentaal.nl/v2/Contacts"/>
    <ds:schemaRef ds:uri=""/>
  </ds:schemaRefs>
</ds:datastoreItem>
</file>

<file path=customXml/itemProps5.xml><?xml version="1.0" encoding="utf-8"?>
<ds:datastoreItem xmlns:ds="http://schemas.openxmlformats.org/officeDocument/2006/customXml" ds:itemID="{98A27450-4690-4034-8BBE-BD941DF0F37F}">
  <ds:schemaRefs>
    <ds:schemaRef ds:uri="http://www.documentaal.nl/v2/CustomFields"/>
    <ds:schemaRef ds:uri=""/>
  </ds:schemaRefs>
</ds:datastoreItem>
</file>

<file path=customXml/itemProps6.xml><?xml version="1.0" encoding="utf-8"?>
<ds:datastoreItem xmlns:ds="http://schemas.openxmlformats.org/officeDocument/2006/customXml" ds:itemID="{8EF83EAF-9529-43AA-96A6-3E0D70F41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dc3e0-fb35-4a0f-bf1a-bb6db2c4a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5D20049-5970-4842-839F-2DBB88CF39C8}">
  <ds:schemaRefs>
    <ds:schemaRef ds:uri="http://www.documentaal.nl/DocumentSettings"/>
  </ds:schemaRefs>
</ds:datastoreItem>
</file>

<file path=customXml/itemProps8.xml><?xml version="1.0" encoding="utf-8"?>
<ds:datastoreItem xmlns:ds="http://schemas.openxmlformats.org/officeDocument/2006/customXml" ds:itemID="{08C6E698-9C45-46D1-9F14-532F504B5495}">
  <ds:schemaRefs>
    <ds:schemaRef ds:uri="http://schemas.openxmlformats.org/package/2006/metadata/core-properties"/>
    <ds:schemaRef ds:uri="http://schemas.microsoft.com/office/2006/documentManagement/types"/>
    <ds:schemaRef ds:uri="http://schemas.microsoft.com/office/infopath/2007/PartnerControls"/>
    <ds:schemaRef ds:uri="888dc3e0-fb35-4a0f-bf1a-bb6db2c4a9e2"/>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9.xml><?xml version="1.0" encoding="utf-8"?>
<ds:datastoreItem xmlns:ds="http://schemas.openxmlformats.org/officeDocument/2006/customXml" ds:itemID="{DDE658BE-8247-4830-8610-572EED1117A7}">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Normal.dotm</Template>
  <TotalTime>4582</TotalTime>
  <Pages>5</Pages>
  <Words>2263</Words>
  <Characters>11914</Characters>
  <Application>Microsoft Office Word</Application>
  <DocSecurity>0</DocSecurity>
  <Lines>210</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14412 AIPPI 2019</vt:lpstr>
      <vt:lpstr/>
    </vt:vector>
  </TitlesOfParts>
  <Company>Kromann Reumert</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14412 AIPPI 2019</dc:title>
  <dc:creator>Sofia Lindsnæs</dc:creator>
  <cp:lastModifiedBy>Kromann Reumert</cp:lastModifiedBy>
  <cp:revision>75</cp:revision>
  <cp:lastPrinted>2019-05-06T11:27:00Z</cp:lastPrinted>
  <dcterms:created xsi:type="dcterms:W3CDTF">2019-04-05T09:05:00Z</dcterms:created>
  <dcterms:modified xsi:type="dcterms:W3CDTF">2019-05-06T16:05:00Z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KR Dokument</vt:lpwstr>
  </property>
  <property fmtid="{D5CDD505-2E9C-101B-9397-08002B2CF9AE}" pid="3" name="MatterCode">
    <vt:lpwstr>14412</vt:lpwstr>
  </property>
  <property fmtid="{D5CDD505-2E9C-101B-9397-08002B2CF9AE}" pid="4" name="MatterName">
    <vt:lpwstr>AIPPI 2019</vt:lpwstr>
  </property>
  <property fmtid="{D5CDD505-2E9C-101B-9397-08002B2CF9AE}" pid="5" name="ClientCode">
    <vt:lpwstr>9900133</vt:lpwstr>
  </property>
  <property fmtid="{D5CDD505-2E9C-101B-9397-08002B2CF9AE}" pid="6" name="ClientName">
    <vt:lpwstr>Kromann Reumert</vt:lpwstr>
  </property>
  <property fmtid="{D5CDD505-2E9C-101B-9397-08002B2CF9AE}" pid="7" name="DocAuthor">
    <vt:lpwstr>12;#Celia Dedenroth Schnack</vt:lpwstr>
  </property>
  <property fmtid="{D5CDD505-2E9C-101B-9397-08002B2CF9AE}" pid="8" name="DokumentType">
    <vt:lpwstr>6;#KR dokumenter|522f9101-2d53-4771-b10e-674edc62ad03</vt:lpwstr>
  </property>
  <property fmtid="{D5CDD505-2E9C-101B-9397-08002B2CF9AE}" pid="9" name="ContentTypeId">
    <vt:lpwstr>0x010100FB7AC861EAF9C34EBAF1E10C3DD980B60012D4E623662EEC4D9EBCB9CF249B6AEF</vt:lpwstr>
  </property>
  <property fmtid="{D5CDD505-2E9C-101B-9397-08002B2CF9AE}" pid="10" name="lb3609496df1404cb58d30f667c5e2cb">
    <vt:lpwstr>KR dokumenter|522f9101-2d53-4771-b10e-674edc62ad03</vt:lpwstr>
  </property>
  <property fmtid="{D5CDD505-2E9C-101B-9397-08002B2CF9AE}" pid="11" name="LegalSubject">
    <vt:lpwstr>3;#Projekter for Administrationen og jurister|8f634511-98dd-469e-813c-0100d74c8440</vt:lpwstr>
  </property>
  <property fmtid="{D5CDD505-2E9C-101B-9397-08002B2CF9AE}" pid="12" name="MatterWorkingType">
    <vt:lpwstr>1;#Projekter for administrationen og jurister|86068589-49d8-4b34-b486-fb6d42e6b12a</vt:lpwstr>
  </property>
  <property fmtid="{D5CDD505-2E9C-101B-9397-08002B2CF9AE}" pid="13" name="Industry">
    <vt:lpwstr>2;#Rådgivning|c027dec4-40fc-4173-a779-a3cbf30c0957</vt:lpwstr>
  </property>
  <property fmtid="{D5CDD505-2E9C-101B-9397-08002B2CF9AE}" pid="14" name="_dlc_DocIdItemGuid">
    <vt:lpwstr>d5d37073-32be-4035-b1fc-5e0e0b7d5841</vt:lpwstr>
  </property>
  <property fmtid="{D5CDD505-2E9C-101B-9397-08002B2CF9AE}" pid="15" name="i77e02e517ad4380904fefcb2f88683d">
    <vt:lpwstr>Projekter for administrationen og jurister|86068589-49d8-4b34-b486-fb6d42e6b12a</vt:lpwstr>
  </property>
  <property fmtid="{D5CDD505-2E9C-101B-9397-08002B2CF9AE}" pid="16" name="d0dbee8a66be48c19e0f40924fd16f7d">
    <vt:lpwstr>Rådgivning|c027dec4-40fc-4173-a779-a3cbf30c0957</vt:lpwstr>
  </property>
  <property fmtid="{D5CDD505-2E9C-101B-9397-08002B2CF9AE}" pid="17" name="le8093d7c20f4ad09b5130b867639b14">
    <vt:lpwstr>Projekter for Administrationen og jurister|8f634511-98dd-469e-813c-0100d74c8440</vt:lpwstr>
  </property>
  <property fmtid="{D5CDD505-2E9C-101B-9397-08002B2CF9AE}" pid="18" name="Sender name">
    <vt:lpwstr>Celia Dedenroth Schnack</vt:lpwstr>
  </property>
  <property fmtid="{D5CDD505-2E9C-101B-9397-08002B2CF9AE}" pid="19" name="Sent representing e-mail address">
    <vt:lpwstr>/o=ExchangeLabs/ou=Exchange Administrative Group (FYDIBOHF23SPDLT)/cn=Recipients/cn=837db823f1814029bca0eb11dc8c66cd-Celia Deden</vt:lpwstr>
  </property>
  <property fmtid="{D5CDD505-2E9C-101B-9397-08002B2CF9AE}" pid="20" name="Topic">
    <vt:lpwstr>Besvarelse (1 udkast.docx</vt:lpwstr>
  </property>
  <property fmtid="{D5CDD505-2E9C-101B-9397-08002B2CF9AE}" pid="21" name="Conversation topic">
    <vt:lpwstr>Besvarelse (1 udkast.docx</vt:lpwstr>
  </property>
  <property fmtid="{D5CDD505-2E9C-101B-9397-08002B2CF9AE}" pid="22" name="Message delivery time">
    <vt:filetime>2019-04-25T16:11:57Z</vt:filetime>
  </property>
  <property fmtid="{D5CDD505-2E9C-101B-9397-08002B2CF9AE}" pid="23" name="Transport message headers">
    <vt:lpwstr/>
  </property>
  <property fmtid="{D5CDD505-2E9C-101B-9397-08002B2CF9AE}" pid="24" name="BCC">
    <vt:lpwstr/>
  </property>
  <property fmtid="{D5CDD505-2E9C-101B-9397-08002B2CF9AE}" pid="25" name="SMTPCC">
    <vt:lpwstr/>
  </property>
  <property fmtid="{D5CDD505-2E9C-101B-9397-08002B2CF9AE}" pid="26" name="Last modification time">
    <vt:filetime>2019-04-25T16:11:57Z</vt:filetime>
  </property>
  <property fmtid="{D5CDD505-2E9C-101B-9397-08002B2CF9AE}" pid="27" name="Received by address type">
    <vt:lpwstr/>
  </property>
  <property fmtid="{D5CDD505-2E9C-101B-9397-08002B2CF9AE}" pid="28" name="SMTPTo">
    <vt:lpwstr/>
  </property>
  <property fmtid="{D5CDD505-2E9C-101B-9397-08002B2CF9AE}" pid="29" name="Received by name">
    <vt:lpwstr/>
  </property>
  <property fmtid="{D5CDD505-2E9C-101B-9397-08002B2CF9AE}" pid="30" name="CC">
    <vt:lpwstr/>
  </property>
  <property fmtid="{D5CDD505-2E9C-101B-9397-08002B2CF9AE}" pid="31" name="Internet message id">
    <vt:lpwstr/>
  </property>
  <property fmtid="{D5CDD505-2E9C-101B-9397-08002B2CF9AE}" pid="32" name="Sender address type">
    <vt:lpwstr>EX</vt:lpwstr>
  </property>
  <property fmtid="{D5CDD505-2E9C-101B-9397-08002B2CF9AE}" pid="33" name="Has attachment">
    <vt:bool>true</vt:bool>
  </property>
  <property fmtid="{D5CDD505-2E9C-101B-9397-08002B2CF9AE}" pid="34" name="Received representing name">
    <vt:lpwstr/>
  </property>
  <property fmtid="{D5CDD505-2E9C-101B-9397-08002B2CF9AE}" pid="35" name="Received by e-mail address">
    <vt:lpwstr/>
  </property>
  <property fmtid="{D5CDD505-2E9C-101B-9397-08002B2CF9AE}" pid="36" name="To">
    <vt:lpwstr/>
  </property>
  <property fmtid="{D5CDD505-2E9C-101B-9397-08002B2CF9AE}" pid="37" name="Message class">
    <vt:lpwstr>IPM.Document.Word.Document.12</vt:lpwstr>
  </property>
  <property fmtid="{D5CDD505-2E9C-101B-9397-08002B2CF9AE}" pid="38" name="Sender e-mail address">
    <vt:lpwstr>/o=ExchangeLabs/ou=Exchange Administrative Group (FYDIBOHF23SPDLT)/cn=Recipients/cn=837db823f1814029bca0eb11dc8c66cd-Celia Deden</vt:lpwstr>
  </property>
  <property fmtid="{D5CDD505-2E9C-101B-9397-08002B2CF9AE}" pid="39" name="SMTPFrom">
    <vt:lpwstr>cds@kromannreumert.com;</vt:lpwstr>
  </property>
  <property fmtid="{D5CDD505-2E9C-101B-9397-08002B2CF9AE}" pid="40" name="Client submit time">
    <vt:filetime>2019-04-25T16:11:57Z</vt:filetime>
  </property>
  <property fmtid="{D5CDD505-2E9C-101B-9397-08002B2CF9AE}" pid="41" name="Creation time">
    <vt:filetime>2019-04-25T16:11:57Z</vt:filetime>
  </property>
  <property fmtid="{D5CDD505-2E9C-101B-9397-08002B2CF9AE}" pid="42" name="Received representing e-mail address">
    <vt:lpwstr/>
  </property>
  <property fmtid="{D5CDD505-2E9C-101B-9397-08002B2CF9AE}" pid="43" name="Importance">
    <vt:r8>0</vt:r8>
  </property>
  <property fmtid="{D5CDD505-2E9C-101B-9397-08002B2CF9AE}" pid="44" name="Message size">
    <vt:r8>142336</vt:r8>
  </property>
  <property fmtid="{D5CDD505-2E9C-101B-9397-08002B2CF9AE}" pid="45" name="Received representing address type">
    <vt:lpwstr/>
  </property>
  <property fmtid="{D5CDD505-2E9C-101B-9397-08002B2CF9AE}" pid="46" name="Sent representing name">
    <vt:lpwstr>Celia Dedenroth Schnack</vt:lpwstr>
  </property>
  <property fmtid="{D5CDD505-2E9C-101B-9397-08002B2CF9AE}" pid="47" name="Sent representing address type">
    <vt:lpwstr>EX</vt:lpwstr>
  </property>
  <property fmtid="{D5CDD505-2E9C-101B-9397-08002B2CF9AE}" pid="48" name="SMTPBCC">
    <vt:lpwstr/>
  </property>
  <property fmtid="{D5CDD505-2E9C-101B-9397-08002B2CF9AE}" pid="49" name="Sensitivity">
    <vt:r8>0</vt:r8>
  </property>
</Properties>
</file>