
<file path=[Content_Types].xml><?xml version="1.0" encoding="utf-8"?>
<Types xmlns="http://schemas.openxmlformats.org/package/2006/content-types">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header3.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numbering.xml" ContentType="application/vnd.openxmlformats-officedocument.wordprocessingml.numbering+xml"/>
  <Override PartName="/customXml/itemProps1.xml" ContentType="application/vnd.openxmlformats-officedocument.customXmlProperti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header2.xml" ContentType="application/vnd.openxmlformats-officedocument.wordprocessingml.header+xml"/>
  <Override PartName="/word/settings.xml" ContentType="application/vnd.openxmlformats-officedocument.wordprocessingml.settings+xml"/>
  <Override PartName="/word/header1.xml" ContentType="application/vnd.openxmlformats-officedocument.wordprocessingml.header+xml"/>
  <Override PartName="/word/footer3.xml" ContentType="application/vnd.openxmlformats-officedocument.wordprocessingml.footer+xml"/>
  <Default Extension="png" ContentType="image/png"/>
  <Default Extension="emf" ContentType="image/x-emf"/>
  <Default Extension="rels" ContentType="application/vnd.openxmlformats-package.relationships+xml"/>
  <Default Extension="xml" ContentType="application/xml"/>
  <Override PartName="/docProps/custom.xml" ContentType="application/vnd.openxmlformats-officedocument.custom-properties+xml"/>
</Types>
</file>

<file path=_rels/.rels><?xml version="1.0" encoding="UTF-8" standalone="yes"?>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9AD57F" w14:textId="77777777" w:rsidR="00F56A5F" w:rsidRPr="00046DBC" w:rsidRDefault="00F56A5F" w:rsidP="00186D42">
      <w:pPr>
        <w:rPr>
          <w:rFonts w:ascii="Times New Roman" w:hAnsi="Times New Roman" w:cs="Times New Roman"/>
          <w:sz w:val="28"/>
          <w:szCs w:val="28"/>
        </w:rPr>
      </w:pPr>
      <w:bookmarkStart w:id="0" w:name="_GoBack"/>
      <w:bookmarkEnd w:id="0"/>
      <w:r w:rsidRPr="00046DBC">
        <w:rPr>
          <w:rFonts w:ascii="Times New Roman" w:hAnsi="Times New Roman" w:cs="Times New Roman"/>
          <w:sz w:val="28"/>
          <w:szCs w:val="28"/>
        </w:rPr>
        <w:t>Immaterialretsudviklingen i Danmark 201</w:t>
      </w:r>
      <w:r w:rsidR="00E35445">
        <w:rPr>
          <w:rFonts w:ascii="Times New Roman" w:hAnsi="Times New Roman" w:cs="Times New Roman"/>
          <w:sz w:val="28"/>
          <w:szCs w:val="28"/>
        </w:rPr>
        <w:t>4</w:t>
      </w:r>
      <w:r w:rsidRPr="00046DBC">
        <w:rPr>
          <w:rFonts w:ascii="Times New Roman" w:hAnsi="Times New Roman" w:cs="Times New Roman"/>
          <w:sz w:val="28"/>
          <w:szCs w:val="28"/>
        </w:rPr>
        <w:t>-201</w:t>
      </w:r>
      <w:r w:rsidR="00E35445">
        <w:rPr>
          <w:rFonts w:ascii="Times New Roman" w:hAnsi="Times New Roman" w:cs="Times New Roman"/>
          <w:sz w:val="28"/>
          <w:szCs w:val="28"/>
        </w:rPr>
        <w:t>6</w:t>
      </w:r>
    </w:p>
    <w:p w14:paraId="44FD5149" w14:textId="77777777" w:rsidR="00F56A5F" w:rsidRPr="00046DBC" w:rsidRDefault="00F56A5F" w:rsidP="00186D42">
      <w:pPr>
        <w:rPr>
          <w:rFonts w:ascii="Times New Roman" w:hAnsi="Times New Roman" w:cs="Times New Roman"/>
          <w:sz w:val="28"/>
          <w:szCs w:val="28"/>
        </w:rPr>
      </w:pPr>
    </w:p>
    <w:p w14:paraId="452449F1" w14:textId="31D4B05E" w:rsidR="00F56A5F" w:rsidRPr="00046DBC" w:rsidRDefault="00F56A5F" w:rsidP="00186D42">
      <w:pPr>
        <w:rPr>
          <w:rFonts w:ascii="Times New Roman" w:hAnsi="Times New Roman" w:cs="Times New Roman"/>
          <w:i/>
          <w:sz w:val="24"/>
          <w:szCs w:val="24"/>
        </w:rPr>
      </w:pPr>
      <w:r w:rsidRPr="00046DBC">
        <w:rPr>
          <w:rFonts w:ascii="Times New Roman" w:hAnsi="Times New Roman" w:cs="Times New Roman"/>
          <w:i/>
          <w:sz w:val="24"/>
          <w:szCs w:val="24"/>
        </w:rPr>
        <w:t xml:space="preserve">Af advokat </w:t>
      </w:r>
      <w:r w:rsidR="00E35445">
        <w:rPr>
          <w:rFonts w:ascii="Times New Roman" w:hAnsi="Times New Roman" w:cs="Times New Roman"/>
          <w:i/>
          <w:sz w:val="24"/>
          <w:szCs w:val="24"/>
        </w:rPr>
        <w:t>Peter-Ulrik Plesner</w:t>
      </w:r>
      <w:r w:rsidR="004320DC">
        <w:rPr>
          <w:rFonts w:ascii="Times New Roman" w:hAnsi="Times New Roman" w:cs="Times New Roman"/>
          <w:i/>
          <w:sz w:val="24"/>
          <w:szCs w:val="24"/>
        </w:rPr>
        <w:t xml:space="preserve"> og advokatfuldmægtig Emilie Lerstrøm</w:t>
      </w:r>
      <w:r w:rsidR="0090789E">
        <w:rPr>
          <w:rFonts w:ascii="Times New Roman" w:hAnsi="Times New Roman" w:cs="Times New Roman"/>
          <w:i/>
          <w:sz w:val="24"/>
          <w:szCs w:val="24"/>
        </w:rPr>
        <w:t>, Plesner Advokatfirma</w:t>
      </w:r>
    </w:p>
    <w:p w14:paraId="1C357606" w14:textId="77777777" w:rsidR="00F56A5F" w:rsidRPr="00046DBC" w:rsidRDefault="00F56A5F" w:rsidP="00186D42">
      <w:pPr>
        <w:rPr>
          <w:rFonts w:ascii="Times New Roman" w:hAnsi="Times New Roman" w:cs="Times New Roman"/>
          <w:i/>
          <w:sz w:val="24"/>
          <w:szCs w:val="24"/>
        </w:rPr>
      </w:pPr>
    </w:p>
    <w:p w14:paraId="49FD84FE" w14:textId="77777777" w:rsidR="00F56A5F" w:rsidRDefault="00F56A5F" w:rsidP="00F56A5F">
      <w:pPr>
        <w:pStyle w:val="Overskriftsniveau1"/>
        <w:rPr>
          <w:rFonts w:ascii="Times New Roman" w:hAnsi="Times New Roman" w:cs="Times New Roman"/>
        </w:rPr>
      </w:pPr>
      <w:r w:rsidRPr="00046DBC">
        <w:rPr>
          <w:rFonts w:ascii="Times New Roman" w:hAnsi="Times New Roman" w:cs="Times New Roman"/>
        </w:rPr>
        <w:t>Indled</w:t>
      </w:r>
      <w:r w:rsidR="008B5243">
        <w:rPr>
          <w:rFonts w:ascii="Times New Roman" w:hAnsi="Times New Roman" w:cs="Times New Roman"/>
        </w:rPr>
        <w:t>ning</w:t>
      </w:r>
    </w:p>
    <w:p w14:paraId="1DE3E2AF" w14:textId="44007929" w:rsidR="002C0A90" w:rsidRPr="002960E5" w:rsidRDefault="00E35445" w:rsidP="002C0A90">
      <w:pPr>
        <w:pStyle w:val="NormalIndent"/>
        <w:rPr>
          <w:rFonts w:ascii="Times New Roman" w:hAnsi="Times New Roman" w:cs="Times New Roman"/>
        </w:rPr>
      </w:pPr>
      <w:r>
        <w:rPr>
          <w:rFonts w:ascii="Times New Roman" w:hAnsi="Times New Roman" w:cs="Times New Roman"/>
        </w:rPr>
        <w:t>Artiklen beskriver u</w:t>
      </w:r>
      <w:r w:rsidR="00FE335C">
        <w:rPr>
          <w:rFonts w:ascii="Times New Roman" w:hAnsi="Times New Roman" w:cs="Times New Roman"/>
        </w:rPr>
        <w:t>dviklingen i dansk immate</w:t>
      </w:r>
      <w:r w:rsidR="00D21261">
        <w:rPr>
          <w:rFonts w:ascii="Times New Roman" w:hAnsi="Times New Roman" w:cs="Times New Roman"/>
        </w:rPr>
        <w:t xml:space="preserve">rialret i </w:t>
      </w:r>
      <w:r w:rsidR="003E15D7">
        <w:rPr>
          <w:rFonts w:ascii="Times New Roman" w:hAnsi="Times New Roman" w:cs="Times New Roman"/>
        </w:rPr>
        <w:t xml:space="preserve">perioden </w:t>
      </w:r>
      <w:r w:rsidR="00F418A3">
        <w:rPr>
          <w:rFonts w:ascii="Times New Roman" w:hAnsi="Times New Roman" w:cs="Times New Roman"/>
        </w:rPr>
        <w:t>1</w:t>
      </w:r>
      <w:r w:rsidR="003E15D7">
        <w:rPr>
          <w:rFonts w:ascii="Times New Roman" w:hAnsi="Times New Roman" w:cs="Times New Roman"/>
        </w:rPr>
        <w:t xml:space="preserve">. juli 2012 til </w:t>
      </w:r>
      <w:r>
        <w:rPr>
          <w:rFonts w:ascii="Times New Roman" w:hAnsi="Times New Roman" w:cs="Times New Roman"/>
        </w:rPr>
        <w:t>10. maj 2016,</w:t>
      </w:r>
      <w:r w:rsidR="00684DAD">
        <w:rPr>
          <w:rFonts w:ascii="Times New Roman" w:hAnsi="Times New Roman" w:cs="Times New Roman"/>
        </w:rPr>
        <w:t xml:space="preserve"> og består af en gennemgang af de</w:t>
      </w:r>
      <w:r>
        <w:rPr>
          <w:rFonts w:ascii="Times New Roman" w:hAnsi="Times New Roman" w:cs="Times New Roman"/>
        </w:rPr>
        <w:t xml:space="preserve"> væsentligste lovændringer (punkt 2) </w:t>
      </w:r>
      <w:r w:rsidR="00684DAD">
        <w:rPr>
          <w:rFonts w:ascii="Times New Roman" w:hAnsi="Times New Roman" w:cs="Times New Roman"/>
        </w:rPr>
        <w:t xml:space="preserve">såvel </w:t>
      </w:r>
      <w:r>
        <w:rPr>
          <w:rFonts w:ascii="Times New Roman" w:hAnsi="Times New Roman" w:cs="Times New Roman"/>
        </w:rPr>
        <w:t xml:space="preserve">som </w:t>
      </w:r>
      <w:r w:rsidR="00C609F7">
        <w:rPr>
          <w:rFonts w:ascii="Times New Roman" w:hAnsi="Times New Roman" w:cs="Times New Roman"/>
        </w:rPr>
        <w:t>udvalgte</w:t>
      </w:r>
      <w:r w:rsidR="00C477E4">
        <w:rPr>
          <w:rFonts w:ascii="Times New Roman" w:hAnsi="Times New Roman" w:cs="Times New Roman"/>
        </w:rPr>
        <w:t xml:space="preserve"> immaterialretlige afgørelser</w:t>
      </w:r>
      <w:r w:rsidR="002C0A90">
        <w:rPr>
          <w:rFonts w:ascii="Times New Roman" w:hAnsi="Times New Roman" w:cs="Times New Roman"/>
        </w:rPr>
        <w:t xml:space="preserve"> fra Sø- &amp; Handelsretten, </w:t>
      </w:r>
      <w:r>
        <w:rPr>
          <w:rFonts w:ascii="Times New Roman" w:hAnsi="Times New Roman" w:cs="Times New Roman"/>
        </w:rPr>
        <w:t>landsretterne</w:t>
      </w:r>
      <w:r w:rsidR="002C0A90">
        <w:rPr>
          <w:rFonts w:ascii="Times New Roman" w:hAnsi="Times New Roman" w:cs="Times New Roman"/>
        </w:rPr>
        <w:t xml:space="preserve"> og Højesteret</w:t>
      </w:r>
      <w:r w:rsidR="00684DAD">
        <w:rPr>
          <w:rFonts w:ascii="Times New Roman" w:hAnsi="Times New Roman" w:cs="Times New Roman"/>
        </w:rPr>
        <w:t xml:space="preserve"> af særlig interesse</w:t>
      </w:r>
      <w:r>
        <w:rPr>
          <w:rFonts w:ascii="Times New Roman" w:hAnsi="Times New Roman" w:cs="Times New Roman"/>
        </w:rPr>
        <w:t xml:space="preserve"> (punkt 3)</w:t>
      </w:r>
      <w:r w:rsidR="002C0A90">
        <w:rPr>
          <w:rFonts w:ascii="Times New Roman" w:hAnsi="Times New Roman" w:cs="Times New Roman"/>
        </w:rPr>
        <w:t xml:space="preserve">. </w:t>
      </w:r>
      <w:r w:rsidR="00FE335C">
        <w:rPr>
          <w:rFonts w:ascii="Times New Roman" w:hAnsi="Times New Roman" w:cs="Times New Roman"/>
        </w:rPr>
        <w:t xml:space="preserve">Afgørelserne </w:t>
      </w:r>
      <w:r w:rsidR="002C0A90">
        <w:rPr>
          <w:rFonts w:ascii="Times New Roman" w:hAnsi="Times New Roman" w:cs="Times New Roman"/>
        </w:rPr>
        <w:t>er inddelt i kategorierne pa</w:t>
      </w:r>
      <w:r>
        <w:rPr>
          <w:rFonts w:ascii="Times New Roman" w:hAnsi="Times New Roman" w:cs="Times New Roman"/>
        </w:rPr>
        <w:t>tent- og brugsmodelret</w:t>
      </w:r>
      <w:r w:rsidR="00FE335C">
        <w:rPr>
          <w:rFonts w:ascii="Times New Roman" w:hAnsi="Times New Roman" w:cs="Times New Roman"/>
        </w:rPr>
        <w:t xml:space="preserve"> (3.1), </w:t>
      </w:r>
      <w:r w:rsidR="002C0A90">
        <w:rPr>
          <w:rFonts w:ascii="Times New Roman" w:hAnsi="Times New Roman" w:cs="Times New Roman"/>
        </w:rPr>
        <w:t>varemærke</w:t>
      </w:r>
      <w:r w:rsidR="00FE335C">
        <w:rPr>
          <w:rFonts w:ascii="Times New Roman" w:hAnsi="Times New Roman" w:cs="Times New Roman"/>
        </w:rPr>
        <w:t>ret (3.</w:t>
      </w:r>
      <w:r>
        <w:rPr>
          <w:rFonts w:ascii="Times New Roman" w:hAnsi="Times New Roman" w:cs="Times New Roman"/>
        </w:rPr>
        <w:t>2</w:t>
      </w:r>
      <w:r w:rsidR="00FE335C">
        <w:rPr>
          <w:rFonts w:ascii="Times New Roman" w:hAnsi="Times New Roman" w:cs="Times New Roman"/>
        </w:rPr>
        <w:t>)</w:t>
      </w:r>
      <w:r w:rsidR="002C0A90">
        <w:rPr>
          <w:rFonts w:ascii="Times New Roman" w:hAnsi="Times New Roman" w:cs="Times New Roman"/>
        </w:rPr>
        <w:t>, design</w:t>
      </w:r>
      <w:r w:rsidR="00FE335C">
        <w:rPr>
          <w:rFonts w:ascii="Times New Roman" w:hAnsi="Times New Roman" w:cs="Times New Roman"/>
        </w:rPr>
        <w:t>ret (3.</w:t>
      </w:r>
      <w:r>
        <w:rPr>
          <w:rFonts w:ascii="Times New Roman" w:hAnsi="Times New Roman" w:cs="Times New Roman"/>
        </w:rPr>
        <w:t>3</w:t>
      </w:r>
      <w:r w:rsidR="00FE335C">
        <w:rPr>
          <w:rFonts w:ascii="Times New Roman" w:hAnsi="Times New Roman" w:cs="Times New Roman"/>
        </w:rPr>
        <w:t>)</w:t>
      </w:r>
      <w:r w:rsidR="00996AE4">
        <w:rPr>
          <w:rFonts w:ascii="Times New Roman" w:hAnsi="Times New Roman" w:cs="Times New Roman"/>
        </w:rPr>
        <w:t xml:space="preserve">, </w:t>
      </w:r>
      <w:r w:rsidR="002C0A90">
        <w:rPr>
          <w:rFonts w:ascii="Times New Roman" w:hAnsi="Times New Roman" w:cs="Times New Roman"/>
        </w:rPr>
        <w:t xml:space="preserve">ophavsret </w:t>
      </w:r>
      <w:r w:rsidR="00FE335C">
        <w:rPr>
          <w:rFonts w:ascii="Times New Roman" w:hAnsi="Times New Roman" w:cs="Times New Roman"/>
        </w:rPr>
        <w:t>(3</w:t>
      </w:r>
      <w:r>
        <w:rPr>
          <w:rFonts w:ascii="Times New Roman" w:hAnsi="Times New Roman" w:cs="Times New Roman"/>
        </w:rPr>
        <w:t>.4</w:t>
      </w:r>
      <w:r w:rsidR="00FE335C">
        <w:rPr>
          <w:rFonts w:ascii="Times New Roman" w:hAnsi="Times New Roman" w:cs="Times New Roman"/>
        </w:rPr>
        <w:t xml:space="preserve">) </w:t>
      </w:r>
      <w:r w:rsidR="00996AE4">
        <w:rPr>
          <w:rFonts w:ascii="Times New Roman" w:hAnsi="Times New Roman" w:cs="Times New Roman"/>
        </w:rPr>
        <w:t xml:space="preserve">og </w:t>
      </w:r>
      <w:r w:rsidR="005B4F3E">
        <w:rPr>
          <w:rFonts w:ascii="Times New Roman" w:hAnsi="Times New Roman" w:cs="Times New Roman"/>
        </w:rPr>
        <w:t>forretnings</w:t>
      </w:r>
      <w:r w:rsidR="00996AE4">
        <w:rPr>
          <w:rFonts w:ascii="Times New Roman" w:hAnsi="Times New Roman" w:cs="Times New Roman"/>
        </w:rPr>
        <w:t xml:space="preserve">hemmeligheder (3.5) </w:t>
      </w:r>
      <w:r w:rsidR="002C0A90">
        <w:rPr>
          <w:rFonts w:ascii="Times New Roman" w:hAnsi="Times New Roman" w:cs="Times New Roman"/>
        </w:rPr>
        <w:t xml:space="preserve">med </w:t>
      </w:r>
      <w:r>
        <w:rPr>
          <w:rFonts w:ascii="Times New Roman" w:hAnsi="Times New Roman" w:cs="Times New Roman"/>
        </w:rPr>
        <w:t xml:space="preserve">angivelse af </w:t>
      </w:r>
      <w:r w:rsidR="00996AE4">
        <w:rPr>
          <w:rFonts w:ascii="Times New Roman" w:hAnsi="Times New Roman" w:cs="Times New Roman"/>
        </w:rPr>
        <w:t>overordnede</w:t>
      </w:r>
      <w:r>
        <w:rPr>
          <w:rFonts w:ascii="Times New Roman" w:hAnsi="Times New Roman" w:cs="Times New Roman"/>
        </w:rPr>
        <w:t xml:space="preserve"> temaer for hver af disse afgørelser. </w:t>
      </w:r>
    </w:p>
    <w:p w14:paraId="4A7C2851" w14:textId="77777777" w:rsidR="002C0A90" w:rsidRDefault="002C0A90" w:rsidP="00C477E4">
      <w:pPr>
        <w:pStyle w:val="NormalIndent"/>
        <w:rPr>
          <w:rFonts w:ascii="Times New Roman" w:hAnsi="Times New Roman" w:cs="Times New Roman"/>
        </w:rPr>
      </w:pPr>
    </w:p>
    <w:p w14:paraId="182395FA" w14:textId="6B012700" w:rsidR="00F418A3" w:rsidRDefault="00684DAD" w:rsidP="00F418A3">
      <w:pPr>
        <w:pStyle w:val="NormalIndent"/>
        <w:rPr>
          <w:rFonts w:ascii="Times New Roman" w:hAnsi="Times New Roman" w:cs="Times New Roman"/>
        </w:rPr>
      </w:pPr>
      <w:r>
        <w:rPr>
          <w:rFonts w:ascii="Times New Roman" w:hAnsi="Times New Roman" w:cs="Times New Roman"/>
        </w:rPr>
        <w:t xml:space="preserve">På lovgivningsområdet </w:t>
      </w:r>
      <w:r w:rsidR="00F418A3">
        <w:rPr>
          <w:rFonts w:ascii="Times New Roman" w:hAnsi="Times New Roman" w:cs="Times New Roman"/>
        </w:rPr>
        <w:t>kan bl.a. nævnes, at Folketinget ved lov af 28. marts 2015 om ændring af varemærkeloven, designloven, patentloven og lov om brugsmodeller, vedtog</w:t>
      </w:r>
      <w:r w:rsidR="00CC7D79">
        <w:rPr>
          <w:rFonts w:ascii="Times New Roman" w:hAnsi="Times New Roman" w:cs="Times New Roman"/>
        </w:rPr>
        <w:t xml:space="preserve"> </w:t>
      </w:r>
      <w:r w:rsidR="00F418A3" w:rsidRPr="00B41972">
        <w:rPr>
          <w:rFonts w:ascii="Times New Roman" w:hAnsi="Times New Roman" w:cs="Times New Roman"/>
        </w:rPr>
        <w:t>etable</w:t>
      </w:r>
      <w:r w:rsidR="00F418A3">
        <w:rPr>
          <w:rFonts w:ascii="Times New Roman" w:hAnsi="Times New Roman" w:cs="Times New Roman"/>
        </w:rPr>
        <w:t>ringen</w:t>
      </w:r>
      <w:r w:rsidR="00F418A3" w:rsidRPr="00B41972">
        <w:rPr>
          <w:rFonts w:ascii="Times New Roman" w:hAnsi="Times New Roman" w:cs="Times New Roman"/>
        </w:rPr>
        <w:t xml:space="preserve"> </w:t>
      </w:r>
      <w:r w:rsidR="00CC7D79">
        <w:rPr>
          <w:rFonts w:ascii="Times New Roman" w:hAnsi="Times New Roman" w:cs="Times New Roman"/>
        </w:rPr>
        <w:t xml:space="preserve">af </w:t>
      </w:r>
      <w:r w:rsidR="00F418A3" w:rsidRPr="00B41972">
        <w:rPr>
          <w:rFonts w:ascii="Times New Roman" w:hAnsi="Times New Roman" w:cs="Times New Roman"/>
        </w:rPr>
        <w:t>en særskilt håndhævelsesenhed hos</w:t>
      </w:r>
      <w:r w:rsidR="001B4A38">
        <w:rPr>
          <w:rFonts w:ascii="Times New Roman" w:hAnsi="Times New Roman" w:cs="Times New Roman"/>
        </w:rPr>
        <w:t xml:space="preserve"> Patent- og Varemærkestyrelsen (herefter</w:t>
      </w:r>
      <w:r w:rsidR="00F418A3" w:rsidRPr="00B41972">
        <w:rPr>
          <w:rFonts w:ascii="Times New Roman" w:hAnsi="Times New Roman" w:cs="Times New Roman"/>
        </w:rPr>
        <w:t xml:space="preserve"> </w:t>
      </w:r>
      <w:r w:rsidR="001B4A38">
        <w:rPr>
          <w:rFonts w:ascii="Times New Roman" w:hAnsi="Times New Roman" w:cs="Times New Roman"/>
        </w:rPr>
        <w:t>"</w:t>
      </w:r>
      <w:r w:rsidR="00A03A8F">
        <w:rPr>
          <w:rFonts w:ascii="Times New Roman" w:hAnsi="Times New Roman" w:cs="Times New Roman"/>
        </w:rPr>
        <w:t>PVS</w:t>
      </w:r>
      <w:r w:rsidR="001B4A38">
        <w:rPr>
          <w:rFonts w:ascii="Times New Roman" w:hAnsi="Times New Roman" w:cs="Times New Roman"/>
        </w:rPr>
        <w:t>")</w:t>
      </w:r>
      <w:r w:rsidR="00F418A3" w:rsidRPr="00B41972">
        <w:rPr>
          <w:rFonts w:ascii="Times New Roman" w:hAnsi="Times New Roman" w:cs="Times New Roman"/>
        </w:rPr>
        <w:t xml:space="preserve">, som </w:t>
      </w:r>
      <w:r w:rsidR="006F5DA5">
        <w:rPr>
          <w:rFonts w:ascii="Times New Roman" w:hAnsi="Times New Roman" w:cs="Times New Roman"/>
        </w:rPr>
        <w:t xml:space="preserve">har til formål at </w:t>
      </w:r>
      <w:r w:rsidR="00F418A3">
        <w:rPr>
          <w:rFonts w:ascii="Times New Roman" w:hAnsi="Times New Roman" w:cs="Times New Roman"/>
        </w:rPr>
        <w:t xml:space="preserve">styrke indsatsen mod piratkopiering. </w:t>
      </w:r>
      <w:r w:rsidR="00BA63D3">
        <w:rPr>
          <w:rFonts w:ascii="Times New Roman" w:hAnsi="Times New Roman" w:cs="Times New Roman"/>
        </w:rPr>
        <w:t>Grundet EU-Kommissionens manglende godkendelse af lovforslaget som følge af en række lovtekniske udfordringer</w:t>
      </w:r>
      <w:r w:rsidR="00DD6D0F">
        <w:rPr>
          <w:rFonts w:ascii="Times New Roman" w:hAnsi="Times New Roman" w:cs="Times New Roman"/>
        </w:rPr>
        <w:t>,</w:t>
      </w:r>
      <w:r w:rsidR="00BA63D3">
        <w:rPr>
          <w:rFonts w:ascii="Times New Roman" w:hAnsi="Times New Roman" w:cs="Times New Roman"/>
        </w:rPr>
        <w:t xml:space="preserve"> forventes lovforslaget fremsat på ny </w:t>
      </w:r>
      <w:r w:rsidR="004C1666">
        <w:rPr>
          <w:rFonts w:ascii="Times New Roman" w:hAnsi="Times New Roman" w:cs="Times New Roman"/>
        </w:rPr>
        <w:t>i oktober</w:t>
      </w:r>
      <w:r w:rsidR="00BA63D3">
        <w:rPr>
          <w:rFonts w:ascii="Times New Roman" w:hAnsi="Times New Roman" w:cs="Times New Roman"/>
        </w:rPr>
        <w:t xml:space="preserve"> 2016 til forventet endelig ikrafttræden den 1. januar 2017. </w:t>
      </w:r>
      <w:r w:rsidR="00F418A3">
        <w:rPr>
          <w:rFonts w:ascii="Times New Roman" w:hAnsi="Times New Roman" w:cs="Times New Roman"/>
        </w:rPr>
        <w:t xml:space="preserve">Disse regler gennemgås i punkt 2.1. </w:t>
      </w:r>
    </w:p>
    <w:p w14:paraId="35688D3F" w14:textId="77777777" w:rsidR="00FE335C" w:rsidRDefault="00FE335C" w:rsidP="00F418A3">
      <w:pPr>
        <w:pStyle w:val="NormalIndent"/>
        <w:ind w:left="0"/>
        <w:rPr>
          <w:rFonts w:ascii="Times New Roman" w:hAnsi="Times New Roman" w:cs="Times New Roman"/>
        </w:rPr>
      </w:pPr>
    </w:p>
    <w:p w14:paraId="06FF6E13" w14:textId="54AA8EC0" w:rsidR="0033133F" w:rsidRDefault="00D21261" w:rsidP="001B4A38">
      <w:pPr>
        <w:pStyle w:val="NormalIndent"/>
        <w:rPr>
          <w:rFonts w:ascii="Times New Roman" w:hAnsi="Times New Roman" w:cs="Times New Roman"/>
        </w:rPr>
      </w:pPr>
      <w:r>
        <w:rPr>
          <w:rFonts w:ascii="Times New Roman" w:hAnsi="Times New Roman" w:cs="Times New Roman"/>
        </w:rPr>
        <w:t>I retspraksis</w:t>
      </w:r>
      <w:r w:rsidR="00C609F7">
        <w:rPr>
          <w:rFonts w:ascii="Times New Roman" w:hAnsi="Times New Roman" w:cs="Times New Roman"/>
        </w:rPr>
        <w:t xml:space="preserve"> </w:t>
      </w:r>
      <w:r w:rsidR="00B41972">
        <w:rPr>
          <w:rFonts w:ascii="Times New Roman" w:hAnsi="Times New Roman" w:cs="Times New Roman"/>
        </w:rPr>
        <w:t>er</w:t>
      </w:r>
      <w:r>
        <w:rPr>
          <w:rFonts w:ascii="Times New Roman" w:hAnsi="Times New Roman" w:cs="Times New Roman"/>
        </w:rPr>
        <w:t xml:space="preserve"> der i perioden 2012-2014 også</w:t>
      </w:r>
      <w:r w:rsidR="00B41972">
        <w:rPr>
          <w:rFonts w:ascii="Times New Roman" w:hAnsi="Times New Roman" w:cs="Times New Roman"/>
        </w:rPr>
        <w:t xml:space="preserve"> blevet afsagt</w:t>
      </w:r>
      <w:r>
        <w:rPr>
          <w:rFonts w:ascii="Times New Roman" w:hAnsi="Times New Roman" w:cs="Times New Roman"/>
        </w:rPr>
        <w:t xml:space="preserve"> en række </w:t>
      </w:r>
      <w:r w:rsidR="00B41972">
        <w:rPr>
          <w:rFonts w:ascii="Times New Roman" w:hAnsi="Times New Roman" w:cs="Times New Roman"/>
        </w:rPr>
        <w:t>betydningsfulde domme</w:t>
      </w:r>
      <w:r w:rsidR="00673395">
        <w:rPr>
          <w:rFonts w:ascii="Times New Roman" w:hAnsi="Times New Roman" w:cs="Times New Roman"/>
        </w:rPr>
        <w:t xml:space="preserve"> på</w:t>
      </w:r>
      <w:r w:rsidR="00B41972">
        <w:rPr>
          <w:rFonts w:ascii="Times New Roman" w:hAnsi="Times New Roman" w:cs="Times New Roman"/>
        </w:rPr>
        <w:t xml:space="preserve"> </w:t>
      </w:r>
      <w:r>
        <w:rPr>
          <w:rFonts w:ascii="Times New Roman" w:hAnsi="Times New Roman" w:cs="Times New Roman"/>
        </w:rPr>
        <w:t>immaterialretsområdet</w:t>
      </w:r>
      <w:r w:rsidR="00B41972">
        <w:rPr>
          <w:rFonts w:ascii="Times New Roman" w:hAnsi="Times New Roman" w:cs="Times New Roman"/>
        </w:rPr>
        <w:t xml:space="preserve">. Særligt interessant har det været at følge Sø- og Handelsrettens </w:t>
      </w:r>
      <w:r w:rsidR="00313822">
        <w:rPr>
          <w:rFonts w:ascii="Times New Roman" w:hAnsi="Times New Roman" w:cs="Times New Roman"/>
        </w:rPr>
        <w:t>behandling</w:t>
      </w:r>
      <w:r w:rsidR="00B41972">
        <w:rPr>
          <w:rFonts w:ascii="Times New Roman" w:hAnsi="Times New Roman" w:cs="Times New Roman"/>
        </w:rPr>
        <w:t xml:space="preserve"> af forbudssager</w:t>
      </w:r>
      <w:r w:rsidR="00672C5B">
        <w:rPr>
          <w:rFonts w:ascii="Times New Roman" w:hAnsi="Times New Roman" w:cs="Times New Roman"/>
        </w:rPr>
        <w:t>, herunder</w:t>
      </w:r>
      <w:r w:rsidR="00B41972">
        <w:rPr>
          <w:rFonts w:ascii="Times New Roman" w:hAnsi="Times New Roman" w:cs="Times New Roman"/>
        </w:rPr>
        <w:t xml:space="preserve"> </w:t>
      </w:r>
      <w:r w:rsidR="00313822">
        <w:rPr>
          <w:rFonts w:ascii="Times New Roman" w:hAnsi="Times New Roman" w:cs="Times New Roman"/>
        </w:rPr>
        <w:t xml:space="preserve">særligt ugyldighedssager samt </w:t>
      </w:r>
      <w:r w:rsidR="00BC2BF6">
        <w:rPr>
          <w:rFonts w:ascii="Times New Roman" w:hAnsi="Times New Roman" w:cs="Times New Roman"/>
        </w:rPr>
        <w:t xml:space="preserve">Sø- og Handelsrettens </w:t>
      </w:r>
      <w:r w:rsidR="00B41972">
        <w:rPr>
          <w:rFonts w:ascii="Times New Roman" w:hAnsi="Times New Roman" w:cs="Times New Roman"/>
        </w:rPr>
        <w:t>anvendelse</w:t>
      </w:r>
      <w:r w:rsidR="00BC2BF6">
        <w:rPr>
          <w:rFonts w:ascii="Times New Roman" w:hAnsi="Times New Roman" w:cs="Times New Roman"/>
        </w:rPr>
        <w:t xml:space="preserve"> og fortolkning</w:t>
      </w:r>
      <w:r w:rsidR="00B41972">
        <w:rPr>
          <w:rFonts w:ascii="Times New Roman" w:hAnsi="Times New Roman" w:cs="Times New Roman"/>
        </w:rPr>
        <w:t xml:space="preserve"> af forbuds</w:t>
      </w:r>
      <w:r w:rsidR="00313822">
        <w:rPr>
          <w:rFonts w:ascii="Times New Roman" w:hAnsi="Times New Roman" w:cs="Times New Roman"/>
        </w:rPr>
        <w:t xml:space="preserve">betingelserne i retsplejelovens </w:t>
      </w:r>
      <w:r w:rsidR="00B41972">
        <w:rPr>
          <w:rFonts w:ascii="Times New Roman" w:hAnsi="Times New Roman" w:cs="Times New Roman"/>
        </w:rPr>
        <w:t>§ 413</w:t>
      </w:r>
      <w:r w:rsidR="00672C5B">
        <w:rPr>
          <w:rFonts w:ascii="Times New Roman" w:hAnsi="Times New Roman" w:cs="Times New Roman"/>
        </w:rPr>
        <w:t>,</w:t>
      </w:r>
      <w:r w:rsidR="00B41972">
        <w:rPr>
          <w:rFonts w:ascii="Times New Roman" w:hAnsi="Times New Roman" w:cs="Times New Roman"/>
        </w:rPr>
        <w:t xml:space="preserve"> efter reglerne om nedlæggelse af midlertidige forbud</w:t>
      </w:r>
      <w:r w:rsidR="00BC2BF6">
        <w:rPr>
          <w:rFonts w:ascii="Times New Roman" w:hAnsi="Times New Roman" w:cs="Times New Roman"/>
        </w:rPr>
        <w:t xml:space="preserve"> blev ændret pr. 1. juli 2013</w:t>
      </w:r>
      <w:r w:rsidR="00B41972">
        <w:rPr>
          <w:rFonts w:ascii="Times New Roman" w:hAnsi="Times New Roman" w:cs="Times New Roman"/>
        </w:rPr>
        <w:t xml:space="preserve">, hvorefter kompetencen til at behandle disse sager blev flyttet fra fogedretterne til Sø- og </w:t>
      </w:r>
      <w:r w:rsidR="00B41972" w:rsidRPr="001B4A38">
        <w:rPr>
          <w:rFonts w:ascii="Times New Roman" w:hAnsi="Times New Roman" w:cs="Times New Roman"/>
        </w:rPr>
        <w:t>Handelsretten</w:t>
      </w:r>
      <w:r w:rsidR="00E12F95" w:rsidRPr="001B4A38">
        <w:rPr>
          <w:rFonts w:ascii="Times New Roman" w:hAnsi="Times New Roman" w:cs="Times New Roman"/>
        </w:rPr>
        <w:t xml:space="preserve"> (punkt 3.1.1</w:t>
      </w:r>
      <w:r w:rsidR="00672C5B" w:rsidRPr="001B4A38">
        <w:rPr>
          <w:rFonts w:ascii="Times New Roman" w:hAnsi="Times New Roman" w:cs="Times New Roman"/>
        </w:rPr>
        <w:t>)</w:t>
      </w:r>
      <w:r w:rsidR="00B41972" w:rsidRPr="001B4A38">
        <w:rPr>
          <w:rFonts w:ascii="Times New Roman" w:hAnsi="Times New Roman" w:cs="Times New Roman"/>
        </w:rPr>
        <w:t>.</w:t>
      </w:r>
      <w:r w:rsidR="00672C5B" w:rsidRPr="001B4A38">
        <w:rPr>
          <w:rFonts w:ascii="Times New Roman" w:hAnsi="Times New Roman" w:cs="Times New Roman"/>
        </w:rPr>
        <w:t xml:space="preserve"> Af</w:t>
      </w:r>
      <w:r w:rsidR="00B41972" w:rsidRPr="001B4A38">
        <w:rPr>
          <w:rFonts w:ascii="Times New Roman" w:hAnsi="Times New Roman" w:cs="Times New Roman"/>
        </w:rPr>
        <w:t xml:space="preserve"> </w:t>
      </w:r>
      <w:r w:rsidR="00672C5B" w:rsidRPr="001B4A38">
        <w:rPr>
          <w:rFonts w:ascii="Times New Roman" w:hAnsi="Times New Roman" w:cs="Times New Roman"/>
        </w:rPr>
        <w:t>øvrige afgørelser af særlig</w:t>
      </w:r>
      <w:r w:rsidR="00315B85" w:rsidRPr="001B4A38">
        <w:rPr>
          <w:rFonts w:ascii="Times New Roman" w:hAnsi="Times New Roman" w:cs="Times New Roman"/>
        </w:rPr>
        <w:t xml:space="preserve"> principiel</w:t>
      </w:r>
      <w:r w:rsidR="00672C5B" w:rsidRPr="001B4A38">
        <w:rPr>
          <w:rFonts w:ascii="Times New Roman" w:hAnsi="Times New Roman" w:cs="Times New Roman"/>
        </w:rPr>
        <w:t xml:space="preserve"> interesse kan nævnes </w:t>
      </w:r>
      <w:r w:rsidRPr="001B4A38">
        <w:rPr>
          <w:rFonts w:ascii="Times New Roman" w:hAnsi="Times New Roman" w:cs="Times New Roman"/>
        </w:rPr>
        <w:t>Højesteret</w:t>
      </w:r>
      <w:r w:rsidR="0090789E" w:rsidRPr="001B4A38">
        <w:rPr>
          <w:rFonts w:ascii="Times New Roman" w:hAnsi="Times New Roman" w:cs="Times New Roman"/>
        </w:rPr>
        <w:t>s dom</w:t>
      </w:r>
      <w:r w:rsidR="00672C5B" w:rsidRPr="001B4A38">
        <w:rPr>
          <w:rFonts w:ascii="Times New Roman" w:hAnsi="Times New Roman" w:cs="Times New Roman"/>
        </w:rPr>
        <w:t xml:space="preserve"> af 26. august 2015,</w:t>
      </w:r>
      <w:r w:rsidR="00672C5B" w:rsidRPr="00672C5B">
        <w:rPr>
          <w:rFonts w:ascii="Times New Roman" w:hAnsi="Times New Roman" w:cs="Times New Roman"/>
        </w:rPr>
        <w:t xml:space="preserve"> </w:t>
      </w:r>
      <w:r w:rsidR="00672C5B">
        <w:rPr>
          <w:rFonts w:ascii="Times New Roman" w:hAnsi="Times New Roman" w:cs="Times New Roman"/>
        </w:rPr>
        <w:t>der omhandler spørgsmålet om</w:t>
      </w:r>
      <w:r w:rsidR="00672C5B" w:rsidRPr="00672C5B">
        <w:rPr>
          <w:rFonts w:ascii="Times New Roman" w:hAnsi="Times New Roman" w:cs="Times New Roman"/>
        </w:rPr>
        <w:t xml:space="preserve"> krænkelse af</w:t>
      </w:r>
      <w:r w:rsidR="001B4A38">
        <w:rPr>
          <w:rFonts w:ascii="Times New Roman" w:hAnsi="Times New Roman" w:cs="Times New Roman"/>
        </w:rPr>
        <w:t xml:space="preserve"> et</w:t>
      </w:r>
      <w:r w:rsidR="00672C5B" w:rsidRPr="00672C5B">
        <w:rPr>
          <w:rFonts w:ascii="Times New Roman" w:hAnsi="Times New Roman" w:cs="Times New Roman"/>
        </w:rPr>
        <w:t xml:space="preserve"> EU-design til </w:t>
      </w:r>
      <w:r w:rsidR="00672C5B">
        <w:rPr>
          <w:rFonts w:ascii="Times New Roman" w:hAnsi="Times New Roman" w:cs="Times New Roman"/>
        </w:rPr>
        <w:t xml:space="preserve">en </w:t>
      </w:r>
      <w:r w:rsidR="00315B85" w:rsidRPr="00672C5B">
        <w:rPr>
          <w:rFonts w:ascii="Times New Roman" w:hAnsi="Times New Roman" w:cs="Times New Roman"/>
        </w:rPr>
        <w:t>cykelhjelm</w:t>
      </w:r>
      <w:r w:rsidR="00672C5B">
        <w:rPr>
          <w:rFonts w:ascii="Times New Roman" w:hAnsi="Times New Roman" w:cs="Times New Roman"/>
        </w:rPr>
        <w:t xml:space="preserve"> </w:t>
      </w:r>
      <w:r w:rsidR="0090789E">
        <w:rPr>
          <w:rFonts w:ascii="Times New Roman" w:hAnsi="Times New Roman" w:cs="Times New Roman"/>
        </w:rPr>
        <w:t xml:space="preserve">(punkt </w:t>
      </w:r>
      <w:r w:rsidR="00521B03">
        <w:rPr>
          <w:rFonts w:ascii="Times New Roman" w:hAnsi="Times New Roman" w:cs="Times New Roman"/>
        </w:rPr>
        <w:t>3.3.1</w:t>
      </w:r>
      <w:r w:rsidR="0090789E">
        <w:rPr>
          <w:rFonts w:ascii="Times New Roman" w:hAnsi="Times New Roman" w:cs="Times New Roman"/>
          <w:b/>
        </w:rPr>
        <w:t>);</w:t>
      </w:r>
      <w:r w:rsidR="00C477E4">
        <w:rPr>
          <w:rFonts w:ascii="Times New Roman" w:hAnsi="Times New Roman" w:cs="Times New Roman"/>
        </w:rPr>
        <w:t xml:space="preserve"> </w:t>
      </w:r>
      <w:r w:rsidR="00672C5B">
        <w:rPr>
          <w:rFonts w:ascii="Times New Roman" w:hAnsi="Times New Roman" w:cs="Times New Roman"/>
        </w:rPr>
        <w:t xml:space="preserve">Sø- og Handelsrettens kendelse om nedlæggelse af forbud </w:t>
      </w:r>
      <w:r w:rsidR="00315B85">
        <w:rPr>
          <w:rFonts w:ascii="Times New Roman" w:hAnsi="Times New Roman" w:cs="Times New Roman"/>
        </w:rPr>
        <w:t xml:space="preserve">overfor landets apoteker </w:t>
      </w:r>
      <w:r w:rsidR="00672C5B">
        <w:rPr>
          <w:rFonts w:ascii="Times New Roman" w:hAnsi="Times New Roman" w:cs="Times New Roman"/>
        </w:rPr>
        <w:t>i Lyrica-sagen</w:t>
      </w:r>
      <w:r w:rsidR="00C477E4">
        <w:rPr>
          <w:rFonts w:ascii="Times New Roman" w:hAnsi="Times New Roman" w:cs="Times New Roman"/>
        </w:rPr>
        <w:t xml:space="preserve"> </w:t>
      </w:r>
      <w:r w:rsidR="00315B85">
        <w:rPr>
          <w:rFonts w:ascii="Times New Roman" w:hAnsi="Times New Roman" w:cs="Times New Roman"/>
        </w:rPr>
        <w:t>mod udlevering et lægemiddel til behandling af smerte</w:t>
      </w:r>
      <w:r w:rsidR="00C477E4">
        <w:rPr>
          <w:rFonts w:ascii="Times New Roman" w:hAnsi="Times New Roman" w:cs="Times New Roman"/>
        </w:rPr>
        <w:t xml:space="preserve"> </w:t>
      </w:r>
      <w:r w:rsidR="0090789E">
        <w:rPr>
          <w:rFonts w:ascii="Times New Roman" w:hAnsi="Times New Roman" w:cs="Times New Roman"/>
        </w:rPr>
        <w:t>(</w:t>
      </w:r>
      <w:r w:rsidR="00167247">
        <w:rPr>
          <w:rFonts w:ascii="Times New Roman" w:hAnsi="Times New Roman" w:cs="Times New Roman"/>
        </w:rPr>
        <w:t>punkt</w:t>
      </w:r>
      <w:r w:rsidR="00C477E4">
        <w:rPr>
          <w:rFonts w:ascii="Times New Roman" w:hAnsi="Times New Roman" w:cs="Times New Roman"/>
        </w:rPr>
        <w:t xml:space="preserve"> </w:t>
      </w:r>
      <w:r w:rsidR="00672C5B">
        <w:rPr>
          <w:rFonts w:ascii="Times New Roman" w:hAnsi="Times New Roman" w:cs="Times New Roman"/>
        </w:rPr>
        <w:t>3.</w:t>
      </w:r>
      <w:r w:rsidR="00E85D40">
        <w:rPr>
          <w:rFonts w:ascii="Times New Roman" w:hAnsi="Times New Roman" w:cs="Times New Roman"/>
        </w:rPr>
        <w:t>1</w:t>
      </w:r>
      <w:r w:rsidR="00672C5B">
        <w:rPr>
          <w:rFonts w:ascii="Times New Roman" w:hAnsi="Times New Roman" w:cs="Times New Roman"/>
        </w:rPr>
        <w:t>.</w:t>
      </w:r>
      <w:r w:rsidR="00E85D40">
        <w:rPr>
          <w:rFonts w:ascii="Times New Roman" w:hAnsi="Times New Roman" w:cs="Times New Roman"/>
        </w:rPr>
        <w:t>2</w:t>
      </w:r>
      <w:r w:rsidR="0090789E">
        <w:rPr>
          <w:rFonts w:ascii="Times New Roman" w:hAnsi="Times New Roman" w:cs="Times New Roman"/>
        </w:rPr>
        <w:t>)</w:t>
      </w:r>
      <w:r w:rsidR="00672C5B">
        <w:rPr>
          <w:rFonts w:ascii="Times New Roman" w:hAnsi="Times New Roman" w:cs="Times New Roman"/>
        </w:rPr>
        <w:t>, som affødte en ændring i reglerne om substitution</w:t>
      </w:r>
      <w:r w:rsidR="00315B85">
        <w:rPr>
          <w:rFonts w:ascii="Times New Roman" w:hAnsi="Times New Roman" w:cs="Times New Roman"/>
        </w:rPr>
        <w:t xml:space="preserve"> af lægemidler</w:t>
      </w:r>
      <w:r w:rsidR="0090789E">
        <w:rPr>
          <w:rFonts w:ascii="Times New Roman" w:hAnsi="Times New Roman" w:cs="Times New Roman"/>
        </w:rPr>
        <w:t xml:space="preserve"> og</w:t>
      </w:r>
      <w:r w:rsidR="00BC2BF6">
        <w:rPr>
          <w:rFonts w:ascii="Times New Roman" w:hAnsi="Times New Roman" w:cs="Times New Roman"/>
        </w:rPr>
        <w:t xml:space="preserve"> endelig</w:t>
      </w:r>
      <w:r w:rsidR="0090789E">
        <w:rPr>
          <w:rFonts w:ascii="Times New Roman" w:hAnsi="Times New Roman" w:cs="Times New Roman"/>
        </w:rPr>
        <w:t xml:space="preserve"> </w:t>
      </w:r>
      <w:r w:rsidR="00672C5B">
        <w:rPr>
          <w:rFonts w:ascii="Times New Roman" w:hAnsi="Times New Roman" w:cs="Times New Roman"/>
        </w:rPr>
        <w:t>T</w:t>
      </w:r>
      <w:r w:rsidR="00F418A3">
        <w:rPr>
          <w:rFonts w:ascii="Times New Roman" w:hAnsi="Times New Roman" w:cs="Times New Roman"/>
        </w:rPr>
        <w:t xml:space="preserve">ripp </w:t>
      </w:r>
      <w:r w:rsidR="00672C5B">
        <w:rPr>
          <w:rFonts w:ascii="Times New Roman" w:hAnsi="Times New Roman" w:cs="Times New Roman"/>
        </w:rPr>
        <w:t>Trapp-sagskomplekset</w:t>
      </w:r>
      <w:r w:rsidR="00C477E4">
        <w:rPr>
          <w:rFonts w:ascii="Times New Roman" w:hAnsi="Times New Roman" w:cs="Times New Roman"/>
        </w:rPr>
        <w:t xml:space="preserve">, hvor </w:t>
      </w:r>
      <w:r w:rsidR="00672C5B">
        <w:rPr>
          <w:rFonts w:ascii="Times New Roman" w:hAnsi="Times New Roman" w:cs="Times New Roman"/>
        </w:rPr>
        <w:t>Højesteret</w:t>
      </w:r>
      <w:r w:rsidR="00C477E4">
        <w:rPr>
          <w:rFonts w:ascii="Times New Roman" w:hAnsi="Times New Roman" w:cs="Times New Roman"/>
        </w:rPr>
        <w:t xml:space="preserve"> </w:t>
      </w:r>
      <w:r w:rsidR="0090789E">
        <w:rPr>
          <w:rFonts w:ascii="Times New Roman" w:hAnsi="Times New Roman" w:cs="Times New Roman"/>
        </w:rPr>
        <w:t>fandt</w:t>
      </w:r>
      <w:r w:rsidR="00672C5B">
        <w:rPr>
          <w:rFonts w:ascii="Times New Roman" w:hAnsi="Times New Roman" w:cs="Times New Roman"/>
        </w:rPr>
        <w:t xml:space="preserve">, at 2 stole ikke krænkede Tripp Trapps rettigheder til deres ikoniske barnestol </w:t>
      </w:r>
      <w:r w:rsidR="0090789E">
        <w:rPr>
          <w:rFonts w:ascii="Times New Roman" w:hAnsi="Times New Roman" w:cs="Times New Roman"/>
        </w:rPr>
        <w:t>(</w:t>
      </w:r>
      <w:r w:rsidR="00167247">
        <w:rPr>
          <w:rFonts w:ascii="Times New Roman" w:hAnsi="Times New Roman" w:cs="Times New Roman"/>
        </w:rPr>
        <w:t>punkt</w:t>
      </w:r>
      <w:r w:rsidR="00C609F7">
        <w:rPr>
          <w:rFonts w:ascii="Times New Roman" w:hAnsi="Times New Roman" w:cs="Times New Roman"/>
        </w:rPr>
        <w:t xml:space="preserve"> </w:t>
      </w:r>
      <w:r w:rsidR="000B1E23" w:rsidRPr="000B1E23">
        <w:rPr>
          <w:rFonts w:ascii="Times New Roman" w:hAnsi="Times New Roman" w:cs="Times New Roman"/>
        </w:rPr>
        <w:t>3.</w:t>
      </w:r>
      <w:r w:rsidR="0054628F">
        <w:rPr>
          <w:rFonts w:ascii="Times New Roman" w:hAnsi="Times New Roman" w:cs="Times New Roman"/>
        </w:rPr>
        <w:t>4.6</w:t>
      </w:r>
      <w:r w:rsidR="0090789E">
        <w:rPr>
          <w:rFonts w:ascii="Times New Roman" w:hAnsi="Times New Roman" w:cs="Times New Roman"/>
        </w:rPr>
        <w:t>)</w:t>
      </w:r>
      <w:r w:rsidR="00C477E4">
        <w:rPr>
          <w:rFonts w:ascii="Times New Roman" w:hAnsi="Times New Roman" w:cs="Times New Roman"/>
        </w:rPr>
        <w:t>.</w:t>
      </w:r>
      <w:r w:rsidR="00C609F7">
        <w:rPr>
          <w:rFonts w:ascii="Times New Roman" w:hAnsi="Times New Roman" w:cs="Times New Roman"/>
        </w:rPr>
        <w:t xml:space="preserve"> </w:t>
      </w:r>
      <w:r w:rsidR="008F3065">
        <w:rPr>
          <w:rFonts w:ascii="Times New Roman" w:hAnsi="Times New Roman" w:cs="Times New Roman"/>
        </w:rPr>
        <w:t xml:space="preserve">En række andre afgørelser, som vurderes at være af nordisk interesse, gennemgås også i </w:t>
      </w:r>
      <w:r w:rsidR="00167247">
        <w:rPr>
          <w:rFonts w:ascii="Times New Roman" w:hAnsi="Times New Roman" w:cs="Times New Roman"/>
        </w:rPr>
        <w:t>punkt</w:t>
      </w:r>
      <w:r w:rsidR="008F3065">
        <w:rPr>
          <w:rFonts w:ascii="Times New Roman" w:hAnsi="Times New Roman" w:cs="Times New Roman"/>
        </w:rPr>
        <w:t xml:space="preserve"> 3.</w:t>
      </w:r>
      <w:r w:rsidR="00C609F7">
        <w:rPr>
          <w:rFonts w:ascii="Times New Roman" w:hAnsi="Times New Roman" w:cs="Times New Roman"/>
        </w:rPr>
        <w:t xml:space="preserve"> </w:t>
      </w:r>
    </w:p>
    <w:p w14:paraId="102E8D9F" w14:textId="77777777" w:rsidR="001B4A38" w:rsidRPr="001B4A38" w:rsidRDefault="001B4A38" w:rsidP="001B4A38">
      <w:pPr>
        <w:pStyle w:val="NormalIndent"/>
        <w:rPr>
          <w:rFonts w:ascii="Times New Roman" w:hAnsi="Times New Roman" w:cs="Times New Roman"/>
        </w:rPr>
      </w:pPr>
    </w:p>
    <w:p w14:paraId="64FBC182" w14:textId="77777777" w:rsidR="000450B8" w:rsidRPr="0033133F" w:rsidRDefault="000450B8" w:rsidP="0033133F">
      <w:pPr>
        <w:pStyle w:val="NormalIndent"/>
      </w:pPr>
    </w:p>
    <w:p w14:paraId="293B93A3" w14:textId="77777777" w:rsidR="00F56A5F" w:rsidRPr="00046DBC" w:rsidRDefault="003E15D7" w:rsidP="00186D42">
      <w:pPr>
        <w:pStyle w:val="Overskriftsniveau1"/>
        <w:rPr>
          <w:rFonts w:ascii="Times New Roman" w:hAnsi="Times New Roman" w:cs="Times New Roman"/>
        </w:rPr>
      </w:pPr>
      <w:r>
        <w:rPr>
          <w:rFonts w:ascii="Times New Roman" w:hAnsi="Times New Roman" w:cs="Times New Roman"/>
        </w:rPr>
        <w:lastRenderedPageBreak/>
        <w:t>Væsentlige lovændringer</w:t>
      </w:r>
      <w:r w:rsidR="00F56A5F" w:rsidRPr="00046DBC">
        <w:rPr>
          <w:rFonts w:ascii="Times New Roman" w:hAnsi="Times New Roman" w:cs="Times New Roman"/>
        </w:rPr>
        <w:t xml:space="preserve"> i </w:t>
      </w:r>
      <w:r w:rsidR="00DE282A" w:rsidRPr="00046DBC">
        <w:rPr>
          <w:rFonts w:ascii="Times New Roman" w:hAnsi="Times New Roman" w:cs="Times New Roman"/>
        </w:rPr>
        <w:t>dansk immaterialret 201</w:t>
      </w:r>
      <w:r w:rsidR="00403EE4">
        <w:rPr>
          <w:rFonts w:ascii="Times New Roman" w:hAnsi="Times New Roman" w:cs="Times New Roman"/>
        </w:rPr>
        <w:t>4</w:t>
      </w:r>
      <w:r w:rsidR="00DE282A" w:rsidRPr="00046DBC">
        <w:rPr>
          <w:rFonts w:ascii="Times New Roman" w:hAnsi="Times New Roman" w:cs="Times New Roman"/>
        </w:rPr>
        <w:t>-201</w:t>
      </w:r>
      <w:r w:rsidR="00403EE4">
        <w:rPr>
          <w:rFonts w:ascii="Times New Roman" w:hAnsi="Times New Roman" w:cs="Times New Roman"/>
        </w:rPr>
        <w:t>6</w:t>
      </w:r>
    </w:p>
    <w:p w14:paraId="6D9B8DE8" w14:textId="77777777" w:rsidR="00AB505B" w:rsidRPr="000450B8" w:rsidRDefault="00AB505B" w:rsidP="00AB505B">
      <w:pPr>
        <w:pStyle w:val="Overskriftsniveau2"/>
        <w:rPr>
          <w:rFonts w:ascii="Times New Roman" w:hAnsi="Times New Roman" w:cs="Times New Roman"/>
        </w:rPr>
      </w:pPr>
      <w:r w:rsidRPr="000450B8">
        <w:rPr>
          <w:rFonts w:ascii="Times New Roman" w:hAnsi="Times New Roman" w:cs="Times New Roman"/>
        </w:rPr>
        <w:t xml:space="preserve">Etablering af særlig håndhævelsesenhed ved Patent- og Varemærkestyrelsen </w:t>
      </w:r>
    </w:p>
    <w:p w14:paraId="039FF83E" w14:textId="77777777" w:rsidR="00431BD1" w:rsidRPr="00AB505B" w:rsidRDefault="007B42D5" w:rsidP="00AB505B">
      <w:pPr>
        <w:pStyle w:val="Overskriftsniveau3"/>
        <w:rPr>
          <w:rFonts w:ascii="Times New Roman" w:hAnsi="Times New Roman" w:cs="Times New Roman"/>
          <w:i/>
        </w:rPr>
      </w:pPr>
      <w:r>
        <w:rPr>
          <w:rFonts w:ascii="Times New Roman" w:hAnsi="Times New Roman" w:cs="Times New Roman"/>
          <w:i/>
        </w:rPr>
        <w:t>Æ</w:t>
      </w:r>
      <w:r w:rsidRPr="007B42D5">
        <w:rPr>
          <w:rFonts w:ascii="Times New Roman" w:hAnsi="Times New Roman" w:cs="Times New Roman"/>
          <w:i/>
        </w:rPr>
        <w:t>ndring af varemærkeloven, designloven, patentloven og lov om brugsmodeller</w:t>
      </w:r>
    </w:p>
    <w:p w14:paraId="2B0318D9" w14:textId="0793B860" w:rsidR="00431BD1" w:rsidRDefault="00431BD1" w:rsidP="00431BD1">
      <w:pPr>
        <w:pStyle w:val="NormalIndent"/>
        <w:rPr>
          <w:rFonts w:ascii="Times New Roman" w:hAnsi="Times New Roman" w:cs="Times New Roman"/>
        </w:rPr>
      </w:pPr>
      <w:r>
        <w:rPr>
          <w:rFonts w:ascii="Times New Roman" w:hAnsi="Times New Roman" w:cs="Times New Roman"/>
        </w:rPr>
        <w:t xml:space="preserve">Ved </w:t>
      </w:r>
      <w:r w:rsidR="006F5DA5">
        <w:rPr>
          <w:rFonts w:ascii="Times New Roman" w:hAnsi="Times New Roman" w:cs="Times New Roman"/>
        </w:rPr>
        <w:t xml:space="preserve">vedtagelsen af </w:t>
      </w:r>
      <w:r>
        <w:rPr>
          <w:rFonts w:ascii="Times New Roman" w:hAnsi="Times New Roman" w:cs="Times New Roman"/>
        </w:rPr>
        <w:t>lov om ændring af varemærkeloven, designloven, pate</w:t>
      </w:r>
      <w:r w:rsidR="006F5DA5">
        <w:rPr>
          <w:rFonts w:ascii="Times New Roman" w:hAnsi="Times New Roman" w:cs="Times New Roman"/>
        </w:rPr>
        <w:t>ntloven og lov om brugsmodeller</w:t>
      </w:r>
      <w:r>
        <w:rPr>
          <w:rStyle w:val="FootnoteReference"/>
          <w:rFonts w:ascii="Times New Roman" w:hAnsi="Times New Roman" w:cs="Times New Roman"/>
        </w:rPr>
        <w:footnoteReference w:id="1"/>
      </w:r>
      <w:r w:rsidR="006F5DA5">
        <w:rPr>
          <w:rFonts w:ascii="Times New Roman" w:hAnsi="Times New Roman" w:cs="Times New Roman"/>
        </w:rPr>
        <w:t>, blev det</w:t>
      </w:r>
      <w:r>
        <w:rPr>
          <w:rFonts w:ascii="Times New Roman" w:hAnsi="Times New Roman" w:cs="Times New Roman"/>
        </w:rPr>
        <w:t>, trods flere negative høringssvar,</w:t>
      </w:r>
      <w:r w:rsidR="006F5DA5">
        <w:rPr>
          <w:rFonts w:ascii="Times New Roman" w:hAnsi="Times New Roman" w:cs="Times New Roman"/>
        </w:rPr>
        <w:t xml:space="preserve"> vedtaget, at der skal</w:t>
      </w:r>
      <w:r>
        <w:rPr>
          <w:rFonts w:ascii="Times New Roman" w:hAnsi="Times New Roman" w:cs="Times New Roman"/>
        </w:rPr>
        <w:t xml:space="preserve"> etablere</w:t>
      </w:r>
      <w:r w:rsidR="006F5DA5">
        <w:rPr>
          <w:rFonts w:ascii="Times New Roman" w:hAnsi="Times New Roman" w:cs="Times New Roman"/>
        </w:rPr>
        <w:t>s</w:t>
      </w:r>
      <w:r>
        <w:rPr>
          <w:rFonts w:ascii="Times New Roman" w:hAnsi="Times New Roman" w:cs="Times New Roman"/>
        </w:rPr>
        <w:t xml:space="preserve"> en </w:t>
      </w:r>
      <w:r w:rsidRPr="00431BD1">
        <w:rPr>
          <w:rFonts w:ascii="Times New Roman" w:hAnsi="Times New Roman" w:cs="Times New Roman"/>
        </w:rPr>
        <w:t>særlig håndhævelsesenhed i Pat</w:t>
      </w:r>
      <w:r>
        <w:rPr>
          <w:rFonts w:ascii="Times New Roman" w:hAnsi="Times New Roman" w:cs="Times New Roman"/>
        </w:rPr>
        <w:t>ent- og Varemærkestyrelsen</w:t>
      </w:r>
      <w:r w:rsidR="00A03A8F">
        <w:rPr>
          <w:rFonts w:ascii="Times New Roman" w:hAnsi="Times New Roman" w:cs="Times New Roman"/>
        </w:rPr>
        <w:t xml:space="preserve"> (herefter "PVS")</w:t>
      </w:r>
      <w:r w:rsidR="00BC2BF6">
        <w:rPr>
          <w:rFonts w:ascii="Times New Roman" w:hAnsi="Times New Roman" w:cs="Times New Roman"/>
        </w:rPr>
        <w:t>, med henblik på at</w:t>
      </w:r>
      <w:r w:rsidR="007957DD">
        <w:rPr>
          <w:rFonts w:ascii="Times New Roman" w:hAnsi="Times New Roman" w:cs="Times New Roman"/>
        </w:rPr>
        <w:t xml:space="preserve"> varetage</w:t>
      </w:r>
      <w:r w:rsidR="00707CCF">
        <w:rPr>
          <w:rFonts w:ascii="Times New Roman" w:hAnsi="Times New Roman" w:cs="Times New Roman"/>
        </w:rPr>
        <w:t xml:space="preserve"> styrelsens opgaver vedrørende</w:t>
      </w:r>
      <w:r w:rsidRPr="00431BD1">
        <w:rPr>
          <w:rFonts w:ascii="Times New Roman" w:hAnsi="Times New Roman" w:cs="Times New Roman"/>
        </w:rPr>
        <w:t xml:space="preserve"> håndhævelse, </w:t>
      </w:r>
      <w:r>
        <w:rPr>
          <w:rFonts w:ascii="Times New Roman" w:hAnsi="Times New Roman" w:cs="Times New Roman"/>
        </w:rPr>
        <w:t>herunder</w:t>
      </w:r>
      <w:r w:rsidR="00707CCF">
        <w:rPr>
          <w:rFonts w:ascii="Times New Roman" w:hAnsi="Times New Roman" w:cs="Times New Roman"/>
        </w:rPr>
        <w:t xml:space="preserve"> at varetage</w:t>
      </w:r>
      <w:r>
        <w:rPr>
          <w:rFonts w:ascii="Times New Roman" w:hAnsi="Times New Roman" w:cs="Times New Roman"/>
        </w:rPr>
        <w:t xml:space="preserve"> sekretariatsfunktionen </w:t>
      </w:r>
      <w:r w:rsidR="00707CCF">
        <w:rPr>
          <w:rFonts w:ascii="Times New Roman" w:hAnsi="Times New Roman" w:cs="Times New Roman"/>
        </w:rPr>
        <w:t>for m</w:t>
      </w:r>
      <w:r w:rsidRPr="00431BD1">
        <w:rPr>
          <w:rFonts w:ascii="Times New Roman" w:hAnsi="Times New Roman" w:cs="Times New Roman"/>
        </w:rPr>
        <w:t xml:space="preserve">inisteriernes netværk mod </w:t>
      </w:r>
      <w:r>
        <w:rPr>
          <w:rFonts w:ascii="Times New Roman" w:hAnsi="Times New Roman" w:cs="Times New Roman"/>
        </w:rPr>
        <w:t xml:space="preserve">immaterialretlige krænkelser og </w:t>
      </w:r>
      <w:r w:rsidRPr="00431BD1">
        <w:rPr>
          <w:rFonts w:ascii="Times New Roman" w:hAnsi="Times New Roman" w:cs="Times New Roman"/>
        </w:rPr>
        <w:t>deltagelse i Det Europæiske Obs</w:t>
      </w:r>
      <w:r>
        <w:rPr>
          <w:rFonts w:ascii="Times New Roman" w:hAnsi="Times New Roman" w:cs="Times New Roman"/>
        </w:rPr>
        <w:t xml:space="preserve">ervatorium om Piratkopiering og </w:t>
      </w:r>
      <w:r w:rsidRPr="00431BD1">
        <w:rPr>
          <w:rFonts w:ascii="Times New Roman" w:hAnsi="Times New Roman" w:cs="Times New Roman"/>
        </w:rPr>
        <w:t xml:space="preserve">Varemærkeforfalskning nedsat </w:t>
      </w:r>
      <w:r>
        <w:rPr>
          <w:rFonts w:ascii="Times New Roman" w:hAnsi="Times New Roman" w:cs="Times New Roman"/>
        </w:rPr>
        <w:t xml:space="preserve">i EU-regi. </w:t>
      </w:r>
    </w:p>
    <w:p w14:paraId="23450BA9" w14:textId="77777777" w:rsidR="00AC21B2" w:rsidRDefault="00AC21B2" w:rsidP="00431BD1">
      <w:pPr>
        <w:pStyle w:val="NormalIndent"/>
        <w:rPr>
          <w:rFonts w:ascii="Times New Roman" w:hAnsi="Times New Roman" w:cs="Times New Roman"/>
        </w:rPr>
      </w:pPr>
    </w:p>
    <w:p w14:paraId="2ADD26FD" w14:textId="7B23794F" w:rsidR="00AC21B2" w:rsidRDefault="00AC21B2" w:rsidP="00AC21B2">
      <w:pPr>
        <w:pStyle w:val="NormalIndent"/>
        <w:rPr>
          <w:rFonts w:ascii="Times New Roman" w:hAnsi="Times New Roman" w:cs="Times New Roman"/>
        </w:rPr>
      </w:pPr>
      <w:r w:rsidRPr="00D40B4A">
        <w:rPr>
          <w:rFonts w:ascii="Times New Roman" w:hAnsi="Times New Roman" w:cs="Times New Roman"/>
        </w:rPr>
        <w:t>Formålet med lov</w:t>
      </w:r>
      <w:r>
        <w:rPr>
          <w:rFonts w:ascii="Times New Roman" w:hAnsi="Times New Roman" w:cs="Times New Roman"/>
        </w:rPr>
        <w:t>en, herunder etableringen af den særlige håndhævelsesenhed,</w:t>
      </w:r>
      <w:r w:rsidRPr="00D40B4A">
        <w:rPr>
          <w:rFonts w:ascii="Times New Roman" w:hAnsi="Times New Roman" w:cs="Times New Roman"/>
        </w:rPr>
        <w:t xml:space="preserve"> er</w:t>
      </w:r>
      <w:r>
        <w:rPr>
          <w:rFonts w:ascii="Times New Roman" w:hAnsi="Times New Roman" w:cs="Times New Roman"/>
        </w:rPr>
        <w:t xml:space="preserve"> ifølge lovforarbejderne</w:t>
      </w:r>
      <w:r w:rsidRPr="00D40B4A">
        <w:rPr>
          <w:rFonts w:ascii="Times New Roman" w:hAnsi="Times New Roman" w:cs="Times New Roman"/>
        </w:rPr>
        <w:t xml:space="preserve"> at styrk</w:t>
      </w:r>
      <w:r>
        <w:rPr>
          <w:rFonts w:ascii="Times New Roman" w:hAnsi="Times New Roman" w:cs="Times New Roman"/>
        </w:rPr>
        <w:t>e indsatsen mod piratkopiering med baggrund i</w:t>
      </w:r>
      <w:r w:rsidRPr="00D40B4A">
        <w:rPr>
          <w:rFonts w:ascii="Times New Roman" w:hAnsi="Times New Roman" w:cs="Times New Roman"/>
        </w:rPr>
        <w:t xml:space="preserve"> et ønske om at arbejde for bedre beskyttelse og udnyttelse af immaterielle rettigheder.</w:t>
      </w:r>
      <w:r>
        <w:rPr>
          <w:rFonts w:ascii="Times New Roman" w:hAnsi="Times New Roman" w:cs="Times New Roman"/>
        </w:rPr>
        <w:t xml:space="preserve"> Loven skal tillige ses som værende en del af udmøntningen af den forudgående regerings vækstplan som offentliggjort i februar 2013, som bl.a. indeholdt et kapitel om bedre beskyttelse og kommerciel udnyttelse af immaterielle rettigheder</w:t>
      </w:r>
      <w:r>
        <w:rPr>
          <w:rStyle w:val="FootnoteReference"/>
          <w:rFonts w:ascii="Times New Roman" w:hAnsi="Times New Roman" w:cs="Times New Roman"/>
        </w:rPr>
        <w:footnoteReference w:id="2"/>
      </w:r>
      <w:r>
        <w:rPr>
          <w:rFonts w:ascii="Times New Roman" w:hAnsi="Times New Roman" w:cs="Times New Roman"/>
        </w:rPr>
        <w:t xml:space="preserve">. </w:t>
      </w:r>
    </w:p>
    <w:p w14:paraId="676BFA3B" w14:textId="77777777" w:rsidR="00BA63D3" w:rsidRDefault="00BA63D3" w:rsidP="00431BD1">
      <w:pPr>
        <w:pStyle w:val="NormalIndent"/>
        <w:rPr>
          <w:rFonts w:ascii="Times New Roman" w:hAnsi="Times New Roman" w:cs="Times New Roman"/>
        </w:rPr>
      </w:pPr>
    </w:p>
    <w:p w14:paraId="5120ACEA" w14:textId="56587CFE" w:rsidR="00AC21B2" w:rsidRDefault="00BA63D3" w:rsidP="00AC21B2">
      <w:pPr>
        <w:pStyle w:val="NormalIndent"/>
        <w:rPr>
          <w:rFonts w:ascii="Times New Roman" w:hAnsi="Times New Roman" w:cs="Times New Roman"/>
        </w:rPr>
      </w:pPr>
      <w:r>
        <w:rPr>
          <w:rFonts w:ascii="Times New Roman" w:hAnsi="Times New Roman" w:cs="Times New Roman"/>
        </w:rPr>
        <w:t xml:space="preserve">Det var oprindeligt </w:t>
      </w:r>
      <w:r w:rsidR="00AC21B2">
        <w:rPr>
          <w:rFonts w:ascii="Times New Roman" w:hAnsi="Times New Roman" w:cs="Times New Roman"/>
        </w:rPr>
        <w:t>tiltænkt</w:t>
      </w:r>
      <w:r>
        <w:rPr>
          <w:rFonts w:ascii="Times New Roman" w:hAnsi="Times New Roman" w:cs="Times New Roman"/>
        </w:rPr>
        <w:t xml:space="preserve">, at loven skulle træde i kraft den 1. april 2015, dog under forudsætning af, at lovens indhold kunne godkendes af EU-Kommissionen under hensyntagen til statsstøttereglerne. Imidlertid </w:t>
      </w:r>
      <w:r w:rsidR="00346B99">
        <w:rPr>
          <w:rFonts w:ascii="Times New Roman" w:hAnsi="Times New Roman" w:cs="Times New Roman"/>
        </w:rPr>
        <w:t xml:space="preserve">har det ikke været muligt for EU-Kommissionen at godkende lovforslaget i sin vedtagne form, </w:t>
      </w:r>
      <w:r w:rsidR="00272BC3">
        <w:rPr>
          <w:rFonts w:ascii="Times New Roman" w:hAnsi="Times New Roman" w:cs="Times New Roman"/>
        </w:rPr>
        <w:t>idet EU-Kommissionen har vurderet, at ordningen alene kan godkendes i forhold til små og mellemstore virksomheder ("SMV'er")</w:t>
      </w:r>
      <w:r w:rsidR="00272BC3">
        <w:rPr>
          <w:rStyle w:val="FootnoteReference"/>
          <w:rFonts w:ascii="Times New Roman" w:hAnsi="Times New Roman" w:cs="Times New Roman"/>
        </w:rPr>
        <w:footnoteReference w:id="3"/>
      </w:r>
      <w:r w:rsidR="00272BC3">
        <w:rPr>
          <w:rFonts w:ascii="Times New Roman" w:hAnsi="Times New Roman" w:cs="Times New Roman"/>
        </w:rPr>
        <w:t>, da der alene inden for disse virksomheder eksisterer en såkaldt markedsfejl på markedet. For større virksomheder vurderes der derimod ikke at eksistere en sådan markedsfejl på det danske marked, hvorefter retshåndhævelsesenheden ikke vil kunne etableres med virkning for disse virksomheder, hvis EU-statsstøttereglerne skal overholdes. Henset til, at lovens ordlyd ikke udelukker større virksomheder fra at deltage i ordningen - uanset, at det i lovens bemærkninger fremgår det, at ordningen er tiltænkt SMV'er - har det været nødvendigt at udarbejde et nyt lovforslag, hvor større virksomheder eksplicit er undtaget fra ordningen</w:t>
      </w:r>
      <w:r w:rsidR="00DD6D0F">
        <w:rPr>
          <w:rFonts w:ascii="Times New Roman" w:hAnsi="Times New Roman" w:cs="Times New Roman"/>
        </w:rPr>
        <w:t>.</w:t>
      </w:r>
    </w:p>
    <w:p w14:paraId="30DD0AC2" w14:textId="77777777" w:rsidR="00431BD1" w:rsidRDefault="00431BD1" w:rsidP="00431BD1">
      <w:pPr>
        <w:pStyle w:val="NormalIndent"/>
        <w:rPr>
          <w:rFonts w:ascii="Times New Roman" w:hAnsi="Times New Roman" w:cs="Times New Roman"/>
        </w:rPr>
      </w:pPr>
    </w:p>
    <w:p w14:paraId="2AF28AB8" w14:textId="2FE9B5D8" w:rsidR="00431BD1" w:rsidRDefault="00272BC3" w:rsidP="00431BD1">
      <w:pPr>
        <w:pStyle w:val="NormalIndent"/>
        <w:rPr>
          <w:rFonts w:ascii="Times New Roman" w:hAnsi="Times New Roman" w:cs="Times New Roman"/>
        </w:rPr>
      </w:pPr>
      <w:r>
        <w:rPr>
          <w:rFonts w:ascii="Times New Roman" w:hAnsi="Times New Roman" w:cs="Times New Roman"/>
        </w:rPr>
        <w:t>Selve retshåndhævelsese</w:t>
      </w:r>
      <w:r w:rsidR="00431BD1">
        <w:rPr>
          <w:rFonts w:ascii="Times New Roman" w:hAnsi="Times New Roman" w:cs="Times New Roman"/>
        </w:rPr>
        <w:t xml:space="preserve">nheden </w:t>
      </w:r>
      <w:r>
        <w:rPr>
          <w:rFonts w:ascii="Times New Roman" w:hAnsi="Times New Roman" w:cs="Times New Roman"/>
        </w:rPr>
        <w:t>skal fungere</w:t>
      </w:r>
      <w:r w:rsidR="00431BD1">
        <w:rPr>
          <w:rFonts w:ascii="Times New Roman" w:hAnsi="Times New Roman" w:cs="Times New Roman"/>
        </w:rPr>
        <w:t xml:space="preserve"> </w:t>
      </w:r>
      <w:r w:rsidR="00431BD1" w:rsidRPr="00431BD1">
        <w:rPr>
          <w:rFonts w:ascii="Times New Roman" w:hAnsi="Times New Roman" w:cs="Times New Roman"/>
        </w:rPr>
        <w:t>som kontaktpunkt, hvor</w:t>
      </w:r>
      <w:r w:rsidR="007957DD">
        <w:rPr>
          <w:rFonts w:ascii="Times New Roman" w:hAnsi="Times New Roman" w:cs="Times New Roman"/>
        </w:rPr>
        <w:t>til</w:t>
      </w:r>
      <w:r w:rsidR="00431BD1" w:rsidRPr="00431BD1">
        <w:rPr>
          <w:rFonts w:ascii="Times New Roman" w:hAnsi="Times New Roman" w:cs="Times New Roman"/>
        </w:rPr>
        <w:t xml:space="preserve"> </w:t>
      </w:r>
      <w:r w:rsidR="00431BD1">
        <w:rPr>
          <w:rFonts w:ascii="Times New Roman" w:hAnsi="Times New Roman" w:cs="Times New Roman"/>
        </w:rPr>
        <w:t xml:space="preserve">borgere, virksomheder og myndigheder </w:t>
      </w:r>
      <w:r w:rsidR="00431BD1" w:rsidRPr="00431BD1">
        <w:rPr>
          <w:rFonts w:ascii="Times New Roman" w:hAnsi="Times New Roman" w:cs="Times New Roman"/>
        </w:rPr>
        <w:t>kan henvende sig og modtage inform</w:t>
      </w:r>
      <w:r w:rsidR="00431BD1">
        <w:rPr>
          <w:rFonts w:ascii="Times New Roman" w:hAnsi="Times New Roman" w:cs="Times New Roman"/>
        </w:rPr>
        <w:t xml:space="preserve">ation og vejledning om </w:t>
      </w:r>
      <w:r w:rsidR="00431BD1" w:rsidRPr="00431BD1">
        <w:rPr>
          <w:rFonts w:ascii="Times New Roman" w:hAnsi="Times New Roman" w:cs="Times New Roman"/>
        </w:rPr>
        <w:t>håndhævelse generelt i overensstemm</w:t>
      </w:r>
      <w:r w:rsidR="00431BD1">
        <w:rPr>
          <w:rFonts w:ascii="Times New Roman" w:hAnsi="Times New Roman" w:cs="Times New Roman"/>
        </w:rPr>
        <w:t xml:space="preserve">else med styrelsens almindelige </w:t>
      </w:r>
      <w:r w:rsidR="00431BD1" w:rsidRPr="00431BD1">
        <w:rPr>
          <w:rFonts w:ascii="Times New Roman" w:hAnsi="Times New Roman" w:cs="Times New Roman"/>
        </w:rPr>
        <w:t>vejledningspligt samt vejled</w:t>
      </w:r>
      <w:r w:rsidR="00431BD1">
        <w:rPr>
          <w:rFonts w:ascii="Times New Roman" w:hAnsi="Times New Roman" w:cs="Times New Roman"/>
        </w:rPr>
        <w:t xml:space="preserve">ning i forbindelse med konkrete </w:t>
      </w:r>
      <w:r w:rsidR="00431BD1" w:rsidRPr="00431BD1">
        <w:rPr>
          <w:rFonts w:ascii="Times New Roman" w:hAnsi="Times New Roman" w:cs="Times New Roman"/>
        </w:rPr>
        <w:t>sager om piratkopiering.</w:t>
      </w:r>
      <w:r w:rsidR="00F60111">
        <w:rPr>
          <w:rFonts w:ascii="Times New Roman" w:hAnsi="Times New Roman" w:cs="Times New Roman"/>
        </w:rPr>
        <w:t xml:space="preserve"> I den forbindelse er der skabt hjemmel til, at retshåndhævelsesenheden kan afgive vejledende udtalelser på skrift. Dog kan retshåndhævelsesenheden ikke træffe endelige afgørel</w:t>
      </w:r>
      <w:r w:rsidR="00F60111">
        <w:rPr>
          <w:rFonts w:ascii="Times New Roman" w:hAnsi="Times New Roman" w:cs="Times New Roman"/>
        </w:rPr>
        <w:lastRenderedPageBreak/>
        <w:t>ser, og derudover kan retshåndhævelsesenheden ikke træffe afgørelser om gyldigheden af registrerede rettigheder. Derudover er funktionen specifikt tiltænkt varemærke- og designsager, hvor der er tale om</w:t>
      </w:r>
      <w:r w:rsidR="006A5724">
        <w:rPr>
          <w:rFonts w:ascii="Times New Roman" w:hAnsi="Times New Roman" w:cs="Times New Roman"/>
        </w:rPr>
        <w:t xml:space="preserve"> egentlige</w:t>
      </w:r>
      <w:r w:rsidR="00F60111">
        <w:rPr>
          <w:rFonts w:ascii="Times New Roman" w:hAnsi="Times New Roman" w:cs="Times New Roman"/>
        </w:rPr>
        <w:t xml:space="preserve"> kopiprodukter eller meget nærgående efterligninger. For at undgå misbrug er der fastsat et gebyr på 1.500 kr. for indhentelse af en skriftlig udtalelse ved retshåndhævelsesenheden. </w:t>
      </w:r>
    </w:p>
    <w:p w14:paraId="47FE8D99" w14:textId="77777777" w:rsidR="00AC21B2" w:rsidRDefault="00AC21B2" w:rsidP="00431BD1">
      <w:pPr>
        <w:pStyle w:val="NormalIndent"/>
        <w:rPr>
          <w:rFonts w:ascii="Times New Roman" w:hAnsi="Times New Roman" w:cs="Times New Roman"/>
        </w:rPr>
      </w:pPr>
    </w:p>
    <w:p w14:paraId="05B3993A" w14:textId="33F1EF1E" w:rsidR="00DD49F1" w:rsidRDefault="00AC21B2" w:rsidP="00CE12E5">
      <w:pPr>
        <w:pStyle w:val="NormalIndent"/>
        <w:rPr>
          <w:rFonts w:ascii="Times New Roman" w:hAnsi="Times New Roman" w:cs="Times New Roman"/>
        </w:rPr>
      </w:pPr>
      <w:r>
        <w:rPr>
          <w:rFonts w:ascii="Times New Roman" w:hAnsi="Times New Roman" w:cs="Times New Roman"/>
        </w:rPr>
        <w:t>Det er forventningen, at de økonomiske og administrative meromkostninger</w:t>
      </w:r>
      <w:r w:rsidR="007D4EAD">
        <w:rPr>
          <w:rFonts w:ascii="Times New Roman" w:hAnsi="Times New Roman" w:cs="Times New Roman"/>
        </w:rPr>
        <w:t xml:space="preserve"> ved etablering og drift af retshåndhævelsesenheden vil andrage 600.000 kr. svarende til 1 ½ årsværk. Det er i den forbindelse forventningen, at en del af finansieringen kan skaffes via bidrag fra den europæiske varemærkemyndighed (EUIPO). </w:t>
      </w:r>
    </w:p>
    <w:p w14:paraId="268D4174" w14:textId="77777777" w:rsidR="0041368F" w:rsidRDefault="0041368F" w:rsidP="00DD6D0F">
      <w:pPr>
        <w:pStyle w:val="NormalIndent"/>
        <w:rPr>
          <w:rFonts w:ascii="Times New Roman" w:hAnsi="Times New Roman" w:cs="Times New Roman"/>
        </w:rPr>
      </w:pPr>
    </w:p>
    <w:p w14:paraId="1414B41E" w14:textId="549895B2" w:rsidR="0041368F" w:rsidRDefault="0041368F" w:rsidP="00431BD1">
      <w:pPr>
        <w:pStyle w:val="NormalIndent"/>
        <w:rPr>
          <w:rFonts w:ascii="Times New Roman" w:hAnsi="Times New Roman" w:cs="Times New Roman"/>
        </w:rPr>
      </w:pPr>
      <w:r>
        <w:rPr>
          <w:rFonts w:ascii="Times New Roman" w:hAnsi="Times New Roman" w:cs="Times New Roman"/>
        </w:rPr>
        <w:t xml:space="preserve">Det har vakt stor interesse i faglige kredse, </w:t>
      </w:r>
      <w:r w:rsidR="00C41A00">
        <w:rPr>
          <w:rFonts w:ascii="Times New Roman" w:hAnsi="Times New Roman" w:cs="Times New Roman"/>
        </w:rPr>
        <w:t>hvorledes håndhævelsesenheden må</w:t>
      </w:r>
      <w:r>
        <w:rPr>
          <w:rFonts w:ascii="Times New Roman" w:hAnsi="Times New Roman" w:cs="Times New Roman"/>
        </w:rPr>
        <w:t xml:space="preserve"> komme til at</w:t>
      </w:r>
      <w:r w:rsidR="00A275D0">
        <w:rPr>
          <w:rFonts w:ascii="Times New Roman" w:hAnsi="Times New Roman" w:cs="Times New Roman"/>
        </w:rPr>
        <w:t xml:space="preserve"> fungere i</w:t>
      </w:r>
      <w:r w:rsidR="00C41A00">
        <w:rPr>
          <w:rFonts w:ascii="Times New Roman" w:hAnsi="Times New Roman" w:cs="Times New Roman"/>
        </w:rPr>
        <w:t xml:space="preserve"> praksis. I skrivende stund er r</w:t>
      </w:r>
      <w:r w:rsidR="00A275D0">
        <w:rPr>
          <w:rFonts w:ascii="Times New Roman" w:hAnsi="Times New Roman" w:cs="Times New Roman"/>
        </w:rPr>
        <w:t>etshåndhævelsesenh</w:t>
      </w:r>
      <w:r w:rsidR="00C41A00">
        <w:rPr>
          <w:rFonts w:ascii="Times New Roman" w:hAnsi="Times New Roman" w:cs="Times New Roman"/>
        </w:rPr>
        <w:t>eden endnu ikke oprettet</w:t>
      </w:r>
      <w:r w:rsidR="00A90C85">
        <w:rPr>
          <w:rFonts w:ascii="Times New Roman" w:hAnsi="Times New Roman" w:cs="Times New Roman"/>
        </w:rPr>
        <w:t xml:space="preserve"> grundet den fejlslagne notifikationsproces ved EU-Kommissionen, og forventningen er, at et nyt lovforslag vil blive sendt i høring medio juni 2016. Forventningen er</w:t>
      </w:r>
      <w:r w:rsidR="00F13014">
        <w:rPr>
          <w:rFonts w:ascii="Times New Roman" w:hAnsi="Times New Roman" w:cs="Times New Roman"/>
        </w:rPr>
        <w:t xml:space="preserve"> herefter</w:t>
      </w:r>
      <w:r w:rsidR="00A90C85">
        <w:rPr>
          <w:rFonts w:ascii="Times New Roman" w:hAnsi="Times New Roman" w:cs="Times New Roman"/>
        </w:rPr>
        <w:t>, at loven vil blive vedtaget i løbet af efteråret 2016 med ikrafttræden</w:t>
      </w:r>
      <w:r w:rsidR="00770343">
        <w:rPr>
          <w:rFonts w:ascii="Times New Roman" w:hAnsi="Times New Roman" w:cs="Times New Roman"/>
        </w:rPr>
        <w:t xml:space="preserve"> den</w:t>
      </w:r>
      <w:r w:rsidR="00A90C85">
        <w:rPr>
          <w:rFonts w:ascii="Times New Roman" w:hAnsi="Times New Roman" w:cs="Times New Roman"/>
        </w:rPr>
        <w:t xml:space="preserve"> 1. januar 2017. </w:t>
      </w:r>
    </w:p>
    <w:p w14:paraId="794EA67B" w14:textId="77777777" w:rsidR="004B3E6B" w:rsidRPr="00B77705" w:rsidRDefault="004B3E6B" w:rsidP="00F418A3">
      <w:pPr>
        <w:pStyle w:val="NormalIndent"/>
        <w:ind w:left="0"/>
        <w:rPr>
          <w:rFonts w:ascii="Times New Roman" w:hAnsi="Times New Roman" w:cs="Times New Roman"/>
        </w:rPr>
      </w:pPr>
    </w:p>
    <w:p w14:paraId="5955B6BE" w14:textId="77777777" w:rsidR="000B1E23" w:rsidRPr="000450B8" w:rsidRDefault="00604F83" w:rsidP="000B1E23">
      <w:pPr>
        <w:pStyle w:val="Overskriftsniveau2"/>
        <w:rPr>
          <w:rFonts w:ascii="Times New Roman" w:hAnsi="Times New Roman" w:cs="Times New Roman"/>
        </w:rPr>
      </w:pPr>
      <w:r w:rsidRPr="000450B8">
        <w:rPr>
          <w:rFonts w:ascii="Times New Roman" w:hAnsi="Times New Roman" w:cs="Times New Roman"/>
        </w:rPr>
        <w:t>Ny varemærkeforordning</w:t>
      </w:r>
    </w:p>
    <w:p w14:paraId="48506CD1" w14:textId="77777777" w:rsidR="000B1E23" w:rsidRPr="00604F83" w:rsidRDefault="000B1E23" w:rsidP="000B1E23">
      <w:pPr>
        <w:pStyle w:val="Overskriftsniveau3"/>
        <w:rPr>
          <w:rFonts w:ascii="Times New Roman" w:hAnsi="Times New Roman" w:cs="Times New Roman"/>
          <w:i/>
        </w:rPr>
      </w:pPr>
      <w:r w:rsidRPr="00604F83">
        <w:rPr>
          <w:rFonts w:ascii="Times New Roman" w:hAnsi="Times New Roman" w:cs="Times New Roman"/>
          <w:i/>
        </w:rPr>
        <w:t xml:space="preserve">Vedtagelse af </w:t>
      </w:r>
      <w:r w:rsidR="00604F83" w:rsidRPr="00604F83">
        <w:rPr>
          <w:rFonts w:ascii="Times New Roman" w:hAnsi="Times New Roman" w:cs="Times New Roman"/>
          <w:i/>
        </w:rPr>
        <w:t>en ny varemærkeforordning</w:t>
      </w:r>
    </w:p>
    <w:p w14:paraId="506B66F1" w14:textId="77777777" w:rsidR="00C716A8" w:rsidRDefault="001B4A38" w:rsidP="000B1E23">
      <w:pPr>
        <w:pStyle w:val="NormalIndent"/>
        <w:rPr>
          <w:rFonts w:ascii="Times New Roman" w:hAnsi="Times New Roman" w:cs="Times New Roman"/>
        </w:rPr>
      </w:pPr>
      <w:r>
        <w:rPr>
          <w:rFonts w:ascii="Times New Roman" w:hAnsi="Times New Roman" w:cs="Times New Roman"/>
        </w:rPr>
        <w:t>Europa</w:t>
      </w:r>
      <w:r w:rsidR="00604F83" w:rsidRPr="00604F83">
        <w:rPr>
          <w:rFonts w:ascii="Times New Roman" w:hAnsi="Times New Roman" w:cs="Times New Roman"/>
        </w:rPr>
        <w:t>-Parlamentet har den 1</w:t>
      </w:r>
      <w:r w:rsidR="00133E96">
        <w:rPr>
          <w:rFonts w:ascii="Times New Roman" w:hAnsi="Times New Roman" w:cs="Times New Roman"/>
        </w:rPr>
        <w:t>6</w:t>
      </w:r>
      <w:r w:rsidR="00604F83" w:rsidRPr="00604F83">
        <w:rPr>
          <w:rFonts w:ascii="Times New Roman" w:hAnsi="Times New Roman" w:cs="Times New Roman"/>
        </w:rPr>
        <w:t>. december 2015 vedtaget en reform af EU's varemærkeregler. Der er både vedtaget en ny varemærkeforordning og et nyt varemærkedirektiv. Varemærkeforordningen t</w:t>
      </w:r>
      <w:r w:rsidR="00C716A8">
        <w:rPr>
          <w:rFonts w:ascii="Times New Roman" w:hAnsi="Times New Roman" w:cs="Times New Roman"/>
        </w:rPr>
        <w:t xml:space="preserve">rådte i kraft </w:t>
      </w:r>
      <w:r w:rsidR="00604F83" w:rsidRPr="00604F83">
        <w:rPr>
          <w:rFonts w:ascii="Times New Roman" w:hAnsi="Times New Roman" w:cs="Times New Roman"/>
        </w:rPr>
        <w:t>den 23. marts 2016</w:t>
      </w:r>
      <w:r w:rsidR="00604F83">
        <w:rPr>
          <w:rStyle w:val="FootnoteReference"/>
          <w:rFonts w:ascii="Times New Roman" w:hAnsi="Times New Roman" w:cs="Times New Roman"/>
        </w:rPr>
        <w:footnoteReference w:id="4"/>
      </w:r>
      <w:r w:rsidR="00604F83" w:rsidRPr="00604F83">
        <w:rPr>
          <w:rFonts w:ascii="Times New Roman" w:hAnsi="Times New Roman" w:cs="Times New Roman"/>
        </w:rPr>
        <w:t xml:space="preserve">. </w:t>
      </w:r>
    </w:p>
    <w:p w14:paraId="4358FD4C" w14:textId="77777777" w:rsidR="00C716A8" w:rsidRDefault="00C716A8" w:rsidP="000B1E23">
      <w:pPr>
        <w:pStyle w:val="NormalIndent"/>
        <w:rPr>
          <w:rFonts w:ascii="Times New Roman" w:hAnsi="Times New Roman" w:cs="Times New Roman"/>
        </w:rPr>
      </w:pPr>
    </w:p>
    <w:p w14:paraId="47FA2CF8" w14:textId="443819C3" w:rsidR="00C716A8" w:rsidRPr="00C716A8" w:rsidRDefault="00C716A8" w:rsidP="00C716A8">
      <w:pPr>
        <w:pStyle w:val="NormalIndent"/>
        <w:rPr>
          <w:rFonts w:ascii="Times New Roman" w:hAnsi="Times New Roman" w:cs="Times New Roman"/>
        </w:rPr>
      </w:pPr>
      <w:r w:rsidRPr="00C716A8">
        <w:rPr>
          <w:rFonts w:ascii="Times New Roman" w:hAnsi="Times New Roman" w:cs="Times New Roman"/>
        </w:rPr>
        <w:t>Igennem mange år har indehavere af EU-vare</w:t>
      </w:r>
      <w:r>
        <w:rPr>
          <w:rFonts w:ascii="Times New Roman" w:hAnsi="Times New Roman" w:cs="Times New Roman"/>
        </w:rPr>
        <w:t xml:space="preserve">mærker ansøgt </w:t>
      </w:r>
      <w:r w:rsidR="00DF1A61">
        <w:rPr>
          <w:rFonts w:ascii="Times New Roman" w:hAnsi="Times New Roman" w:cs="Times New Roman"/>
        </w:rPr>
        <w:t>inden</w:t>
      </w:r>
      <w:r>
        <w:rPr>
          <w:rFonts w:ascii="Times New Roman" w:hAnsi="Times New Roman" w:cs="Times New Roman"/>
        </w:rPr>
        <w:t>for det såkaldte "klassehoved"</w:t>
      </w:r>
      <w:r w:rsidRPr="00C716A8">
        <w:rPr>
          <w:rFonts w:ascii="Times New Roman" w:hAnsi="Times New Roman" w:cs="Times New Roman"/>
        </w:rPr>
        <w:t xml:space="preserve"> for derved at opnå beskyttelse for alle varer eller tjenesteydelser i den givne klasse i Nice-klassifikationen. </w:t>
      </w:r>
      <w:r>
        <w:rPr>
          <w:rFonts w:ascii="Times New Roman" w:hAnsi="Times New Roman" w:cs="Times New Roman"/>
        </w:rPr>
        <w:t>Ifølge den nye varemærkeforordning vil b</w:t>
      </w:r>
      <w:r w:rsidRPr="00C716A8">
        <w:rPr>
          <w:rFonts w:ascii="Times New Roman" w:hAnsi="Times New Roman" w:cs="Times New Roman"/>
        </w:rPr>
        <w:t xml:space="preserve">rug af klassehoveder og generelle betegnelser i varefortegnelser </w:t>
      </w:r>
      <w:r>
        <w:rPr>
          <w:rFonts w:ascii="Times New Roman" w:hAnsi="Times New Roman" w:cs="Times New Roman"/>
        </w:rPr>
        <w:t xml:space="preserve">imidlertid </w:t>
      </w:r>
      <w:r w:rsidRPr="00C716A8">
        <w:rPr>
          <w:rFonts w:ascii="Times New Roman" w:hAnsi="Times New Roman" w:cs="Times New Roman"/>
        </w:rPr>
        <w:t>fremover kun omfatte de varer og tjenesteydelser, som ud fra en ordlydsfortolkning klart er omfattet af betegnelserne</w:t>
      </w:r>
      <w:r w:rsidR="002637C8">
        <w:rPr>
          <w:rStyle w:val="FootnoteReference"/>
          <w:rFonts w:ascii="Times New Roman" w:hAnsi="Times New Roman" w:cs="Times New Roman"/>
        </w:rPr>
        <w:footnoteReference w:id="5"/>
      </w:r>
      <w:r w:rsidRPr="00C716A8">
        <w:rPr>
          <w:rFonts w:ascii="Times New Roman" w:hAnsi="Times New Roman" w:cs="Times New Roman"/>
        </w:rPr>
        <w:t>.</w:t>
      </w:r>
    </w:p>
    <w:p w14:paraId="639BF032" w14:textId="77777777" w:rsidR="00C716A8" w:rsidRPr="00C716A8" w:rsidRDefault="00C716A8" w:rsidP="002637C8">
      <w:pPr>
        <w:pStyle w:val="NormalIndent"/>
        <w:ind w:left="0"/>
        <w:rPr>
          <w:rFonts w:ascii="Times New Roman" w:hAnsi="Times New Roman" w:cs="Times New Roman"/>
        </w:rPr>
      </w:pPr>
    </w:p>
    <w:p w14:paraId="705AA0A7" w14:textId="459DEB20" w:rsidR="000B1E23" w:rsidRDefault="00C716A8" w:rsidP="00C716A8">
      <w:pPr>
        <w:pStyle w:val="NormalIndent"/>
        <w:rPr>
          <w:rFonts w:ascii="Times New Roman" w:hAnsi="Times New Roman" w:cs="Times New Roman"/>
        </w:rPr>
      </w:pPr>
      <w:r w:rsidRPr="00C716A8">
        <w:rPr>
          <w:rFonts w:ascii="Times New Roman" w:hAnsi="Times New Roman" w:cs="Times New Roman"/>
        </w:rPr>
        <w:t>For EU-varemærkeregistreringer, som er ansøgt før 22. juni 2012, og hvor fortegnelsen af varerne eller tjenesteydelserne i en eller flere klasser er anført ved brug af klassehovedet, giver EUIPO</w:t>
      </w:r>
      <w:r w:rsidR="003354A2">
        <w:rPr>
          <w:rFonts w:ascii="Times New Roman" w:hAnsi="Times New Roman" w:cs="Times New Roman"/>
        </w:rPr>
        <w:t xml:space="preserve"> (</w:t>
      </w:r>
      <w:r w:rsidR="003354A2" w:rsidRPr="003354A2">
        <w:rPr>
          <w:rFonts w:ascii="Times New Roman" w:hAnsi="Times New Roman" w:cs="Times New Roman"/>
        </w:rPr>
        <w:t>European Union Intellectual Property Office</w:t>
      </w:r>
      <w:r w:rsidR="003354A2">
        <w:rPr>
          <w:rFonts w:ascii="Times New Roman" w:hAnsi="Times New Roman" w:cs="Times New Roman"/>
        </w:rPr>
        <w:t>)</w:t>
      </w:r>
      <w:r w:rsidRPr="00C716A8">
        <w:rPr>
          <w:rFonts w:ascii="Times New Roman" w:hAnsi="Times New Roman" w:cs="Times New Roman"/>
        </w:rPr>
        <w:t xml:space="preserve"> dog mulighed for en udvidelse af fortegnelsen. Ovennævnte varemærkeregistreringer kan således i en periode frem til 24. september 2016 udvides til at omfatte alle varer eller tjenesteydelser i den alfabetiske fortegnelse for den relevante klasse i den udgave af Nice-klassifikationen, der var gældende på ansøgningsdatoen.</w:t>
      </w:r>
    </w:p>
    <w:p w14:paraId="5FD2157C" w14:textId="77777777" w:rsidR="002637C8" w:rsidRDefault="002637C8" w:rsidP="00C716A8">
      <w:pPr>
        <w:pStyle w:val="NormalIndent"/>
        <w:rPr>
          <w:rFonts w:ascii="Times New Roman" w:hAnsi="Times New Roman" w:cs="Times New Roman"/>
        </w:rPr>
      </w:pPr>
    </w:p>
    <w:p w14:paraId="198F28C4" w14:textId="7C7CC2E3" w:rsidR="002637C8" w:rsidRPr="00046DBC" w:rsidRDefault="002637C8" w:rsidP="00C716A8">
      <w:pPr>
        <w:pStyle w:val="NormalIndent"/>
        <w:rPr>
          <w:rFonts w:ascii="Times New Roman" w:hAnsi="Times New Roman" w:cs="Times New Roman"/>
        </w:rPr>
      </w:pPr>
      <w:r>
        <w:rPr>
          <w:rFonts w:ascii="Times New Roman" w:hAnsi="Times New Roman" w:cs="Times New Roman"/>
        </w:rPr>
        <w:lastRenderedPageBreak/>
        <w:t xml:space="preserve">Foruden denne væsentlige ændring indeholder forordningen tillige regler om ændring af gebyr for ansøgning om varemærkeregistrering. </w:t>
      </w:r>
      <w:r w:rsidR="003354A2">
        <w:rPr>
          <w:rFonts w:ascii="Times New Roman" w:hAnsi="Times New Roman" w:cs="Times New Roman"/>
        </w:rPr>
        <w:t>Ifølge de dagældende regler</w:t>
      </w:r>
      <w:r w:rsidRPr="002637C8">
        <w:rPr>
          <w:rFonts w:ascii="Times New Roman" w:hAnsi="Times New Roman" w:cs="Times New Roman"/>
        </w:rPr>
        <w:t xml:space="preserve"> kunne man ansøge om sit varemærke for et </w:t>
      </w:r>
      <w:r>
        <w:rPr>
          <w:rFonts w:ascii="Times New Roman" w:hAnsi="Times New Roman" w:cs="Times New Roman"/>
        </w:rPr>
        <w:t>fast gebyr,</w:t>
      </w:r>
      <w:r w:rsidRPr="002637C8">
        <w:rPr>
          <w:rFonts w:ascii="Times New Roman" w:hAnsi="Times New Roman" w:cs="Times New Roman"/>
        </w:rPr>
        <w:t xml:space="preserve"> uanset om man ansøgte om én, to eller tre klasser. </w:t>
      </w:r>
      <w:r>
        <w:rPr>
          <w:rFonts w:ascii="Times New Roman" w:hAnsi="Times New Roman" w:cs="Times New Roman"/>
        </w:rPr>
        <w:t>Efter de nye regler skal der betales</w:t>
      </w:r>
      <w:r w:rsidRPr="002637C8">
        <w:rPr>
          <w:rFonts w:ascii="Times New Roman" w:hAnsi="Times New Roman" w:cs="Times New Roman"/>
        </w:rPr>
        <w:t xml:space="preserve"> per klasse, og det er blevet billigere at søge i én klasse, men</w:t>
      </w:r>
      <w:r>
        <w:rPr>
          <w:rFonts w:ascii="Times New Roman" w:hAnsi="Times New Roman" w:cs="Times New Roman"/>
        </w:rPr>
        <w:t xml:space="preserve"> dyrere at søge i tre klasser. </w:t>
      </w:r>
      <w:r w:rsidRPr="002637C8">
        <w:rPr>
          <w:rFonts w:ascii="Times New Roman" w:hAnsi="Times New Roman" w:cs="Times New Roman"/>
        </w:rPr>
        <w:t>Gebyrerne på varemærkefornyelser, indsigelses- og ophævelsessa</w:t>
      </w:r>
      <w:r>
        <w:rPr>
          <w:rFonts w:ascii="Times New Roman" w:hAnsi="Times New Roman" w:cs="Times New Roman"/>
        </w:rPr>
        <w:t>ger er desuden sænket markant.</w:t>
      </w:r>
      <w:r>
        <w:rPr>
          <w:rFonts w:ascii="Times New Roman" w:hAnsi="Times New Roman" w:cs="Times New Roman"/>
        </w:rPr>
        <w:br/>
      </w:r>
      <w:r w:rsidRPr="002637C8">
        <w:rPr>
          <w:rFonts w:ascii="Times New Roman" w:hAnsi="Times New Roman" w:cs="Times New Roman"/>
          <w:b/>
          <w:bCs/>
        </w:rPr>
        <w:br/>
      </w:r>
      <w:r w:rsidRPr="002637C8">
        <w:rPr>
          <w:rFonts w:ascii="Times New Roman" w:hAnsi="Times New Roman" w:cs="Times New Roman"/>
        </w:rPr>
        <w:t xml:space="preserve">Der er </w:t>
      </w:r>
      <w:r>
        <w:rPr>
          <w:rFonts w:ascii="Times New Roman" w:hAnsi="Times New Roman" w:cs="Times New Roman"/>
        </w:rPr>
        <w:t xml:space="preserve">derudover </w:t>
      </w:r>
      <w:r w:rsidRPr="002637C8">
        <w:rPr>
          <w:rFonts w:ascii="Times New Roman" w:hAnsi="Times New Roman" w:cs="Times New Roman"/>
        </w:rPr>
        <w:t xml:space="preserve">indført en betydelig forbedring for varemærkeindehavere i deres kamp mod varemærkeforfalskninger. Det er således nu muligt at stoppe varemærkeforfalskede varer, der er </w:t>
      </w:r>
      <w:r>
        <w:rPr>
          <w:rFonts w:ascii="Times New Roman" w:hAnsi="Times New Roman" w:cs="Times New Roman"/>
        </w:rPr>
        <w:t xml:space="preserve">i transit i et EU-land. </w:t>
      </w:r>
      <w:r w:rsidRPr="002637C8">
        <w:rPr>
          <w:rFonts w:ascii="Times New Roman" w:hAnsi="Times New Roman" w:cs="Times New Roman"/>
        </w:rPr>
        <w:t xml:space="preserve">Som en yderligere hjælp til kampen mod varemærkeforfalskninger vil varemærkeindehavere nu kunne stoppe </w:t>
      </w:r>
      <w:r>
        <w:rPr>
          <w:rFonts w:ascii="Times New Roman" w:hAnsi="Times New Roman" w:cs="Times New Roman"/>
        </w:rPr>
        <w:t xml:space="preserve">forberedende krænkelseshandlinger. </w:t>
      </w:r>
      <w:r w:rsidRPr="002637C8">
        <w:rPr>
          <w:rFonts w:ascii="Times New Roman" w:hAnsi="Times New Roman" w:cs="Times New Roman"/>
        </w:rPr>
        <w:br/>
      </w:r>
      <w:r w:rsidRPr="002637C8">
        <w:rPr>
          <w:rFonts w:ascii="Times New Roman" w:hAnsi="Times New Roman" w:cs="Times New Roman"/>
          <w:b/>
          <w:bCs/>
        </w:rPr>
        <w:br/>
      </w:r>
      <w:r w:rsidR="00AB505B">
        <w:rPr>
          <w:rFonts w:ascii="Times New Roman" w:hAnsi="Times New Roman" w:cs="Times New Roman"/>
        </w:rPr>
        <w:t>Afslutningsvis</w:t>
      </w:r>
      <w:r>
        <w:rPr>
          <w:rFonts w:ascii="Times New Roman" w:hAnsi="Times New Roman" w:cs="Times New Roman"/>
        </w:rPr>
        <w:t xml:space="preserve"> </w:t>
      </w:r>
      <w:r w:rsidR="00AB505B">
        <w:rPr>
          <w:rFonts w:ascii="Times New Roman" w:hAnsi="Times New Roman" w:cs="Times New Roman"/>
        </w:rPr>
        <w:t>bemærkes</w:t>
      </w:r>
      <w:r>
        <w:rPr>
          <w:rFonts w:ascii="Times New Roman" w:hAnsi="Times New Roman" w:cs="Times New Roman"/>
        </w:rPr>
        <w:t>, at forordningen indeholder en harmonisering af l</w:t>
      </w:r>
      <w:r w:rsidRPr="002637C8">
        <w:rPr>
          <w:rFonts w:ascii="Times New Roman" w:hAnsi="Times New Roman" w:cs="Times New Roman"/>
        </w:rPr>
        <w:t>icenstageres rettigheder, således at hverken en eksklusiv eller en ikke-eksklusiv licenstager som udgangspunkt har ret til at anlægge sag mod tredjemand om varemærkekrænkelse.</w:t>
      </w:r>
      <w:r>
        <w:rPr>
          <w:rFonts w:ascii="Times New Roman" w:hAnsi="Times New Roman" w:cs="Times New Roman"/>
        </w:rPr>
        <w:t xml:space="preserve"> </w:t>
      </w:r>
    </w:p>
    <w:p w14:paraId="241B9E34" w14:textId="77777777" w:rsidR="000B1E23" w:rsidRPr="00046DBC" w:rsidRDefault="000B1E23" w:rsidP="000B1E23">
      <w:pPr>
        <w:pStyle w:val="NormalIndent"/>
        <w:rPr>
          <w:rFonts w:ascii="Times New Roman" w:hAnsi="Times New Roman" w:cs="Times New Roman"/>
        </w:rPr>
      </w:pPr>
      <w:r w:rsidRPr="00046DBC">
        <w:rPr>
          <w:rFonts w:ascii="Times New Roman" w:hAnsi="Times New Roman" w:cs="Times New Roman"/>
        </w:rPr>
        <w:t xml:space="preserve">  </w:t>
      </w:r>
    </w:p>
    <w:p w14:paraId="5290F0CE" w14:textId="77777777" w:rsidR="000B1E23" w:rsidRPr="000450B8" w:rsidRDefault="0080056D" w:rsidP="00604F83">
      <w:pPr>
        <w:pStyle w:val="Overskriftsniveau2"/>
        <w:rPr>
          <w:rFonts w:ascii="Times New Roman" w:hAnsi="Times New Roman" w:cs="Times New Roman"/>
        </w:rPr>
      </w:pPr>
      <w:r w:rsidRPr="000450B8">
        <w:rPr>
          <w:rFonts w:ascii="Times New Roman" w:hAnsi="Times New Roman" w:cs="Times New Roman"/>
        </w:rPr>
        <w:t xml:space="preserve">Nye regler </w:t>
      </w:r>
      <w:r w:rsidR="007D66D1" w:rsidRPr="000450B8">
        <w:rPr>
          <w:rFonts w:ascii="Times New Roman" w:hAnsi="Times New Roman" w:cs="Times New Roman"/>
        </w:rPr>
        <w:t>om</w:t>
      </w:r>
      <w:r w:rsidRPr="000450B8">
        <w:rPr>
          <w:rFonts w:ascii="Times New Roman" w:hAnsi="Times New Roman" w:cs="Times New Roman"/>
        </w:rPr>
        <w:t xml:space="preserve"> forvaltning af</w:t>
      </w:r>
      <w:r w:rsidR="00604F83" w:rsidRPr="000450B8">
        <w:rPr>
          <w:rFonts w:ascii="Times New Roman" w:hAnsi="Times New Roman" w:cs="Times New Roman"/>
        </w:rPr>
        <w:t xml:space="preserve"> ophavsret</w:t>
      </w:r>
    </w:p>
    <w:p w14:paraId="1D72E65B" w14:textId="77777777" w:rsidR="0080056D" w:rsidRPr="0080056D" w:rsidRDefault="0080056D" w:rsidP="0080056D">
      <w:pPr>
        <w:pStyle w:val="Overskriftsniveau3"/>
      </w:pPr>
      <w:r>
        <w:rPr>
          <w:rFonts w:ascii="Times New Roman" w:hAnsi="Times New Roman" w:cs="Times New Roman"/>
          <w:i/>
        </w:rPr>
        <w:t>Lov om kollektiv forvaltning af ophavsret</w:t>
      </w:r>
    </w:p>
    <w:p w14:paraId="5BFBEA87" w14:textId="77777777" w:rsidR="00903AA6" w:rsidRDefault="005E7E09" w:rsidP="00903AA6">
      <w:pPr>
        <w:pStyle w:val="NormalIndent"/>
        <w:rPr>
          <w:rFonts w:ascii="Times New Roman" w:hAnsi="Times New Roman" w:cs="Times New Roman"/>
        </w:rPr>
      </w:pPr>
      <w:r>
        <w:rPr>
          <w:rFonts w:ascii="Times New Roman" w:hAnsi="Times New Roman" w:cs="Times New Roman"/>
        </w:rPr>
        <w:t>Den 10. april 2016 trådte lov om kollektiv forvaltning af ophavsret</w:t>
      </w:r>
      <w:r>
        <w:rPr>
          <w:rStyle w:val="FootnoteReference"/>
          <w:rFonts w:ascii="Times New Roman" w:hAnsi="Times New Roman" w:cs="Times New Roman"/>
        </w:rPr>
        <w:footnoteReference w:id="6"/>
      </w:r>
      <w:r>
        <w:rPr>
          <w:rFonts w:ascii="Times New Roman" w:hAnsi="Times New Roman" w:cs="Times New Roman"/>
        </w:rPr>
        <w:t xml:space="preserve"> i kraft (dog med undtagelse af lovens § 34 om multiterritorial licensering, der først træder i kraft den 10. april 2017). </w:t>
      </w:r>
      <w:r w:rsidR="00903AA6" w:rsidRPr="00903AA6">
        <w:rPr>
          <w:rFonts w:ascii="Times New Roman" w:hAnsi="Times New Roman" w:cs="Times New Roman"/>
        </w:rPr>
        <w:t>Loven implementerer EU-direktivet om kollektiv forvaltning af ophavsret og beslægtede rettigheder m.m.</w:t>
      </w:r>
      <w:r w:rsidR="00903AA6">
        <w:rPr>
          <w:rStyle w:val="FootnoteReference"/>
          <w:rFonts w:ascii="Times New Roman" w:hAnsi="Times New Roman" w:cs="Times New Roman"/>
        </w:rPr>
        <w:footnoteReference w:id="7"/>
      </w:r>
      <w:r w:rsidR="00903AA6" w:rsidRPr="00903AA6">
        <w:rPr>
          <w:rFonts w:ascii="Times New Roman" w:hAnsi="Times New Roman" w:cs="Times New Roman"/>
        </w:rPr>
        <w:t>, som har til formål at ensarte reglerne for forvaltning af ophavsret og beslægtede rettigheder i kollektive forvaltningsorganisationer i hele EU.</w:t>
      </w:r>
    </w:p>
    <w:p w14:paraId="6A612318" w14:textId="77777777" w:rsidR="00A348AE" w:rsidRDefault="00A348AE" w:rsidP="00903AA6">
      <w:pPr>
        <w:pStyle w:val="NormalIndent"/>
        <w:rPr>
          <w:rFonts w:ascii="Times New Roman" w:hAnsi="Times New Roman" w:cs="Times New Roman"/>
        </w:rPr>
      </w:pPr>
    </w:p>
    <w:p w14:paraId="2B8C38B2" w14:textId="77777777" w:rsidR="00A348AE" w:rsidRPr="00A348AE" w:rsidRDefault="00A348AE" w:rsidP="00A348AE">
      <w:pPr>
        <w:pStyle w:val="NormalIndent"/>
        <w:rPr>
          <w:rFonts w:ascii="Times New Roman" w:hAnsi="Times New Roman" w:cs="Times New Roman"/>
        </w:rPr>
      </w:pPr>
      <w:r w:rsidRPr="00A348AE">
        <w:rPr>
          <w:rFonts w:ascii="Times New Roman" w:hAnsi="Times New Roman" w:cs="Times New Roman"/>
        </w:rPr>
        <w:t xml:space="preserve">Baggrunden for direktivet er </w:t>
      </w:r>
      <w:r w:rsidR="001B4A38">
        <w:rPr>
          <w:rFonts w:ascii="Times New Roman" w:hAnsi="Times New Roman" w:cs="Times New Roman"/>
        </w:rPr>
        <w:t>bl.a.</w:t>
      </w:r>
      <w:r w:rsidRPr="00A348AE">
        <w:rPr>
          <w:rFonts w:ascii="Times New Roman" w:hAnsi="Times New Roman" w:cs="Times New Roman"/>
        </w:rPr>
        <w:t>, at der indtil nu har været betydelige forskelle i medlemsstaternes lovgivning vedrørende drift af kollektive forvaltningsorganer. Forskellene har blandt andet gjort det vanskeligt for rettighedshavere at håndhæve deres rettigheder i udlandet, og også ført til forskellige mangler i forhold til udnyttelsen af ophavsret på det indre marked til skade for såvel rettighedshavere som brugere m.v.</w:t>
      </w:r>
    </w:p>
    <w:p w14:paraId="3D67CA7F" w14:textId="77777777" w:rsidR="00A348AE" w:rsidRPr="00A348AE" w:rsidRDefault="00A348AE" w:rsidP="00A348AE">
      <w:pPr>
        <w:pStyle w:val="NormalIndent"/>
        <w:rPr>
          <w:rFonts w:ascii="Times New Roman" w:hAnsi="Times New Roman" w:cs="Times New Roman"/>
        </w:rPr>
      </w:pPr>
    </w:p>
    <w:p w14:paraId="51D04F10" w14:textId="09D69C57" w:rsidR="00A348AE" w:rsidRPr="00A348AE" w:rsidRDefault="00A348AE" w:rsidP="00A348AE">
      <w:pPr>
        <w:pStyle w:val="NormalIndent"/>
        <w:rPr>
          <w:rFonts w:ascii="Times New Roman" w:hAnsi="Times New Roman" w:cs="Times New Roman"/>
        </w:rPr>
      </w:pPr>
      <w:r w:rsidRPr="00A348AE">
        <w:rPr>
          <w:rFonts w:ascii="Times New Roman" w:hAnsi="Times New Roman" w:cs="Times New Roman"/>
        </w:rPr>
        <w:t>Ved gennemførelsen af direktivet fastsættes derfor en række minimumskrav, som medlemsstaternes kollektive forvaltningsorganer skal overholde. På den måde sikres rettighedshaverne den samme minimumsbeskyttelse</w:t>
      </w:r>
      <w:r w:rsidR="001B4A38">
        <w:rPr>
          <w:rFonts w:ascii="Times New Roman" w:hAnsi="Times New Roman" w:cs="Times New Roman"/>
        </w:rPr>
        <w:t>,</w:t>
      </w:r>
      <w:r w:rsidRPr="00A348AE">
        <w:rPr>
          <w:rFonts w:ascii="Times New Roman" w:hAnsi="Times New Roman" w:cs="Times New Roman"/>
        </w:rPr>
        <w:t xml:space="preserve"> uanset om de lader deres rett</w:t>
      </w:r>
      <w:r w:rsidR="003354A2">
        <w:rPr>
          <w:rFonts w:ascii="Times New Roman" w:hAnsi="Times New Roman" w:cs="Times New Roman"/>
        </w:rPr>
        <w:t xml:space="preserve">igheder forvaltes af en dansk </w:t>
      </w:r>
      <w:r w:rsidRPr="00A348AE">
        <w:rPr>
          <w:rFonts w:ascii="Times New Roman" w:hAnsi="Times New Roman" w:cs="Times New Roman"/>
        </w:rPr>
        <w:t xml:space="preserve">eller anden europæisk kollektiv forvaltningsorganisation. </w:t>
      </w:r>
    </w:p>
    <w:p w14:paraId="3F760C5A" w14:textId="77777777" w:rsidR="00A348AE" w:rsidRPr="00A348AE" w:rsidRDefault="00A348AE" w:rsidP="00A348AE">
      <w:pPr>
        <w:pStyle w:val="NormalIndent"/>
        <w:rPr>
          <w:rFonts w:ascii="Times New Roman" w:hAnsi="Times New Roman" w:cs="Times New Roman"/>
        </w:rPr>
      </w:pPr>
    </w:p>
    <w:p w14:paraId="2EC4B5FB" w14:textId="77777777" w:rsidR="00A348AE" w:rsidRPr="00903AA6" w:rsidRDefault="009917CB" w:rsidP="00651581">
      <w:pPr>
        <w:pStyle w:val="NormalIndent"/>
        <w:rPr>
          <w:rFonts w:ascii="Times New Roman" w:hAnsi="Times New Roman" w:cs="Times New Roman"/>
        </w:rPr>
      </w:pPr>
      <w:r>
        <w:rPr>
          <w:rFonts w:ascii="Times New Roman" w:hAnsi="Times New Roman" w:cs="Times New Roman"/>
        </w:rPr>
        <w:t xml:space="preserve">På baggrund af en række høringssvar fra danske forvaltningsorganisationer er direktivet ikke ordret implementeret i den danske lov, idet der vurderedes at foreligge en risiko for, at den gældende danske model ikke ville kunne opretholdes ved en meget tekstnær gennemførelse af direktivet. </w:t>
      </w:r>
      <w:r w:rsidR="006A3169">
        <w:rPr>
          <w:rFonts w:ascii="Times New Roman" w:hAnsi="Times New Roman" w:cs="Times New Roman"/>
        </w:rPr>
        <w:t xml:space="preserve">Bl.a. har det været nødvendigt at </w:t>
      </w:r>
      <w:r w:rsidR="00651581">
        <w:rPr>
          <w:rFonts w:ascii="Times New Roman" w:hAnsi="Times New Roman" w:cs="Times New Roman"/>
        </w:rPr>
        <w:t>tilpasse reglerne for ledelsen af forvaltningsorganisationerne med henblik på at</w:t>
      </w:r>
      <w:r w:rsidR="006A3169" w:rsidRPr="006A3169">
        <w:rPr>
          <w:rFonts w:ascii="Times New Roman" w:hAnsi="Times New Roman" w:cs="Times New Roman"/>
        </w:rPr>
        <w:t xml:space="preserve"> sikre, at der sker mindst mu</w:t>
      </w:r>
      <w:r w:rsidR="006A3169">
        <w:rPr>
          <w:rFonts w:ascii="Times New Roman" w:hAnsi="Times New Roman" w:cs="Times New Roman"/>
        </w:rPr>
        <w:t xml:space="preserve">ligt indgreb i den måde, hvorpå </w:t>
      </w:r>
      <w:r w:rsidR="006A3169" w:rsidRPr="006A3169">
        <w:rPr>
          <w:rFonts w:ascii="Times New Roman" w:hAnsi="Times New Roman" w:cs="Times New Roman"/>
        </w:rPr>
        <w:t>organisationerne er organiseret i dag.</w:t>
      </w:r>
      <w:r w:rsidR="00651581">
        <w:rPr>
          <w:rFonts w:ascii="Times New Roman" w:hAnsi="Times New Roman" w:cs="Times New Roman"/>
        </w:rPr>
        <w:t xml:space="preserve"> Derudover indeholder direktivet regler om</w:t>
      </w:r>
      <w:r w:rsidR="00651581" w:rsidRPr="00651581">
        <w:rPr>
          <w:rFonts w:ascii="Times New Roman" w:hAnsi="Times New Roman" w:cs="Times New Roman"/>
        </w:rPr>
        <w:t xml:space="preserve"> </w:t>
      </w:r>
      <w:r w:rsidR="00D529E8">
        <w:rPr>
          <w:rFonts w:ascii="Times New Roman" w:hAnsi="Times New Roman" w:cs="Times New Roman"/>
        </w:rPr>
        <w:t xml:space="preserve">de kollektive forvaltningsorganisationers </w:t>
      </w:r>
      <w:r w:rsidR="00651581" w:rsidRPr="00651581">
        <w:rPr>
          <w:rFonts w:ascii="Times New Roman" w:hAnsi="Times New Roman" w:cs="Times New Roman"/>
        </w:rPr>
        <w:t>kontrol af medlemsorganisationer</w:t>
      </w:r>
      <w:r w:rsidR="00D529E8">
        <w:rPr>
          <w:rFonts w:ascii="Times New Roman" w:hAnsi="Times New Roman" w:cs="Times New Roman"/>
        </w:rPr>
        <w:t>ne</w:t>
      </w:r>
      <w:r w:rsidR="00651581">
        <w:rPr>
          <w:rFonts w:ascii="Times New Roman" w:hAnsi="Times New Roman" w:cs="Times New Roman"/>
        </w:rPr>
        <w:t>, som er implementeret i den danske lov på en sådan måde, der</w:t>
      </w:r>
      <w:r w:rsidR="00651581" w:rsidRPr="00651581">
        <w:rPr>
          <w:rFonts w:ascii="Times New Roman" w:hAnsi="Times New Roman" w:cs="Times New Roman"/>
        </w:rPr>
        <w:t xml:space="preserve"> giver mulig</w:t>
      </w:r>
      <w:r w:rsidR="00651581">
        <w:rPr>
          <w:rFonts w:ascii="Times New Roman" w:hAnsi="Times New Roman" w:cs="Times New Roman"/>
        </w:rPr>
        <w:t xml:space="preserve">hed for, at det i de kollektive </w:t>
      </w:r>
      <w:r w:rsidR="00651581" w:rsidRPr="00651581">
        <w:rPr>
          <w:rFonts w:ascii="Times New Roman" w:hAnsi="Times New Roman" w:cs="Times New Roman"/>
        </w:rPr>
        <w:t>forvaltningsorganisationer kan beslut</w:t>
      </w:r>
      <w:r w:rsidR="00651581">
        <w:rPr>
          <w:rFonts w:ascii="Times New Roman" w:hAnsi="Times New Roman" w:cs="Times New Roman"/>
        </w:rPr>
        <w:t xml:space="preserve">tes, at medlemsorganisationerne </w:t>
      </w:r>
      <w:r w:rsidR="00651581" w:rsidRPr="00651581">
        <w:rPr>
          <w:rFonts w:ascii="Times New Roman" w:hAnsi="Times New Roman" w:cs="Times New Roman"/>
        </w:rPr>
        <w:t>skal varetage de af bestem</w:t>
      </w:r>
      <w:r w:rsidR="00651581">
        <w:rPr>
          <w:rFonts w:ascii="Times New Roman" w:hAnsi="Times New Roman" w:cs="Times New Roman"/>
        </w:rPr>
        <w:t xml:space="preserve">melsen oplistede forpligtelser, </w:t>
      </w:r>
      <w:r w:rsidR="00651581" w:rsidRPr="00651581">
        <w:rPr>
          <w:rFonts w:ascii="Times New Roman" w:hAnsi="Times New Roman" w:cs="Times New Roman"/>
        </w:rPr>
        <w:t>og at den kollektive forvaltn</w:t>
      </w:r>
      <w:r w:rsidR="00651581">
        <w:rPr>
          <w:rFonts w:ascii="Times New Roman" w:hAnsi="Times New Roman" w:cs="Times New Roman"/>
        </w:rPr>
        <w:t xml:space="preserve">ingsorganisation ikke </w:t>
      </w:r>
      <w:r w:rsidR="00651581" w:rsidRPr="00651581">
        <w:rPr>
          <w:rFonts w:ascii="Times New Roman" w:hAnsi="Times New Roman" w:cs="Times New Roman"/>
        </w:rPr>
        <w:t>vil være ansvarlig for medlemsorganisationernes aktiviteter</w:t>
      </w:r>
      <w:r w:rsidR="00030891">
        <w:rPr>
          <w:rStyle w:val="FootnoteReference"/>
          <w:rFonts w:ascii="Times New Roman" w:hAnsi="Times New Roman" w:cs="Times New Roman"/>
        </w:rPr>
        <w:footnoteReference w:id="8"/>
      </w:r>
      <w:r w:rsidR="00651581" w:rsidRPr="00651581">
        <w:rPr>
          <w:rFonts w:ascii="Times New Roman" w:hAnsi="Times New Roman" w:cs="Times New Roman"/>
        </w:rPr>
        <w:t>.</w:t>
      </w:r>
    </w:p>
    <w:p w14:paraId="4B863D7E" w14:textId="77777777" w:rsidR="007D66D1" w:rsidRDefault="007D66D1" w:rsidP="006A3169">
      <w:pPr>
        <w:pStyle w:val="NormalIndent"/>
        <w:ind w:left="0"/>
        <w:rPr>
          <w:rFonts w:ascii="Times New Roman" w:hAnsi="Times New Roman" w:cs="Times New Roman"/>
        </w:rPr>
      </w:pPr>
    </w:p>
    <w:p w14:paraId="77F1E668" w14:textId="77777777" w:rsidR="00D23A23" w:rsidRPr="00046DBC" w:rsidRDefault="00F56A5F" w:rsidP="00186D42">
      <w:pPr>
        <w:pStyle w:val="Overskriftsniveau1"/>
        <w:rPr>
          <w:rFonts w:ascii="Times New Roman" w:hAnsi="Times New Roman" w:cs="Times New Roman"/>
        </w:rPr>
      </w:pPr>
      <w:r w:rsidRPr="00046DBC">
        <w:rPr>
          <w:rFonts w:ascii="Times New Roman" w:hAnsi="Times New Roman" w:cs="Times New Roman"/>
        </w:rPr>
        <w:t>Retspraksis</w:t>
      </w:r>
    </w:p>
    <w:p w14:paraId="1621299B" w14:textId="77777777" w:rsidR="00F56A5F" w:rsidRPr="00046DBC" w:rsidRDefault="00FB3FCD" w:rsidP="00FB3FCD">
      <w:pPr>
        <w:pStyle w:val="Overskriftsniveau2"/>
        <w:rPr>
          <w:rFonts w:ascii="Times New Roman" w:hAnsi="Times New Roman" w:cs="Times New Roman"/>
        </w:rPr>
      </w:pPr>
      <w:r w:rsidRPr="00046DBC">
        <w:rPr>
          <w:rFonts w:ascii="Times New Roman" w:hAnsi="Times New Roman" w:cs="Times New Roman"/>
        </w:rPr>
        <w:t>Patentretlige afgørelser</w:t>
      </w:r>
    </w:p>
    <w:p w14:paraId="1145E2AC" w14:textId="56BBFBD4" w:rsidR="007D66D1" w:rsidRDefault="00D529E8" w:rsidP="001754E3">
      <w:pPr>
        <w:pStyle w:val="Overskriftsniveau3"/>
        <w:rPr>
          <w:rFonts w:ascii="Times New Roman" w:hAnsi="Times New Roman" w:cs="Times New Roman"/>
        </w:rPr>
      </w:pPr>
      <w:r>
        <w:rPr>
          <w:rFonts w:ascii="Times New Roman" w:hAnsi="Times New Roman" w:cs="Times New Roman"/>
        </w:rPr>
        <w:t xml:space="preserve">Sø- og Handelsrettens </w:t>
      </w:r>
      <w:r w:rsidR="00D718F7">
        <w:rPr>
          <w:rFonts w:ascii="Times New Roman" w:hAnsi="Times New Roman" w:cs="Times New Roman"/>
        </w:rPr>
        <w:t xml:space="preserve">fortolkning </w:t>
      </w:r>
      <w:r>
        <w:rPr>
          <w:rFonts w:ascii="Times New Roman" w:hAnsi="Times New Roman" w:cs="Times New Roman"/>
        </w:rPr>
        <w:t>af f</w:t>
      </w:r>
      <w:r w:rsidR="007D66D1">
        <w:rPr>
          <w:rFonts w:ascii="Times New Roman" w:hAnsi="Times New Roman" w:cs="Times New Roman"/>
        </w:rPr>
        <w:t>orbudsbetingelserne</w:t>
      </w:r>
      <w:r w:rsidR="00313822">
        <w:rPr>
          <w:rFonts w:ascii="Times New Roman" w:hAnsi="Times New Roman" w:cs="Times New Roman"/>
        </w:rPr>
        <w:t xml:space="preserve"> i ugyldighedssager </w:t>
      </w:r>
      <w:r w:rsidR="005C7456">
        <w:rPr>
          <w:rFonts w:ascii="Times New Roman" w:hAnsi="Times New Roman" w:cs="Times New Roman"/>
        </w:rPr>
        <w:t xml:space="preserve">- </w:t>
      </w:r>
      <w:r w:rsidR="005E2EC2">
        <w:rPr>
          <w:rFonts w:ascii="Times New Roman" w:hAnsi="Times New Roman" w:cs="Times New Roman"/>
        </w:rPr>
        <w:t>2</w:t>
      </w:r>
      <w:r w:rsidR="005C7456">
        <w:rPr>
          <w:rFonts w:ascii="Times New Roman" w:hAnsi="Times New Roman" w:cs="Times New Roman"/>
        </w:rPr>
        <w:t xml:space="preserve"> sager</w:t>
      </w:r>
    </w:p>
    <w:p w14:paraId="41159F46" w14:textId="77777777" w:rsidR="00D529E8" w:rsidRDefault="00D529E8" w:rsidP="00D529E8">
      <w:pPr>
        <w:pStyle w:val="NormalIndent"/>
        <w:rPr>
          <w:rFonts w:ascii="Times New Roman" w:hAnsi="Times New Roman" w:cs="Times New Roman"/>
          <w:i/>
        </w:rPr>
      </w:pPr>
      <w:r>
        <w:rPr>
          <w:rFonts w:ascii="Times New Roman" w:hAnsi="Times New Roman" w:cs="Times New Roman"/>
          <w:i/>
        </w:rPr>
        <w:t>Sø- og Handelsrettens kendelse af 8. juli 2014 i sag A-0017-13, F &amp; H A/S mod Bodum</w:t>
      </w:r>
      <w:r w:rsidR="00637E82">
        <w:rPr>
          <w:rFonts w:ascii="Times New Roman" w:hAnsi="Times New Roman" w:cs="Times New Roman"/>
          <w:i/>
        </w:rPr>
        <w:t xml:space="preserve"> (Sk</w:t>
      </w:r>
      <w:r w:rsidR="00FD57EC">
        <w:rPr>
          <w:rFonts w:ascii="Times New Roman" w:hAnsi="Times New Roman" w:cs="Times New Roman"/>
          <w:i/>
        </w:rPr>
        <w:t>andinavien) A/S (her</w:t>
      </w:r>
      <w:r w:rsidR="008B75FA">
        <w:rPr>
          <w:rFonts w:ascii="Times New Roman" w:hAnsi="Times New Roman" w:cs="Times New Roman"/>
          <w:i/>
        </w:rPr>
        <w:t>e</w:t>
      </w:r>
      <w:r w:rsidR="00FD57EC">
        <w:rPr>
          <w:rFonts w:ascii="Times New Roman" w:hAnsi="Times New Roman" w:cs="Times New Roman"/>
          <w:i/>
        </w:rPr>
        <w:t xml:space="preserve">fter "Bodum") </w:t>
      </w:r>
    </w:p>
    <w:p w14:paraId="758C2282" w14:textId="77777777" w:rsidR="00313822" w:rsidRDefault="00313822" w:rsidP="00D529E8">
      <w:pPr>
        <w:pStyle w:val="NormalIndent"/>
        <w:rPr>
          <w:rFonts w:ascii="Times New Roman" w:hAnsi="Times New Roman" w:cs="Times New Roman"/>
          <w:i/>
        </w:rPr>
      </w:pPr>
    </w:p>
    <w:p w14:paraId="1C14CC84" w14:textId="77777777" w:rsidR="00810A0F" w:rsidRDefault="00810A0F" w:rsidP="003C2AE0">
      <w:pPr>
        <w:pStyle w:val="NormalIndent"/>
        <w:rPr>
          <w:rFonts w:ascii="Times New Roman" w:hAnsi="Times New Roman" w:cs="Times New Roman"/>
        </w:rPr>
      </w:pPr>
      <w:r>
        <w:rPr>
          <w:rFonts w:ascii="Times New Roman" w:hAnsi="Times New Roman" w:cs="Times New Roman"/>
        </w:rPr>
        <w:t xml:space="preserve">Sagen er den første sag, der er afgjort efter de nye kompetenceregler efter retsplejereformen, som trådte i kraft den 1. juli 2013, hvorefter kompetencen til at træffe afgørelse i forbudssager overgik fra fogedretterne til Sø- og Handelsretten. </w:t>
      </w:r>
    </w:p>
    <w:p w14:paraId="64F69E05" w14:textId="77777777" w:rsidR="00810A0F" w:rsidRDefault="00810A0F" w:rsidP="003C2AE0">
      <w:pPr>
        <w:pStyle w:val="NormalIndent"/>
        <w:rPr>
          <w:rFonts w:ascii="Times New Roman" w:hAnsi="Times New Roman" w:cs="Times New Roman"/>
        </w:rPr>
      </w:pPr>
    </w:p>
    <w:p w14:paraId="64191D40" w14:textId="582CD62C" w:rsidR="003C2AE0" w:rsidRPr="003C2AE0" w:rsidRDefault="003C2AE0" w:rsidP="003C2AE0">
      <w:pPr>
        <w:pStyle w:val="NormalIndent"/>
        <w:rPr>
          <w:rFonts w:ascii="Times New Roman" w:hAnsi="Times New Roman" w:cs="Times New Roman"/>
        </w:rPr>
      </w:pPr>
      <w:r>
        <w:rPr>
          <w:rFonts w:ascii="Times New Roman" w:hAnsi="Times New Roman" w:cs="Times New Roman"/>
        </w:rPr>
        <w:t>Sagen omhandlede</w:t>
      </w:r>
      <w:r w:rsidRPr="003C2AE0">
        <w:rPr>
          <w:rFonts w:ascii="Times New Roman" w:hAnsi="Times New Roman" w:cs="Times New Roman"/>
        </w:rPr>
        <w:t xml:space="preserve"> et patent for en osteskærer. Sagsøgte, Bodum, gjorde </w:t>
      </w:r>
      <w:r w:rsidR="001B4A38">
        <w:rPr>
          <w:rFonts w:ascii="Times New Roman" w:hAnsi="Times New Roman" w:cs="Times New Roman"/>
        </w:rPr>
        <w:t xml:space="preserve">bl.a. </w:t>
      </w:r>
      <w:r w:rsidRPr="003C2AE0">
        <w:rPr>
          <w:rFonts w:ascii="Times New Roman" w:hAnsi="Times New Roman" w:cs="Times New Roman"/>
        </w:rPr>
        <w:t xml:space="preserve">gældende, at stridspatentet var ugyldigt på grund af mangelfuld sagsbehandling ved </w:t>
      </w:r>
      <w:r w:rsidR="00A03A8F">
        <w:rPr>
          <w:rFonts w:ascii="Times New Roman" w:hAnsi="Times New Roman" w:cs="Times New Roman"/>
        </w:rPr>
        <w:t>PVS</w:t>
      </w:r>
      <w:r w:rsidRPr="003C2AE0">
        <w:rPr>
          <w:rFonts w:ascii="Times New Roman" w:hAnsi="Times New Roman" w:cs="Times New Roman"/>
        </w:rPr>
        <w:t xml:space="preserve">. Sø- og Handelsretten konstaterede indledningsvis, at der er en formodning for, at patentet er gyldigt udstedt, og at der er en formodning for, at PVS' sagsbehandling har været udført korrekt. </w:t>
      </w:r>
      <w:r w:rsidR="00413281">
        <w:rPr>
          <w:rFonts w:ascii="Times New Roman" w:hAnsi="Times New Roman" w:cs="Times New Roman"/>
        </w:rPr>
        <w:t xml:space="preserve">Ikke desto mindre tog Sø- og Handelsretten herefter direkte stilling til de i sagen fremlagte modhold, herunder særligt et fremlagt tysk modhold, som dog efter Sø- og Handelsrettens opfattelse hverken dokumenterede manglende nyhed eller opfindelseshøjde. </w:t>
      </w:r>
      <w:r w:rsidRPr="003C2AE0">
        <w:rPr>
          <w:rFonts w:ascii="Times New Roman" w:hAnsi="Times New Roman" w:cs="Times New Roman"/>
        </w:rPr>
        <w:t xml:space="preserve">Herefter fandt Sø- og Handelsretten, at PVS' udeladelse af at angive patentskrifter i opgavebeskrivelsen og manglende udstedelse af en undersøgelsesrapport i forbindelse med udstedelse af stridspatentet, ikke i sig selv kunne medføre, at der kunne rejses tvivl om gyldighed af patentet på grundlag af mangelfuld sagsbehandling. </w:t>
      </w:r>
    </w:p>
    <w:p w14:paraId="32840E9F" w14:textId="77777777" w:rsidR="003C2AE0" w:rsidRPr="003C2AE0" w:rsidRDefault="003C2AE0" w:rsidP="003C2AE0">
      <w:pPr>
        <w:pStyle w:val="NormalIndent"/>
        <w:rPr>
          <w:rFonts w:ascii="Times New Roman" w:hAnsi="Times New Roman" w:cs="Times New Roman"/>
        </w:rPr>
      </w:pPr>
    </w:p>
    <w:p w14:paraId="0F31B298" w14:textId="77777777" w:rsidR="003C2AE0" w:rsidRPr="003C2AE0" w:rsidRDefault="003C2AE0" w:rsidP="003C2AE0">
      <w:pPr>
        <w:pStyle w:val="NormalIndent"/>
        <w:rPr>
          <w:rFonts w:ascii="Times New Roman" w:hAnsi="Times New Roman" w:cs="Times New Roman"/>
        </w:rPr>
      </w:pPr>
      <w:r w:rsidRPr="003C2AE0">
        <w:rPr>
          <w:rFonts w:ascii="Times New Roman" w:hAnsi="Times New Roman" w:cs="Times New Roman"/>
        </w:rPr>
        <w:t>I forhold til krænkelsesspørgsmålet konstaterede Sø- og Handelsretten, at osteskæreren indeholdte samtlige af stridspatentets særpræg med undtagelse af et kugleformet håndtag. Sø- og Handelsretten l</w:t>
      </w:r>
      <w:r w:rsidR="00030891">
        <w:rPr>
          <w:rFonts w:ascii="Times New Roman" w:hAnsi="Times New Roman" w:cs="Times New Roman"/>
        </w:rPr>
        <w:t>agde vægt på, at det kugleforme</w:t>
      </w:r>
      <w:r w:rsidRPr="003C2AE0">
        <w:rPr>
          <w:rFonts w:ascii="Times New Roman" w:hAnsi="Times New Roman" w:cs="Times New Roman"/>
        </w:rPr>
        <w:t>de håndtag i stridspatentet og den prop, der afsluttede styrestangen i osteskæren, tjente samme tekniske funktion, nemlig at støtte osteskæreren når skæreskiven roteres. Ifølge Sø- og Handelsretten var det altså underordnet for krænkelse</w:t>
      </w:r>
      <w:r w:rsidR="00030891">
        <w:rPr>
          <w:rFonts w:ascii="Times New Roman" w:hAnsi="Times New Roman" w:cs="Times New Roman"/>
        </w:rPr>
        <w:t>svurderingen, at det kugleforme</w:t>
      </w:r>
      <w:r w:rsidRPr="003C2AE0">
        <w:rPr>
          <w:rFonts w:ascii="Times New Roman" w:hAnsi="Times New Roman" w:cs="Times New Roman"/>
        </w:rPr>
        <w:t xml:space="preserve">de håndtag ikke kunne genfindes i osteskæreren. Det må </w:t>
      </w:r>
      <w:r w:rsidR="001578D0">
        <w:rPr>
          <w:rFonts w:ascii="Times New Roman" w:hAnsi="Times New Roman" w:cs="Times New Roman"/>
        </w:rPr>
        <w:t>kunne udledes heraf</w:t>
      </w:r>
      <w:r w:rsidRPr="003C2AE0">
        <w:rPr>
          <w:rFonts w:ascii="Times New Roman" w:hAnsi="Times New Roman" w:cs="Times New Roman"/>
        </w:rPr>
        <w:t>, at retten fandt, at der var tale om ækvivalens.</w:t>
      </w:r>
    </w:p>
    <w:p w14:paraId="009D39FA" w14:textId="77777777" w:rsidR="003C2AE0" w:rsidRPr="003C2AE0" w:rsidRDefault="003C2AE0" w:rsidP="003C2AE0">
      <w:pPr>
        <w:pStyle w:val="NormalIndent"/>
        <w:rPr>
          <w:rFonts w:ascii="Times New Roman" w:hAnsi="Times New Roman" w:cs="Times New Roman"/>
        </w:rPr>
      </w:pPr>
    </w:p>
    <w:p w14:paraId="2AC5ED9C" w14:textId="77777777" w:rsidR="00313822" w:rsidRDefault="003C2AE0" w:rsidP="00810A0F">
      <w:pPr>
        <w:pStyle w:val="NormalIndent"/>
        <w:rPr>
          <w:rFonts w:ascii="Times New Roman" w:hAnsi="Times New Roman" w:cs="Times New Roman"/>
        </w:rPr>
      </w:pPr>
      <w:r w:rsidRPr="003C2AE0">
        <w:rPr>
          <w:rFonts w:ascii="Times New Roman" w:hAnsi="Times New Roman" w:cs="Times New Roman"/>
        </w:rPr>
        <w:t>På den baggrund blev der nedlagt et midlertidigt forbud, og Bodum blev pålagt at tilbagekalde osteskæreren fra de forhandlere, hvor produktet var blevet solgt.</w:t>
      </w:r>
    </w:p>
    <w:p w14:paraId="21B0EE4C" w14:textId="77777777" w:rsidR="008E3C54" w:rsidRDefault="008E3C54" w:rsidP="00810A0F">
      <w:pPr>
        <w:pStyle w:val="NormalIndent"/>
        <w:rPr>
          <w:rFonts w:ascii="Times New Roman" w:hAnsi="Times New Roman" w:cs="Times New Roman"/>
        </w:rPr>
      </w:pPr>
    </w:p>
    <w:p w14:paraId="1BB29A46" w14:textId="12D4B58C" w:rsidR="008E3C54" w:rsidRDefault="008E3C54" w:rsidP="00810A0F">
      <w:pPr>
        <w:pStyle w:val="NormalIndent"/>
        <w:rPr>
          <w:rFonts w:ascii="Times New Roman" w:hAnsi="Times New Roman" w:cs="Times New Roman"/>
        </w:rPr>
      </w:pPr>
      <w:r>
        <w:rPr>
          <w:rFonts w:ascii="Times New Roman" w:hAnsi="Times New Roman" w:cs="Times New Roman"/>
        </w:rPr>
        <w:t>Dommen er dels interessant, idet det som nævnt ovenfor er den første forbudssag afgjort efter de nye kompetenceregler. Dels er dommen interessant, idet den viser</w:t>
      </w:r>
      <w:r w:rsidR="00413281">
        <w:rPr>
          <w:rFonts w:ascii="Times New Roman" w:hAnsi="Times New Roman" w:cs="Times New Roman"/>
        </w:rPr>
        <w:t xml:space="preserve">, at Sø- og Handelsretten tager direkte stilling til de i sagen fremlagte modhold, og dermed foretager en reel prøvelse af gyldighedsspørgsmålet, dog uden konkret at finde, at der foreligger manglende nyhed eller opfindelseshøjde. </w:t>
      </w:r>
    </w:p>
    <w:p w14:paraId="64E8E2A7" w14:textId="77777777" w:rsidR="00030891" w:rsidRDefault="00030891" w:rsidP="005E2EC2">
      <w:pPr>
        <w:pStyle w:val="NormalIndent"/>
        <w:ind w:left="0"/>
        <w:rPr>
          <w:rFonts w:ascii="Times New Roman" w:hAnsi="Times New Roman" w:cs="Times New Roman"/>
        </w:rPr>
      </w:pPr>
    </w:p>
    <w:p w14:paraId="554C01ED" w14:textId="77777777" w:rsidR="00810A0F" w:rsidRDefault="005C7456" w:rsidP="00D529E8">
      <w:pPr>
        <w:pStyle w:val="NormalIndent"/>
        <w:rPr>
          <w:rFonts w:ascii="Times New Roman" w:hAnsi="Times New Roman" w:cs="Times New Roman"/>
          <w:i/>
        </w:rPr>
      </w:pPr>
      <w:r>
        <w:rPr>
          <w:rFonts w:ascii="Times New Roman" w:hAnsi="Times New Roman" w:cs="Times New Roman"/>
          <w:i/>
        </w:rPr>
        <w:t>Østre Landsrets kendelse af 14. august 2015 i sag B-146-15, Oticon A/S</w:t>
      </w:r>
      <w:r w:rsidR="00FD57EC">
        <w:rPr>
          <w:rFonts w:ascii="Times New Roman" w:hAnsi="Times New Roman" w:cs="Times New Roman"/>
          <w:i/>
        </w:rPr>
        <w:t xml:space="preserve"> (herefter "Oticon")</w:t>
      </w:r>
      <w:r w:rsidR="001B4A38">
        <w:rPr>
          <w:rFonts w:ascii="Times New Roman" w:hAnsi="Times New Roman" w:cs="Times New Roman"/>
          <w:i/>
        </w:rPr>
        <w:t xml:space="preserve"> mod GN ReS</w:t>
      </w:r>
      <w:r>
        <w:rPr>
          <w:rFonts w:ascii="Times New Roman" w:hAnsi="Times New Roman" w:cs="Times New Roman"/>
          <w:i/>
        </w:rPr>
        <w:t>ound A/S</w:t>
      </w:r>
      <w:r w:rsidR="001B4A38">
        <w:rPr>
          <w:rFonts w:ascii="Times New Roman" w:hAnsi="Times New Roman" w:cs="Times New Roman"/>
          <w:i/>
        </w:rPr>
        <w:t xml:space="preserve"> (herefter "GN ReS</w:t>
      </w:r>
      <w:r w:rsidR="00FD57EC">
        <w:rPr>
          <w:rFonts w:ascii="Times New Roman" w:hAnsi="Times New Roman" w:cs="Times New Roman"/>
          <w:i/>
        </w:rPr>
        <w:t>ound")</w:t>
      </w:r>
    </w:p>
    <w:p w14:paraId="5FF2B218" w14:textId="77777777" w:rsidR="005C7456" w:rsidRDefault="005C7456" w:rsidP="00D529E8">
      <w:pPr>
        <w:pStyle w:val="NormalIndent"/>
        <w:rPr>
          <w:rFonts w:ascii="Times New Roman" w:hAnsi="Times New Roman" w:cs="Times New Roman"/>
          <w:i/>
        </w:rPr>
      </w:pPr>
    </w:p>
    <w:p w14:paraId="7CA72A1E" w14:textId="77777777" w:rsidR="005F6960" w:rsidRPr="005F6960" w:rsidRDefault="005F6960" w:rsidP="00D529E8">
      <w:pPr>
        <w:pStyle w:val="NormalIndent"/>
        <w:rPr>
          <w:rFonts w:ascii="Times New Roman" w:hAnsi="Times New Roman" w:cs="Times New Roman"/>
        </w:rPr>
      </w:pPr>
      <w:r>
        <w:rPr>
          <w:rFonts w:ascii="Times New Roman" w:hAnsi="Times New Roman" w:cs="Times New Roman"/>
        </w:rPr>
        <w:t>Sa</w:t>
      </w:r>
      <w:r w:rsidR="001B4A38">
        <w:rPr>
          <w:rFonts w:ascii="Times New Roman" w:hAnsi="Times New Roman" w:cs="Times New Roman"/>
        </w:rPr>
        <w:t>gen handlede om, hvorvidt GN ReS</w:t>
      </w:r>
      <w:r>
        <w:rPr>
          <w:rFonts w:ascii="Times New Roman" w:hAnsi="Times New Roman" w:cs="Times New Roman"/>
        </w:rPr>
        <w:t>ound ved markedsføring og salg af en række høreapparater krænkede Oticons patent- og brugsmodelret til en</w:t>
      </w:r>
      <w:r w:rsidR="001B4A38">
        <w:rPr>
          <w:rFonts w:ascii="Times New Roman" w:hAnsi="Times New Roman" w:cs="Times New Roman"/>
        </w:rPr>
        <w:t xml:space="preserve"> særlig antenneteknologi. GN ReS</w:t>
      </w:r>
      <w:r>
        <w:rPr>
          <w:rFonts w:ascii="Times New Roman" w:hAnsi="Times New Roman" w:cs="Times New Roman"/>
        </w:rPr>
        <w:t xml:space="preserve">ound gjorde under sagen omvendt gældende, at Oticons patent og brugsmodel måtte anses som ugyldige. </w:t>
      </w:r>
    </w:p>
    <w:p w14:paraId="3407B437" w14:textId="77777777" w:rsidR="005F6960" w:rsidRDefault="005F6960" w:rsidP="00D529E8">
      <w:pPr>
        <w:pStyle w:val="NormalIndent"/>
        <w:rPr>
          <w:rFonts w:ascii="Times New Roman" w:hAnsi="Times New Roman" w:cs="Times New Roman"/>
        </w:rPr>
      </w:pPr>
    </w:p>
    <w:p w14:paraId="35621E16" w14:textId="69A09B6A" w:rsidR="007F2DB5" w:rsidRDefault="005C7456" w:rsidP="00D529E8">
      <w:pPr>
        <w:pStyle w:val="NormalIndent"/>
        <w:rPr>
          <w:rFonts w:ascii="Times New Roman" w:hAnsi="Times New Roman" w:cs="Times New Roman"/>
        </w:rPr>
      </w:pPr>
      <w:r w:rsidRPr="005C7456">
        <w:rPr>
          <w:rFonts w:ascii="Times New Roman" w:hAnsi="Times New Roman" w:cs="Times New Roman"/>
        </w:rPr>
        <w:t xml:space="preserve">Sø- og Handelsretten havde som første instans nægtet at nedlægge et midlertidigt forbud, selvom retten </w:t>
      </w:r>
      <w:r w:rsidR="00780930">
        <w:rPr>
          <w:rFonts w:ascii="Times New Roman" w:hAnsi="Times New Roman" w:cs="Times New Roman"/>
        </w:rPr>
        <w:t>- efter en henvisning til, at</w:t>
      </w:r>
      <w:r w:rsidR="00FF0F40">
        <w:rPr>
          <w:rFonts w:ascii="Times New Roman" w:hAnsi="Times New Roman" w:cs="Times New Roman"/>
        </w:rPr>
        <w:t xml:space="preserve"> patentet og brugsmode</w:t>
      </w:r>
      <w:r w:rsidR="007F2DB5">
        <w:rPr>
          <w:rFonts w:ascii="Times New Roman" w:hAnsi="Times New Roman" w:cs="Times New Roman"/>
        </w:rPr>
        <w:t>llerne er udstedt af EPO og PVS - fastslog at der</w:t>
      </w:r>
      <w:r w:rsidR="00FF0F40">
        <w:rPr>
          <w:rFonts w:ascii="Times New Roman" w:hAnsi="Times New Roman" w:cs="Times New Roman"/>
        </w:rPr>
        <w:t xml:space="preserve"> </w:t>
      </w:r>
      <w:r w:rsidR="007F2DB5">
        <w:rPr>
          <w:rFonts w:ascii="Times New Roman" w:hAnsi="Times New Roman" w:cs="Times New Roman"/>
        </w:rPr>
        <w:t>forelå en</w:t>
      </w:r>
      <w:r w:rsidR="00FF0F40">
        <w:rPr>
          <w:rFonts w:ascii="Times New Roman" w:hAnsi="Times New Roman" w:cs="Times New Roman"/>
        </w:rPr>
        <w:t xml:space="preserve"> formodning for gyldighed</w:t>
      </w:r>
      <w:r w:rsidR="00E50CEB">
        <w:rPr>
          <w:rFonts w:ascii="Times New Roman" w:hAnsi="Times New Roman" w:cs="Times New Roman"/>
        </w:rPr>
        <w:t>,</w:t>
      </w:r>
      <w:r w:rsidR="00FF0F40">
        <w:rPr>
          <w:rFonts w:ascii="Times New Roman" w:hAnsi="Times New Roman" w:cs="Times New Roman"/>
        </w:rPr>
        <w:t xml:space="preserve"> </w:t>
      </w:r>
      <w:r w:rsidRPr="005C7456">
        <w:rPr>
          <w:rFonts w:ascii="Times New Roman" w:hAnsi="Times New Roman" w:cs="Times New Roman"/>
        </w:rPr>
        <w:t xml:space="preserve">at Oticon havde løftet bevisbyrden for, at rettighederne </w:t>
      </w:r>
      <w:r w:rsidR="005F6960">
        <w:rPr>
          <w:rFonts w:ascii="Times New Roman" w:hAnsi="Times New Roman" w:cs="Times New Roman"/>
        </w:rPr>
        <w:t xml:space="preserve">både var gyldige og krænkede. </w:t>
      </w:r>
      <w:r w:rsidR="00FF0F40">
        <w:rPr>
          <w:rFonts w:ascii="Times New Roman" w:hAnsi="Times New Roman" w:cs="Times New Roman"/>
        </w:rPr>
        <w:t>Sø- og Handelsretten henviste i samme forbindelse til de under sagen fremlagte modhold, som på trods af</w:t>
      </w:r>
      <w:r w:rsidR="009A0174">
        <w:rPr>
          <w:rFonts w:ascii="Times New Roman" w:hAnsi="Times New Roman" w:cs="Times New Roman"/>
        </w:rPr>
        <w:t xml:space="preserve"> indholdet heraf ikke medførte</w:t>
      </w:r>
      <w:r w:rsidR="00936630">
        <w:rPr>
          <w:rFonts w:ascii="Times New Roman" w:hAnsi="Times New Roman" w:cs="Times New Roman"/>
        </w:rPr>
        <w:t>, at formodningen for</w:t>
      </w:r>
      <w:r w:rsidR="009A0174">
        <w:rPr>
          <w:rFonts w:ascii="Times New Roman" w:hAnsi="Times New Roman" w:cs="Times New Roman"/>
        </w:rPr>
        <w:t xml:space="preserve"> gyldighed</w:t>
      </w:r>
      <w:r w:rsidR="003D040F">
        <w:rPr>
          <w:rFonts w:ascii="Times New Roman" w:hAnsi="Times New Roman" w:cs="Times New Roman"/>
        </w:rPr>
        <w:t xml:space="preserve"> ikke længere var tilstede</w:t>
      </w:r>
      <w:r w:rsidR="009A0174">
        <w:rPr>
          <w:rFonts w:ascii="Times New Roman" w:hAnsi="Times New Roman" w:cs="Times New Roman"/>
        </w:rPr>
        <w:t xml:space="preserve">. </w:t>
      </w:r>
      <w:r w:rsidR="007F2DB5">
        <w:rPr>
          <w:rFonts w:ascii="Times New Roman" w:hAnsi="Times New Roman" w:cs="Times New Roman"/>
        </w:rPr>
        <w:t>En prøvet brugsmodel var begrænset i</w:t>
      </w:r>
      <w:r w:rsidR="005D0470">
        <w:rPr>
          <w:rFonts w:ascii="Times New Roman" w:hAnsi="Times New Roman" w:cs="Times New Roman"/>
        </w:rPr>
        <w:t xml:space="preserve"> forhold</w:t>
      </w:r>
      <w:r w:rsidR="007F2DB5">
        <w:rPr>
          <w:rFonts w:ascii="Times New Roman" w:hAnsi="Times New Roman" w:cs="Times New Roman"/>
        </w:rPr>
        <w:t xml:space="preserve"> til det af EPO udstedte patent</w:t>
      </w:r>
      <w:r w:rsidR="005D0470">
        <w:rPr>
          <w:rFonts w:ascii="Times New Roman" w:hAnsi="Times New Roman" w:cs="Times New Roman"/>
        </w:rPr>
        <w:t>,</w:t>
      </w:r>
      <w:r w:rsidR="007F2DB5">
        <w:rPr>
          <w:rFonts w:ascii="Times New Roman" w:hAnsi="Times New Roman" w:cs="Times New Roman"/>
        </w:rPr>
        <w:t xml:space="preserve"> og for</w:t>
      </w:r>
      <w:r w:rsidR="005D0470">
        <w:rPr>
          <w:rFonts w:ascii="Times New Roman" w:hAnsi="Times New Roman" w:cs="Times New Roman"/>
        </w:rPr>
        <w:t>budspåstanden</w:t>
      </w:r>
      <w:r w:rsidR="007F2DB5">
        <w:rPr>
          <w:rFonts w:ascii="Times New Roman" w:hAnsi="Times New Roman" w:cs="Times New Roman"/>
        </w:rPr>
        <w:t xml:space="preserve"> var præciser</w:t>
      </w:r>
      <w:r w:rsidR="005D0470">
        <w:rPr>
          <w:rFonts w:ascii="Times New Roman" w:hAnsi="Times New Roman" w:cs="Times New Roman"/>
        </w:rPr>
        <w:t>et</w:t>
      </w:r>
      <w:r w:rsidR="007F2DB5">
        <w:rPr>
          <w:rFonts w:ascii="Times New Roman" w:hAnsi="Times New Roman" w:cs="Times New Roman"/>
        </w:rPr>
        <w:t xml:space="preserve"> til</w:t>
      </w:r>
      <w:r w:rsidR="005D0470">
        <w:rPr>
          <w:rFonts w:ascii="Times New Roman" w:hAnsi="Times New Roman" w:cs="Times New Roman"/>
        </w:rPr>
        <w:t>,</w:t>
      </w:r>
      <w:r w:rsidR="007F2DB5">
        <w:rPr>
          <w:rFonts w:ascii="Times New Roman" w:hAnsi="Times New Roman" w:cs="Times New Roman"/>
        </w:rPr>
        <w:t xml:space="preserve"> at </w:t>
      </w:r>
      <w:r w:rsidR="005D0470">
        <w:rPr>
          <w:rFonts w:ascii="Times New Roman" w:hAnsi="Times New Roman" w:cs="Times New Roman"/>
        </w:rPr>
        <w:t>patentet</w:t>
      </w:r>
      <w:r w:rsidR="007F2DB5">
        <w:rPr>
          <w:rFonts w:ascii="Times New Roman" w:hAnsi="Times New Roman" w:cs="Times New Roman"/>
        </w:rPr>
        <w:t xml:space="preserve"> skulle opretholdes med et krav svare</w:t>
      </w:r>
      <w:r w:rsidR="005D0470">
        <w:rPr>
          <w:rFonts w:ascii="Times New Roman" w:hAnsi="Times New Roman" w:cs="Times New Roman"/>
        </w:rPr>
        <w:t>nde til brugsmodel</w:t>
      </w:r>
      <w:r w:rsidR="007F2DB5">
        <w:rPr>
          <w:rFonts w:ascii="Times New Roman" w:hAnsi="Times New Roman" w:cs="Times New Roman"/>
        </w:rPr>
        <w:t xml:space="preserve">kravet. Dette var reelt et udtryk for, at </w:t>
      </w:r>
      <w:r w:rsidR="005D0470">
        <w:rPr>
          <w:rFonts w:ascii="Times New Roman" w:hAnsi="Times New Roman" w:cs="Times New Roman"/>
        </w:rPr>
        <w:t>man indtalte</w:t>
      </w:r>
      <w:r w:rsidR="007F2DB5">
        <w:rPr>
          <w:rFonts w:ascii="Times New Roman" w:hAnsi="Times New Roman" w:cs="Times New Roman"/>
        </w:rPr>
        <w:t xml:space="preserve"> et underkrav. Sø- og Handelsretten fandt herefter dette begrænsede krav krænket.</w:t>
      </w:r>
    </w:p>
    <w:p w14:paraId="118C9DFE" w14:textId="77777777" w:rsidR="007F2DB5" w:rsidRDefault="007F2DB5" w:rsidP="00D529E8">
      <w:pPr>
        <w:pStyle w:val="NormalIndent"/>
        <w:rPr>
          <w:rFonts w:ascii="Times New Roman" w:hAnsi="Times New Roman" w:cs="Times New Roman"/>
        </w:rPr>
      </w:pPr>
    </w:p>
    <w:p w14:paraId="26996A70" w14:textId="10290AB6" w:rsidR="00783BA2" w:rsidRDefault="005C7456" w:rsidP="00D529E8">
      <w:pPr>
        <w:pStyle w:val="NormalIndent"/>
        <w:rPr>
          <w:rFonts w:ascii="Times New Roman" w:hAnsi="Times New Roman" w:cs="Times New Roman"/>
        </w:rPr>
      </w:pPr>
      <w:r w:rsidRPr="005C7456">
        <w:rPr>
          <w:rFonts w:ascii="Times New Roman" w:hAnsi="Times New Roman" w:cs="Times New Roman"/>
        </w:rPr>
        <w:t>Nedlæggelse af midlertidigt forbud blev nægtet under henvisning til, at betingelse</w:t>
      </w:r>
      <w:r w:rsidR="0098532C">
        <w:rPr>
          <w:rFonts w:ascii="Times New Roman" w:hAnsi="Times New Roman" w:cs="Times New Roman"/>
        </w:rPr>
        <w:t>rne i retsplejelovens § 413</w:t>
      </w:r>
      <w:r w:rsidRPr="005C7456">
        <w:rPr>
          <w:rFonts w:ascii="Times New Roman" w:hAnsi="Times New Roman" w:cs="Times New Roman"/>
        </w:rPr>
        <w:t xml:space="preserve"> ikke var opfyldt, idet det</w:t>
      </w:r>
      <w:r w:rsidR="0098532C">
        <w:rPr>
          <w:rFonts w:ascii="Times New Roman" w:hAnsi="Times New Roman" w:cs="Times New Roman"/>
        </w:rPr>
        <w:t xml:space="preserve"> bl.a.</w:t>
      </w:r>
      <w:r w:rsidRPr="005C7456">
        <w:rPr>
          <w:rFonts w:ascii="Times New Roman" w:hAnsi="Times New Roman" w:cs="Times New Roman"/>
        </w:rPr>
        <w:t xml:space="preserve"> ikke fandtes sandsynliggjort, at Oticons mulighed for at opnå sin ret ville forspildes, hvis Oticon skulle afvente tvistens retlige afgørelse ved en almindelig retssag, samt at nedlæggelse af midlertidigt forbud ville være disprop</w:t>
      </w:r>
      <w:r w:rsidR="0098532C">
        <w:rPr>
          <w:rFonts w:ascii="Times New Roman" w:hAnsi="Times New Roman" w:cs="Times New Roman"/>
        </w:rPr>
        <w:t>ortional</w:t>
      </w:r>
      <w:r w:rsidR="005F6960">
        <w:rPr>
          <w:rFonts w:ascii="Times New Roman" w:hAnsi="Times New Roman" w:cs="Times New Roman"/>
        </w:rPr>
        <w:t>, jf. § 414, stk. 2.</w:t>
      </w:r>
      <w:r>
        <w:rPr>
          <w:rFonts w:ascii="Times New Roman" w:hAnsi="Times New Roman" w:cs="Times New Roman"/>
        </w:rPr>
        <w:br/>
        <w:t> </w:t>
      </w:r>
      <w:r>
        <w:rPr>
          <w:rFonts w:ascii="Times New Roman" w:hAnsi="Times New Roman" w:cs="Times New Roman"/>
        </w:rPr>
        <w:br/>
      </w:r>
      <w:r w:rsidRPr="005C7456">
        <w:rPr>
          <w:rFonts w:ascii="Times New Roman" w:hAnsi="Times New Roman" w:cs="Times New Roman"/>
        </w:rPr>
        <w:t xml:space="preserve">Østre Landsret omgjorde Sø- og Handelsrettens afgørelse på dette punkt og gav således Oticon fuldt medhold </w:t>
      </w:r>
      <w:r w:rsidR="005F6960">
        <w:rPr>
          <w:rFonts w:ascii="Times New Roman" w:hAnsi="Times New Roman" w:cs="Times New Roman"/>
        </w:rPr>
        <w:t xml:space="preserve">i nedlæggelse af midlertidigt forbud. </w:t>
      </w:r>
      <w:r w:rsidRPr="005C7456">
        <w:rPr>
          <w:rFonts w:ascii="Times New Roman" w:hAnsi="Times New Roman" w:cs="Times New Roman"/>
        </w:rPr>
        <w:t>Østre Landsrets kendelse understreger, at forbudsinstituttet kan og ofte vil være den primære sikring i sager om bl.a. patenter og brugsmodell</w:t>
      </w:r>
      <w:r w:rsidR="0098532C">
        <w:rPr>
          <w:rFonts w:ascii="Times New Roman" w:hAnsi="Times New Roman" w:cs="Times New Roman"/>
        </w:rPr>
        <w:t>er, og at retsplejelovens § 413</w:t>
      </w:r>
      <w:r w:rsidRPr="005C7456">
        <w:rPr>
          <w:rFonts w:ascii="Times New Roman" w:hAnsi="Times New Roman" w:cs="Times New Roman"/>
        </w:rPr>
        <w:t xml:space="preserve"> skal anvendes og fortolkes i dette lys. Samtidig fremhæves det i præmisserne, at retsplejelovens § 414, stk. 2, er en undtagelsesmæssig bestemmelse, og der var ifølge landsretten ikke grundlag for at nægte et midlertidigt forbud under henvisning hertil i den konkrete sag.</w:t>
      </w:r>
      <w:r w:rsidRPr="005C7456">
        <w:rPr>
          <w:rFonts w:ascii="Times New Roman" w:hAnsi="Times New Roman" w:cs="Times New Roman"/>
        </w:rPr>
        <w:br/>
      </w:r>
    </w:p>
    <w:p w14:paraId="669516F6" w14:textId="77777777" w:rsidR="005C7456" w:rsidRDefault="00783BA2" w:rsidP="00783BA2">
      <w:pPr>
        <w:pStyle w:val="NormalIndent"/>
        <w:rPr>
          <w:rFonts w:ascii="Times New Roman" w:hAnsi="Times New Roman" w:cs="Times New Roman"/>
        </w:rPr>
      </w:pPr>
      <w:r>
        <w:rPr>
          <w:rFonts w:ascii="Times New Roman" w:hAnsi="Times New Roman" w:cs="Times New Roman"/>
        </w:rPr>
        <w:t xml:space="preserve">Sagen blev under hovedsagen forligt mellem parterne. </w:t>
      </w:r>
      <w:r w:rsidR="005C7456" w:rsidRPr="005C7456">
        <w:rPr>
          <w:rFonts w:ascii="Times New Roman" w:hAnsi="Times New Roman" w:cs="Times New Roman"/>
        </w:rPr>
        <w:t> </w:t>
      </w:r>
    </w:p>
    <w:p w14:paraId="009ED821" w14:textId="77777777" w:rsidR="00810A0F" w:rsidRDefault="00810A0F" w:rsidP="00252B45">
      <w:pPr>
        <w:pStyle w:val="NormalIndent"/>
        <w:ind w:left="0"/>
        <w:rPr>
          <w:rFonts w:ascii="Times New Roman" w:hAnsi="Times New Roman" w:cs="Times New Roman"/>
        </w:rPr>
      </w:pPr>
    </w:p>
    <w:p w14:paraId="68D607A8" w14:textId="63DC0C24" w:rsidR="00313822" w:rsidRDefault="005E2EC2" w:rsidP="005E2EC2">
      <w:pPr>
        <w:pStyle w:val="NormalIndent"/>
        <w:rPr>
          <w:rFonts w:ascii="Times New Roman" w:hAnsi="Times New Roman" w:cs="Times New Roman"/>
        </w:rPr>
      </w:pPr>
      <w:r>
        <w:rPr>
          <w:rFonts w:ascii="Times New Roman" w:hAnsi="Times New Roman" w:cs="Times New Roman"/>
        </w:rPr>
        <w:t>Sagen er særligt interessant</w:t>
      </w:r>
      <w:r w:rsidR="00030891">
        <w:rPr>
          <w:rFonts w:ascii="Times New Roman" w:hAnsi="Times New Roman" w:cs="Times New Roman"/>
        </w:rPr>
        <w:t>, idet de</w:t>
      </w:r>
      <w:r>
        <w:rPr>
          <w:rFonts w:ascii="Times New Roman" w:hAnsi="Times New Roman" w:cs="Times New Roman"/>
        </w:rPr>
        <w:t>n</w:t>
      </w:r>
      <w:r w:rsidR="00030891">
        <w:rPr>
          <w:rFonts w:ascii="Times New Roman" w:hAnsi="Times New Roman" w:cs="Times New Roman"/>
        </w:rPr>
        <w:t xml:space="preserve"> afspejler, hvorledes Sø- og Handelsretten har </w:t>
      </w:r>
      <w:r w:rsidR="00810A0F">
        <w:rPr>
          <w:rFonts w:ascii="Times New Roman" w:hAnsi="Times New Roman" w:cs="Times New Roman"/>
        </w:rPr>
        <w:t xml:space="preserve">- og må forventes fortsat at ville - fortolke forbudsbetingelserne i retsplejelovens § 413. </w:t>
      </w:r>
    </w:p>
    <w:p w14:paraId="626027DC" w14:textId="77777777" w:rsidR="009A0174" w:rsidRDefault="009A0174" w:rsidP="00D529E8">
      <w:pPr>
        <w:pStyle w:val="NormalIndent"/>
        <w:rPr>
          <w:rFonts w:ascii="Times New Roman" w:hAnsi="Times New Roman" w:cs="Times New Roman"/>
        </w:rPr>
      </w:pPr>
    </w:p>
    <w:p w14:paraId="1DE6139E" w14:textId="4D1A66E2" w:rsidR="009A0174" w:rsidRDefault="009A0174" w:rsidP="00D529E8">
      <w:pPr>
        <w:pStyle w:val="NormalIndent"/>
        <w:rPr>
          <w:rFonts w:ascii="Times New Roman" w:hAnsi="Times New Roman" w:cs="Times New Roman"/>
        </w:rPr>
      </w:pPr>
      <w:r>
        <w:rPr>
          <w:rFonts w:ascii="Times New Roman" w:hAnsi="Times New Roman" w:cs="Times New Roman"/>
        </w:rPr>
        <w:t>Sagen er endvidere særligt for så vidt angår Sø- og Handelsrettens afgørelse interessant, idet Sø og Handelsretten - uanset, at retten fandt, at de formelle betingelser for nedlæggelse af forbud ikke var til stede - på trods heraf valgte at foretage en realitetsprøvelse af patentet og brugsmodellernes gyldighed</w:t>
      </w:r>
      <w:r w:rsidR="004D71FD">
        <w:rPr>
          <w:rFonts w:ascii="Times New Roman" w:hAnsi="Times New Roman" w:cs="Times New Roman"/>
        </w:rPr>
        <w:t xml:space="preserve">, herunder foretager en bedømmelse af de i sagen fremlagte modhold. </w:t>
      </w:r>
    </w:p>
    <w:p w14:paraId="75F0B589" w14:textId="77777777" w:rsidR="00313822" w:rsidRDefault="00313822" w:rsidP="00D529E8">
      <w:pPr>
        <w:pStyle w:val="NormalIndent"/>
        <w:rPr>
          <w:rFonts w:ascii="Times New Roman" w:hAnsi="Times New Roman" w:cs="Times New Roman"/>
        </w:rPr>
      </w:pPr>
    </w:p>
    <w:p w14:paraId="2E713797" w14:textId="48B6B11E" w:rsidR="00313822" w:rsidRDefault="00D718F7" w:rsidP="00D529E8">
      <w:pPr>
        <w:pStyle w:val="NormalIndent"/>
        <w:rPr>
          <w:rFonts w:ascii="Times New Roman" w:hAnsi="Times New Roman" w:cs="Times New Roman"/>
        </w:rPr>
      </w:pPr>
      <w:r>
        <w:rPr>
          <w:rFonts w:ascii="Times New Roman" w:hAnsi="Times New Roman" w:cs="Times New Roman"/>
        </w:rPr>
        <w:t>På baggrund af domsresultate</w:t>
      </w:r>
      <w:r w:rsidR="00F5048F">
        <w:rPr>
          <w:rFonts w:ascii="Times New Roman" w:hAnsi="Times New Roman" w:cs="Times New Roman"/>
        </w:rPr>
        <w:t>rne</w:t>
      </w:r>
      <w:r w:rsidR="00313822">
        <w:rPr>
          <w:rFonts w:ascii="Times New Roman" w:hAnsi="Times New Roman" w:cs="Times New Roman"/>
        </w:rPr>
        <w:t xml:space="preserve"> i </w:t>
      </w:r>
      <w:r w:rsidR="00F5048F">
        <w:rPr>
          <w:rFonts w:ascii="Times New Roman" w:hAnsi="Times New Roman" w:cs="Times New Roman"/>
        </w:rPr>
        <w:t>de gennemgåede sager</w:t>
      </w:r>
      <w:r w:rsidR="00313822" w:rsidRPr="00313822">
        <w:rPr>
          <w:rFonts w:ascii="Times New Roman" w:hAnsi="Times New Roman" w:cs="Times New Roman"/>
        </w:rPr>
        <w:t xml:space="preserve">, </w:t>
      </w:r>
      <w:r w:rsidR="00D227FF">
        <w:rPr>
          <w:rFonts w:ascii="Times New Roman" w:hAnsi="Times New Roman" w:cs="Times New Roman"/>
        </w:rPr>
        <w:t>er det interessant</w:t>
      </w:r>
      <w:r w:rsidR="00F5048F">
        <w:rPr>
          <w:rFonts w:ascii="Times New Roman" w:hAnsi="Times New Roman" w:cs="Times New Roman"/>
        </w:rPr>
        <w:t xml:space="preserve"> </w:t>
      </w:r>
      <w:r w:rsidR="00313822" w:rsidRPr="00313822">
        <w:rPr>
          <w:rFonts w:ascii="Times New Roman" w:hAnsi="Times New Roman" w:cs="Times New Roman"/>
        </w:rPr>
        <w:t xml:space="preserve">at </w:t>
      </w:r>
      <w:r w:rsidR="00D227FF">
        <w:rPr>
          <w:rFonts w:ascii="Times New Roman" w:hAnsi="Times New Roman" w:cs="Times New Roman"/>
        </w:rPr>
        <w:t xml:space="preserve">se, hvordan </w:t>
      </w:r>
      <w:r w:rsidR="00313822" w:rsidRPr="00313822">
        <w:rPr>
          <w:rFonts w:ascii="Times New Roman" w:hAnsi="Times New Roman" w:cs="Times New Roman"/>
        </w:rPr>
        <w:t>Sø- og Handelsretten</w:t>
      </w:r>
      <w:r w:rsidR="00D227FF">
        <w:rPr>
          <w:rFonts w:ascii="Times New Roman" w:hAnsi="Times New Roman" w:cs="Times New Roman"/>
        </w:rPr>
        <w:t xml:space="preserve"> i alle sager</w:t>
      </w:r>
      <w:r w:rsidR="00C65980">
        <w:rPr>
          <w:rFonts w:ascii="Times New Roman" w:hAnsi="Times New Roman" w:cs="Times New Roman"/>
        </w:rPr>
        <w:t xml:space="preserve"> gennemgået ovenfor</w:t>
      </w:r>
      <w:r w:rsidR="00D227FF">
        <w:rPr>
          <w:rFonts w:ascii="Times New Roman" w:hAnsi="Times New Roman" w:cs="Times New Roman"/>
        </w:rPr>
        <w:t xml:space="preserve"> foretager en realitetsbedømmelse a</w:t>
      </w:r>
      <w:r w:rsidR="00697C71">
        <w:rPr>
          <w:rFonts w:ascii="Times New Roman" w:hAnsi="Times New Roman" w:cs="Times New Roman"/>
        </w:rPr>
        <w:t>f</w:t>
      </w:r>
      <w:r w:rsidR="00D227FF">
        <w:rPr>
          <w:rFonts w:ascii="Times New Roman" w:hAnsi="Times New Roman" w:cs="Times New Roman"/>
        </w:rPr>
        <w:t xml:space="preserve"> gyldigheden set i forhold til de i sagerne fremlagte modhold. På trods af den intensiverede realitetsbedømmelse, Sø- og Handelsretten</w:t>
      </w:r>
      <w:r w:rsidR="00313822" w:rsidRPr="00313822">
        <w:rPr>
          <w:rFonts w:ascii="Times New Roman" w:hAnsi="Times New Roman" w:cs="Times New Roman"/>
        </w:rPr>
        <w:t xml:space="preserve"> </w:t>
      </w:r>
      <w:r w:rsidR="00D227FF">
        <w:rPr>
          <w:rFonts w:ascii="Times New Roman" w:hAnsi="Times New Roman" w:cs="Times New Roman"/>
        </w:rPr>
        <w:t xml:space="preserve">synes at have anlagt, er der </w:t>
      </w:r>
      <w:r w:rsidR="00684285">
        <w:rPr>
          <w:rFonts w:ascii="Times New Roman" w:hAnsi="Times New Roman" w:cs="Times New Roman"/>
        </w:rPr>
        <w:t>stadig en tendens til, at Sø- og Handelsretten følger udgangspunktet om,</w:t>
      </w:r>
      <w:r w:rsidR="00313822" w:rsidRPr="00313822">
        <w:rPr>
          <w:rFonts w:ascii="Times New Roman" w:hAnsi="Times New Roman" w:cs="Times New Roman"/>
        </w:rPr>
        <w:t xml:space="preserve"> </w:t>
      </w:r>
      <w:r w:rsidR="00684285">
        <w:rPr>
          <w:rFonts w:ascii="Times New Roman" w:hAnsi="Times New Roman" w:cs="Times New Roman"/>
        </w:rPr>
        <w:t>at der i forbudssager er en</w:t>
      </w:r>
      <w:r w:rsidR="00313822" w:rsidRPr="00313822">
        <w:rPr>
          <w:rFonts w:ascii="Times New Roman" w:hAnsi="Times New Roman" w:cs="Times New Roman"/>
        </w:rPr>
        <w:t xml:space="preserve"> formodning for, at et patent er gyldigt</w:t>
      </w:r>
      <w:r w:rsidR="00F5048F">
        <w:rPr>
          <w:rFonts w:ascii="Times New Roman" w:hAnsi="Times New Roman" w:cs="Times New Roman"/>
        </w:rPr>
        <w:t xml:space="preserve"> udstedt</w:t>
      </w:r>
      <w:r w:rsidR="00313822" w:rsidRPr="00313822">
        <w:rPr>
          <w:rFonts w:ascii="Times New Roman" w:hAnsi="Times New Roman" w:cs="Times New Roman"/>
        </w:rPr>
        <w:t>.</w:t>
      </w:r>
      <w:r>
        <w:rPr>
          <w:rFonts w:ascii="Times New Roman" w:hAnsi="Times New Roman" w:cs="Times New Roman"/>
        </w:rPr>
        <w:t xml:space="preserve"> </w:t>
      </w:r>
      <w:r w:rsidR="00684285">
        <w:rPr>
          <w:rFonts w:ascii="Times New Roman" w:hAnsi="Times New Roman" w:cs="Times New Roman"/>
        </w:rPr>
        <w:t>Derudover er det interessant at bemærke, at der endnu ikke foreligger kendelser, hvorved en forbudsbegæring er nægtet på grund af manglende opfindelseshøjde.</w:t>
      </w:r>
    </w:p>
    <w:p w14:paraId="486E6835" w14:textId="77777777" w:rsidR="007D66D1" w:rsidRPr="007D66D1" w:rsidRDefault="00D718F7" w:rsidP="00D718F7">
      <w:pPr>
        <w:pStyle w:val="NormalIndent"/>
        <w:ind w:left="0"/>
        <w:rPr>
          <w:rFonts w:ascii="Times New Roman" w:hAnsi="Times New Roman" w:cs="Times New Roman"/>
          <w:i/>
        </w:rPr>
      </w:pPr>
      <w:r>
        <w:rPr>
          <w:rFonts w:ascii="Times New Roman" w:hAnsi="Times New Roman" w:cs="Times New Roman"/>
          <w:i/>
        </w:rPr>
        <w:t xml:space="preserve"> </w:t>
      </w:r>
    </w:p>
    <w:p w14:paraId="4EA0969D" w14:textId="77777777" w:rsidR="001754E3" w:rsidRPr="00046DBC" w:rsidRDefault="00E85D40" w:rsidP="001754E3">
      <w:pPr>
        <w:pStyle w:val="Overskriftsniveau3"/>
        <w:rPr>
          <w:rFonts w:ascii="Times New Roman" w:hAnsi="Times New Roman" w:cs="Times New Roman"/>
        </w:rPr>
      </w:pPr>
      <w:r>
        <w:rPr>
          <w:rFonts w:ascii="Times New Roman" w:hAnsi="Times New Roman" w:cs="Times New Roman"/>
        </w:rPr>
        <w:t xml:space="preserve">"Lyrica"-sagen - substitution af lægemidler </w:t>
      </w:r>
    </w:p>
    <w:p w14:paraId="01BEEB51" w14:textId="77777777" w:rsidR="000C2C93" w:rsidRDefault="00E85D40" w:rsidP="00810A0F">
      <w:pPr>
        <w:pStyle w:val="Overskriftsniveau2"/>
        <w:numPr>
          <w:ilvl w:val="0"/>
          <w:numId w:val="0"/>
        </w:numPr>
        <w:ind w:left="992"/>
        <w:rPr>
          <w:rFonts w:ascii="Times New Roman" w:hAnsi="Times New Roman" w:cs="Times New Roman"/>
          <w:i/>
        </w:rPr>
      </w:pPr>
      <w:r>
        <w:rPr>
          <w:rFonts w:ascii="Times New Roman" w:hAnsi="Times New Roman" w:cs="Times New Roman"/>
          <w:i/>
        </w:rPr>
        <w:t>Sø- og Handelsrettens kendelse af 25. juni 2015 i sag A-6-15, Warner-Lambert Company LLC og Pfizer ApS</w:t>
      </w:r>
      <w:r w:rsidR="00FD57EC">
        <w:rPr>
          <w:rFonts w:ascii="Times New Roman" w:hAnsi="Times New Roman" w:cs="Times New Roman"/>
          <w:i/>
        </w:rPr>
        <w:t xml:space="preserve"> (herefter "Pfizer")</w:t>
      </w:r>
      <w:r>
        <w:rPr>
          <w:rFonts w:ascii="Times New Roman" w:hAnsi="Times New Roman" w:cs="Times New Roman"/>
          <w:i/>
        </w:rPr>
        <w:t xml:space="preserve"> mod Krka d.d., Novo mesto og Krka Sverige AB</w:t>
      </w:r>
      <w:r w:rsidR="00FD57EC">
        <w:rPr>
          <w:rFonts w:ascii="Times New Roman" w:hAnsi="Times New Roman" w:cs="Times New Roman"/>
          <w:i/>
        </w:rPr>
        <w:t xml:space="preserve"> (herefter "Krka") </w:t>
      </w:r>
      <w:r>
        <w:rPr>
          <w:rFonts w:ascii="Times New Roman" w:hAnsi="Times New Roman" w:cs="Times New Roman"/>
          <w:i/>
        </w:rPr>
        <w:t>og Danmarks Apotekerforening som mandatar for Danmarks apoteker</w:t>
      </w:r>
      <w:r w:rsidR="0041686D">
        <w:rPr>
          <w:rFonts w:ascii="Times New Roman" w:hAnsi="Times New Roman" w:cs="Times New Roman"/>
          <w:i/>
        </w:rPr>
        <w:t xml:space="preserve">, biintervenient: Sundhedsstyrelsen </w:t>
      </w:r>
    </w:p>
    <w:p w14:paraId="14563395" w14:textId="0AC0D40B" w:rsidR="00E85D40" w:rsidRDefault="0041686D" w:rsidP="00E85D40">
      <w:pPr>
        <w:pStyle w:val="NormalIndent"/>
        <w:rPr>
          <w:rFonts w:ascii="Times New Roman" w:hAnsi="Times New Roman" w:cs="Times New Roman"/>
        </w:rPr>
      </w:pPr>
      <w:r w:rsidRPr="0041686D">
        <w:rPr>
          <w:rFonts w:ascii="Times New Roman" w:hAnsi="Times New Roman" w:cs="Times New Roman"/>
        </w:rPr>
        <w:t xml:space="preserve">Sagen handlede om, at Pfizer er indehaver af </w:t>
      </w:r>
      <w:r w:rsidR="00B20C4B">
        <w:rPr>
          <w:rFonts w:ascii="Times New Roman" w:hAnsi="Times New Roman" w:cs="Times New Roman"/>
        </w:rPr>
        <w:t>et såkaldt "second medical use"-</w:t>
      </w:r>
      <w:r w:rsidRPr="0041686D">
        <w:rPr>
          <w:rFonts w:ascii="Times New Roman" w:hAnsi="Times New Roman" w:cs="Times New Roman"/>
        </w:rPr>
        <w:t xml:space="preserve">patent, der beskytter anvendelsen af lægemidler indeholdende pregabalin til behandling af smerte. </w:t>
      </w:r>
      <w:r>
        <w:rPr>
          <w:rFonts w:ascii="Times New Roman" w:hAnsi="Times New Roman" w:cs="Times New Roman"/>
        </w:rPr>
        <w:t xml:space="preserve">Lægemidlet </w:t>
      </w:r>
      <w:r w:rsidRPr="0041686D">
        <w:rPr>
          <w:rFonts w:ascii="Times New Roman" w:hAnsi="Times New Roman" w:cs="Times New Roman"/>
        </w:rPr>
        <w:t>Lyrica</w:t>
      </w:r>
      <w:r w:rsidRPr="0041686D">
        <w:rPr>
          <w:rFonts w:ascii="Times New Roman" w:hAnsi="Times New Roman" w:cs="Times New Roman"/>
          <w:vertAlign w:val="superscript"/>
        </w:rPr>
        <w:t>®</w:t>
      </w:r>
      <w:r>
        <w:rPr>
          <w:rFonts w:ascii="Times New Roman" w:hAnsi="Times New Roman" w:cs="Times New Roman"/>
        </w:rPr>
        <w:t xml:space="preserve">, som Pfizer er indehaver af, </w:t>
      </w:r>
      <w:r w:rsidRPr="0041686D">
        <w:rPr>
          <w:rFonts w:ascii="Times New Roman" w:hAnsi="Times New Roman" w:cs="Times New Roman"/>
        </w:rPr>
        <w:t xml:space="preserve">er godkendt til behandling af to yderligere indikationer, generaliseret angst og epilepsi, </w:t>
      </w:r>
      <w:r>
        <w:rPr>
          <w:rFonts w:ascii="Times New Roman" w:hAnsi="Times New Roman" w:cs="Times New Roman"/>
        </w:rPr>
        <w:t>som</w:t>
      </w:r>
      <w:r w:rsidR="001B4A38">
        <w:rPr>
          <w:rFonts w:ascii="Times New Roman" w:hAnsi="Times New Roman" w:cs="Times New Roman"/>
        </w:rPr>
        <w:t xml:space="preserve"> </w:t>
      </w:r>
      <w:r w:rsidRPr="0041686D">
        <w:rPr>
          <w:rFonts w:ascii="Times New Roman" w:hAnsi="Times New Roman" w:cs="Times New Roman"/>
        </w:rPr>
        <w:t xml:space="preserve">ikke </w:t>
      </w:r>
      <w:r w:rsidR="001B4A38">
        <w:rPr>
          <w:rFonts w:ascii="Times New Roman" w:hAnsi="Times New Roman" w:cs="Times New Roman"/>
        </w:rPr>
        <w:t xml:space="preserve">er </w:t>
      </w:r>
      <w:r w:rsidRPr="0041686D">
        <w:rPr>
          <w:rFonts w:ascii="Times New Roman" w:hAnsi="Times New Roman" w:cs="Times New Roman"/>
        </w:rPr>
        <w:t>patentbeskyttede</w:t>
      </w:r>
      <w:r>
        <w:rPr>
          <w:rFonts w:ascii="Times New Roman" w:hAnsi="Times New Roman" w:cs="Times New Roman"/>
        </w:rPr>
        <w:t xml:space="preserve">. Krka er indehaver af lægemidlet </w:t>
      </w:r>
      <w:r w:rsidRPr="0041686D">
        <w:rPr>
          <w:rFonts w:ascii="Times New Roman" w:hAnsi="Times New Roman" w:cs="Times New Roman"/>
        </w:rPr>
        <w:t>Pregabalin "Krka"</w:t>
      </w:r>
      <w:r>
        <w:rPr>
          <w:rFonts w:ascii="Times New Roman" w:hAnsi="Times New Roman" w:cs="Times New Roman"/>
        </w:rPr>
        <w:t xml:space="preserve">, som således </w:t>
      </w:r>
      <w:r w:rsidRPr="0041686D">
        <w:rPr>
          <w:rFonts w:ascii="Times New Roman" w:hAnsi="Times New Roman" w:cs="Times New Roman"/>
        </w:rPr>
        <w:t xml:space="preserve">lovligt </w:t>
      </w:r>
      <w:r>
        <w:rPr>
          <w:rFonts w:ascii="Times New Roman" w:hAnsi="Times New Roman" w:cs="Times New Roman"/>
        </w:rPr>
        <w:t xml:space="preserve">kan anvendes til behandling af generaliseret angst og epilepsi, men anvendelse af lægemidlet til behandling af smerte krænker Pfizers patent. </w:t>
      </w:r>
      <w:r w:rsidR="00475D6D">
        <w:rPr>
          <w:rFonts w:ascii="Times New Roman" w:hAnsi="Times New Roman" w:cs="Times New Roman"/>
        </w:rPr>
        <w:t xml:space="preserve">I den forbindelse havde Krka foretaget en såkaldt "carve out", hvorefter det i markedsføringstilladelsen for Krka's produkt eksplicit var anført, at produktet alene var godkendt til generaliseret angst og epilepsi. </w:t>
      </w:r>
      <w:r w:rsidRPr="0041686D">
        <w:rPr>
          <w:rFonts w:ascii="Times New Roman" w:hAnsi="Times New Roman" w:cs="Times New Roman"/>
        </w:rPr>
        <w:t xml:space="preserve">Problemstillingen i sagen var, </w:t>
      </w:r>
      <w:r w:rsidR="00475D6D">
        <w:rPr>
          <w:rFonts w:ascii="Times New Roman" w:hAnsi="Times New Roman" w:cs="Times New Roman"/>
        </w:rPr>
        <w:t>om</w:t>
      </w:r>
      <w:r w:rsidR="00475D6D" w:rsidRPr="0041686D">
        <w:rPr>
          <w:rFonts w:ascii="Times New Roman" w:hAnsi="Times New Roman" w:cs="Times New Roman"/>
        </w:rPr>
        <w:t xml:space="preserve"> </w:t>
      </w:r>
      <w:r w:rsidRPr="0041686D">
        <w:rPr>
          <w:rFonts w:ascii="Times New Roman" w:hAnsi="Times New Roman" w:cs="Times New Roman"/>
        </w:rPr>
        <w:t>apotekerne</w:t>
      </w:r>
      <w:r w:rsidR="00475D6D">
        <w:rPr>
          <w:rFonts w:ascii="Times New Roman" w:hAnsi="Times New Roman" w:cs="Times New Roman"/>
        </w:rPr>
        <w:t xml:space="preserve"> - på trods af Krka's forsøg på at forhindre dette -</w:t>
      </w:r>
      <w:r w:rsidRPr="0041686D">
        <w:rPr>
          <w:rFonts w:ascii="Times New Roman" w:hAnsi="Times New Roman" w:cs="Times New Roman"/>
        </w:rPr>
        <w:t xml:space="preserve"> i overensstemmelse med Sundhedsstyrelsens regler om substitution af lægemidler </w:t>
      </w:r>
      <w:r w:rsidR="00475D6D">
        <w:rPr>
          <w:rFonts w:ascii="Times New Roman" w:hAnsi="Times New Roman" w:cs="Times New Roman"/>
        </w:rPr>
        <w:t>var berettigede til at</w:t>
      </w:r>
      <w:r w:rsidR="00475D6D" w:rsidRPr="0041686D">
        <w:rPr>
          <w:rFonts w:ascii="Times New Roman" w:hAnsi="Times New Roman" w:cs="Times New Roman"/>
        </w:rPr>
        <w:t xml:space="preserve"> </w:t>
      </w:r>
      <w:r w:rsidRPr="0041686D">
        <w:rPr>
          <w:rFonts w:ascii="Times New Roman" w:hAnsi="Times New Roman" w:cs="Times New Roman"/>
        </w:rPr>
        <w:t xml:space="preserve">udleverede Pregabalin "Krka" </w:t>
      </w:r>
      <w:r w:rsidR="00C96502">
        <w:rPr>
          <w:rFonts w:ascii="Times New Roman" w:hAnsi="Times New Roman" w:cs="Times New Roman"/>
        </w:rPr>
        <w:t xml:space="preserve">"off-label" </w:t>
      </w:r>
      <w:r w:rsidRPr="0041686D">
        <w:rPr>
          <w:rFonts w:ascii="Times New Roman" w:hAnsi="Times New Roman" w:cs="Times New Roman"/>
        </w:rPr>
        <w:t xml:space="preserve">til behandling af </w:t>
      </w:r>
      <w:r w:rsidR="00C96502">
        <w:rPr>
          <w:rFonts w:ascii="Times New Roman" w:hAnsi="Times New Roman" w:cs="Times New Roman"/>
        </w:rPr>
        <w:t xml:space="preserve">indikationen </w:t>
      </w:r>
      <w:r w:rsidRPr="0041686D">
        <w:rPr>
          <w:rFonts w:ascii="Times New Roman" w:hAnsi="Times New Roman" w:cs="Times New Roman"/>
        </w:rPr>
        <w:t>smerte.</w:t>
      </w:r>
    </w:p>
    <w:p w14:paraId="4A05949A" w14:textId="77777777" w:rsidR="0041686D" w:rsidRDefault="0041686D" w:rsidP="00E85D40">
      <w:pPr>
        <w:pStyle w:val="NormalIndent"/>
        <w:rPr>
          <w:rFonts w:ascii="Times New Roman" w:hAnsi="Times New Roman" w:cs="Times New Roman"/>
        </w:rPr>
      </w:pPr>
    </w:p>
    <w:p w14:paraId="5322AEA3" w14:textId="77777777" w:rsidR="0041686D" w:rsidRDefault="0041686D" w:rsidP="00E85D40">
      <w:pPr>
        <w:pStyle w:val="NormalIndent"/>
        <w:rPr>
          <w:rFonts w:ascii="Times New Roman" w:hAnsi="Times New Roman" w:cs="Times New Roman"/>
        </w:rPr>
      </w:pPr>
      <w:r>
        <w:rPr>
          <w:rFonts w:ascii="Times New Roman" w:hAnsi="Times New Roman" w:cs="Times New Roman"/>
        </w:rPr>
        <w:t xml:space="preserve">Som følge heraf lagde Pfizer sag an mod Krka og samtlige af landets </w:t>
      </w:r>
      <w:r w:rsidR="004C0D8B">
        <w:rPr>
          <w:rFonts w:ascii="Times New Roman" w:hAnsi="Times New Roman" w:cs="Times New Roman"/>
        </w:rPr>
        <w:t xml:space="preserve">apoteker, </w:t>
      </w:r>
      <w:r>
        <w:rPr>
          <w:rFonts w:ascii="Times New Roman" w:hAnsi="Times New Roman" w:cs="Times New Roman"/>
        </w:rPr>
        <w:t xml:space="preserve">i hvilken sag Sundhedsstyrelsen valgte at biinterveniere i. </w:t>
      </w:r>
    </w:p>
    <w:p w14:paraId="7492831F" w14:textId="77777777" w:rsidR="00D916B1" w:rsidRDefault="00D916B1" w:rsidP="00E85D40">
      <w:pPr>
        <w:pStyle w:val="NormalIndent"/>
        <w:rPr>
          <w:rFonts w:ascii="Times New Roman" w:hAnsi="Times New Roman" w:cs="Times New Roman"/>
        </w:rPr>
      </w:pPr>
    </w:p>
    <w:p w14:paraId="33BD2949" w14:textId="5035AAE6" w:rsidR="00FA2B25" w:rsidRDefault="00FA2B25" w:rsidP="00E85D40">
      <w:pPr>
        <w:pStyle w:val="NormalIndent"/>
        <w:rPr>
          <w:rFonts w:ascii="Times New Roman" w:hAnsi="Times New Roman" w:cs="Times New Roman"/>
        </w:rPr>
      </w:pPr>
      <w:r w:rsidRPr="00FA2B25">
        <w:rPr>
          <w:rFonts w:ascii="Times New Roman" w:hAnsi="Times New Roman" w:cs="Times New Roman"/>
        </w:rPr>
        <w:t xml:space="preserve">Sagens udfald blev, at apotekerne </w:t>
      </w:r>
      <w:r w:rsidR="00272007">
        <w:rPr>
          <w:rFonts w:ascii="Times New Roman" w:hAnsi="Times New Roman" w:cs="Times New Roman"/>
        </w:rPr>
        <w:t xml:space="preserve">blev forbudt </w:t>
      </w:r>
      <w:r w:rsidRPr="00FA2B25">
        <w:rPr>
          <w:rFonts w:ascii="Times New Roman" w:hAnsi="Times New Roman" w:cs="Times New Roman"/>
        </w:rPr>
        <w:t>at udlevere Pregabalin "Krka" til behandling af smerte, så længe Pfizers patent er gyldigt. En påstand om forbud mod Krka blev derimod ikke taget til følge</w:t>
      </w:r>
      <w:r w:rsidR="00272007">
        <w:rPr>
          <w:rFonts w:ascii="Times New Roman" w:hAnsi="Times New Roman" w:cs="Times New Roman"/>
        </w:rPr>
        <w:t>, da et sådant forbud ikke ansås for nødvendiggjort som følge af det nedlagte forbud mod apotekerne</w:t>
      </w:r>
      <w:r w:rsidRPr="00FA2B25">
        <w:rPr>
          <w:rFonts w:ascii="Times New Roman" w:hAnsi="Times New Roman" w:cs="Times New Roman"/>
        </w:rPr>
        <w:t>.</w:t>
      </w:r>
      <w:r w:rsidR="00475D6D">
        <w:rPr>
          <w:rFonts w:ascii="Times New Roman" w:hAnsi="Times New Roman" w:cs="Times New Roman"/>
        </w:rPr>
        <w:t xml:space="preserve"> Retten lagde i den forbindelse vægt på, at Krka havde gjort alt, hvad de kunne, for at undgå brugen af deres produkt til behandlingen af indikationen smerte. </w:t>
      </w:r>
    </w:p>
    <w:p w14:paraId="7AE59415" w14:textId="77777777" w:rsidR="00FA2B25" w:rsidRDefault="00FA2B25" w:rsidP="00E85D40">
      <w:pPr>
        <w:pStyle w:val="NormalIndent"/>
        <w:rPr>
          <w:rFonts w:ascii="Times New Roman" w:hAnsi="Times New Roman" w:cs="Times New Roman"/>
        </w:rPr>
      </w:pPr>
    </w:p>
    <w:p w14:paraId="546EDD2B" w14:textId="09F74253" w:rsidR="00D916B1" w:rsidRPr="00E85D40" w:rsidRDefault="00D916B1" w:rsidP="00E85D40">
      <w:pPr>
        <w:pStyle w:val="NormalIndent"/>
        <w:rPr>
          <w:rFonts w:ascii="Times New Roman" w:hAnsi="Times New Roman" w:cs="Times New Roman"/>
        </w:rPr>
      </w:pPr>
      <w:r>
        <w:rPr>
          <w:rFonts w:ascii="Times New Roman" w:hAnsi="Times New Roman" w:cs="Times New Roman"/>
        </w:rPr>
        <w:t>Sagen</w:t>
      </w:r>
      <w:r w:rsidR="00272007">
        <w:rPr>
          <w:rFonts w:ascii="Times New Roman" w:hAnsi="Times New Roman" w:cs="Times New Roman"/>
        </w:rPr>
        <w:t xml:space="preserve"> er af principiel karakter, dels da sagen vedrørte et endnu uprøvet spørgsmål om reglerne for substitution</w:t>
      </w:r>
      <w:r w:rsidR="00475D6D">
        <w:rPr>
          <w:rFonts w:ascii="Times New Roman" w:hAnsi="Times New Roman" w:cs="Times New Roman"/>
        </w:rPr>
        <w:t xml:space="preserve"> i forhold til "second-medical-use" krav, hvorefter </w:t>
      </w:r>
      <w:r w:rsidR="009B04E0">
        <w:rPr>
          <w:rFonts w:ascii="Times New Roman" w:hAnsi="Times New Roman" w:cs="Times New Roman"/>
        </w:rPr>
        <w:t xml:space="preserve">de pågældende </w:t>
      </w:r>
      <w:r w:rsidR="00475D6D">
        <w:rPr>
          <w:rFonts w:ascii="Times New Roman" w:hAnsi="Times New Roman" w:cs="Times New Roman"/>
        </w:rPr>
        <w:t xml:space="preserve">lægemidler, som umiddelbart er substituerbare, </w:t>
      </w:r>
      <w:r w:rsidR="009B04E0">
        <w:rPr>
          <w:rFonts w:ascii="Times New Roman" w:hAnsi="Times New Roman" w:cs="Times New Roman"/>
        </w:rPr>
        <w:t xml:space="preserve">er forskellige </w:t>
      </w:r>
      <w:r w:rsidR="00475D6D">
        <w:rPr>
          <w:rFonts w:ascii="Times New Roman" w:hAnsi="Times New Roman" w:cs="Times New Roman"/>
        </w:rPr>
        <w:t xml:space="preserve">for så vidt angår lægemidlernes godkendelse indikationer, </w:t>
      </w:r>
      <w:r w:rsidR="00272007">
        <w:rPr>
          <w:rFonts w:ascii="Times New Roman" w:hAnsi="Times New Roman" w:cs="Times New Roman"/>
        </w:rPr>
        <w:t>dels da det er første gang, at der er blevet nedlagt et midlertidigt forbud mod samtlige af landets apoteker</w:t>
      </w:r>
      <w:r w:rsidR="004C0D8B">
        <w:rPr>
          <w:rFonts w:ascii="Times New Roman" w:hAnsi="Times New Roman" w:cs="Times New Roman"/>
        </w:rPr>
        <w:t xml:space="preserve">. Derudover er det interessant at bemærke, at </w:t>
      </w:r>
      <w:r w:rsidR="00B35D01">
        <w:rPr>
          <w:rFonts w:ascii="Times New Roman" w:hAnsi="Times New Roman" w:cs="Times New Roman"/>
        </w:rPr>
        <w:t xml:space="preserve">der </w:t>
      </w:r>
      <w:r w:rsidR="004C0D8B">
        <w:rPr>
          <w:rFonts w:ascii="Times New Roman" w:hAnsi="Times New Roman" w:cs="Times New Roman"/>
        </w:rPr>
        <w:t>som følge af afgørelsen</w:t>
      </w:r>
      <w:r w:rsidR="00B35D01">
        <w:rPr>
          <w:rFonts w:ascii="Times New Roman" w:hAnsi="Times New Roman" w:cs="Times New Roman"/>
        </w:rPr>
        <w:t xml:space="preserve"> blev indsat</w:t>
      </w:r>
      <w:r w:rsidR="004C0D8B">
        <w:rPr>
          <w:rFonts w:ascii="Times New Roman" w:hAnsi="Times New Roman" w:cs="Times New Roman"/>
        </w:rPr>
        <w:t xml:space="preserve"> en ny bestemmelse i receptbekendtgørelsen</w:t>
      </w:r>
      <w:r w:rsidR="00FB35A9">
        <w:rPr>
          <w:rStyle w:val="FootnoteReference"/>
          <w:rFonts w:ascii="Times New Roman" w:hAnsi="Times New Roman" w:cs="Times New Roman"/>
        </w:rPr>
        <w:footnoteReference w:id="9"/>
      </w:r>
      <w:r w:rsidR="004C0D8B">
        <w:rPr>
          <w:rFonts w:ascii="Times New Roman" w:hAnsi="Times New Roman" w:cs="Times New Roman"/>
        </w:rPr>
        <w:t xml:space="preserve">, </w:t>
      </w:r>
      <w:r w:rsidR="00B35D01">
        <w:rPr>
          <w:rFonts w:ascii="Times New Roman" w:hAnsi="Times New Roman" w:cs="Times New Roman"/>
        </w:rPr>
        <w:t xml:space="preserve">hvorefter det i den nye bestemmelse blev tydeliggjort, at </w:t>
      </w:r>
      <w:r w:rsidR="00B35D01" w:rsidRPr="00B35D01">
        <w:rPr>
          <w:rFonts w:ascii="Times New Roman" w:hAnsi="Times New Roman" w:cs="Times New Roman"/>
        </w:rPr>
        <w:t>apotekerne ikke skal foretage substitution, hvis lægemidlet er udskrevet til behandling af en patentbeskyttet indikation. Apotekerne skal også udlevere det patentbeskyttede lægemiddel, hvis lægen har valgt at udskrive en recept på et generisk lægemiddel til behandling af den patentbeskyttede indikation (off-label). Derimod skal apotekerne foretage substitution, hvis lægemidlet er udskrevet til behandling af en ikke-patentbeskyttet indikation.</w:t>
      </w:r>
    </w:p>
    <w:p w14:paraId="3C27980F" w14:textId="77777777" w:rsidR="00E85D40" w:rsidRPr="00E85D40" w:rsidRDefault="00E85D40" w:rsidP="00E85D40">
      <w:pPr>
        <w:pStyle w:val="NormalIndent"/>
      </w:pPr>
    </w:p>
    <w:p w14:paraId="4D03F05A" w14:textId="35EEE1E1" w:rsidR="00027684" w:rsidRPr="00413E6D" w:rsidRDefault="00FD57EC" w:rsidP="00413E6D">
      <w:pPr>
        <w:pStyle w:val="Overskriftsniveau3"/>
        <w:rPr>
          <w:rFonts w:ascii="Times New Roman" w:hAnsi="Times New Roman" w:cs="Times New Roman"/>
        </w:rPr>
      </w:pPr>
      <w:r>
        <w:rPr>
          <w:rFonts w:ascii="Times New Roman" w:hAnsi="Times New Roman" w:cs="Times New Roman"/>
        </w:rPr>
        <w:t xml:space="preserve">Parallelimport </w:t>
      </w:r>
    </w:p>
    <w:p w14:paraId="2B288E54" w14:textId="2093F54B" w:rsidR="00027684" w:rsidRDefault="00027684" w:rsidP="000C2C93">
      <w:pPr>
        <w:pStyle w:val="NormalIndent"/>
        <w:rPr>
          <w:rFonts w:ascii="Times New Roman" w:hAnsi="Times New Roman" w:cs="Times New Roman"/>
          <w:i/>
        </w:rPr>
      </w:pPr>
      <w:r>
        <w:rPr>
          <w:rFonts w:ascii="Times New Roman" w:hAnsi="Times New Roman" w:cs="Times New Roman"/>
          <w:i/>
        </w:rPr>
        <w:t>Højesterets dom af 16. september 2014 i sag 331/2012, Orifarm mod GlaxoSmithKline Pharma A/S, Glaxo Wellcome S.A. og Glaxo Wellcome Production (herefter "GSK")</w:t>
      </w:r>
      <w:r w:rsidR="00836024">
        <w:rPr>
          <w:rFonts w:ascii="Times New Roman" w:hAnsi="Times New Roman" w:cs="Times New Roman"/>
          <w:i/>
        </w:rPr>
        <w:t>, UfR 2014.3640 H</w:t>
      </w:r>
    </w:p>
    <w:p w14:paraId="4DE8F9FE" w14:textId="77777777" w:rsidR="00027684" w:rsidRDefault="00027684" w:rsidP="000C2C93">
      <w:pPr>
        <w:pStyle w:val="NormalIndent"/>
        <w:rPr>
          <w:rFonts w:ascii="Times New Roman" w:hAnsi="Times New Roman" w:cs="Times New Roman"/>
          <w:i/>
        </w:rPr>
      </w:pPr>
    </w:p>
    <w:p w14:paraId="7DCB5811" w14:textId="77777777" w:rsidR="0094418D" w:rsidRDefault="00027684" w:rsidP="000C2C93">
      <w:pPr>
        <w:pStyle w:val="NormalIndent"/>
        <w:rPr>
          <w:rFonts w:ascii="Times New Roman" w:hAnsi="Times New Roman" w:cs="Times New Roman"/>
        </w:rPr>
      </w:pPr>
      <w:r>
        <w:rPr>
          <w:rFonts w:ascii="Times New Roman" w:hAnsi="Times New Roman" w:cs="Times New Roman"/>
        </w:rPr>
        <w:t xml:space="preserve">Sagen omhandlede </w:t>
      </w:r>
      <w:r w:rsidR="0094418D">
        <w:rPr>
          <w:rFonts w:ascii="Times New Roman" w:hAnsi="Times New Roman" w:cs="Times New Roman"/>
        </w:rPr>
        <w:t>spørgsmålet om, hvorvidt GSK, som var indehaver af en række markedsføringstilladelser for lægemidler, som blev suspenderet og følgelig trukket tilbage fra markedet, skulle erstatte det tab, som Orifarm havde lidt herved som parallelimportør.</w:t>
      </w:r>
    </w:p>
    <w:p w14:paraId="7CFE795C" w14:textId="77777777" w:rsidR="0094418D" w:rsidRDefault="0094418D" w:rsidP="000C2C93">
      <w:pPr>
        <w:pStyle w:val="NormalIndent"/>
        <w:rPr>
          <w:rFonts w:ascii="Times New Roman" w:hAnsi="Times New Roman" w:cs="Times New Roman"/>
        </w:rPr>
      </w:pPr>
    </w:p>
    <w:p w14:paraId="4982C1EC" w14:textId="77777777" w:rsidR="0094418D" w:rsidRDefault="00BF304B" w:rsidP="000C2C93">
      <w:pPr>
        <w:pStyle w:val="NormalIndent"/>
        <w:rPr>
          <w:rFonts w:ascii="Times New Roman" w:hAnsi="Times New Roman" w:cs="Times New Roman"/>
        </w:rPr>
      </w:pPr>
      <w:r>
        <w:rPr>
          <w:rFonts w:ascii="Times New Roman" w:hAnsi="Times New Roman" w:cs="Times New Roman"/>
        </w:rPr>
        <w:t>Markedsføringstilladelserne for de pågældende produkter blev tilbagetrukket som følge af en afgørelse fra EU-Kommissionen, hvorefter Kommissionen havde truffet afgørelse om at suspendere de pågældende markedsføringstilladelser som følge af en negativ vurdering af lægemidlerne. Orifarm, som havde parallelimporteret disse lægemidler, rettede herefter henvendelse til GSK med anmodning om, at GSK tog lægemidlerne retur mod betaling af lægemidlernes kostpris med fradrag af ompakningsomkostninger. Dette nægtede GSK med henvisning til, at produkterne var parallelimporterede og derfor ikke levere</w:t>
      </w:r>
      <w:r w:rsidR="001B4A38">
        <w:rPr>
          <w:rFonts w:ascii="Times New Roman" w:hAnsi="Times New Roman" w:cs="Times New Roman"/>
        </w:rPr>
        <w:t>t</w:t>
      </w:r>
      <w:r>
        <w:rPr>
          <w:rFonts w:ascii="Times New Roman" w:hAnsi="Times New Roman" w:cs="Times New Roman"/>
        </w:rPr>
        <w:t xml:space="preserve"> af GSK. </w:t>
      </w:r>
    </w:p>
    <w:p w14:paraId="38564C2F" w14:textId="77777777" w:rsidR="0094418D" w:rsidRDefault="0094418D" w:rsidP="000C2C93">
      <w:pPr>
        <w:pStyle w:val="NormalIndent"/>
        <w:rPr>
          <w:rFonts w:ascii="Times New Roman" w:hAnsi="Times New Roman" w:cs="Times New Roman"/>
        </w:rPr>
      </w:pPr>
    </w:p>
    <w:p w14:paraId="61B56B8F" w14:textId="77777777" w:rsidR="00027684" w:rsidRPr="00027684" w:rsidRDefault="0094418D" w:rsidP="000C2C93">
      <w:pPr>
        <w:pStyle w:val="NormalIndent"/>
        <w:rPr>
          <w:rFonts w:ascii="Times New Roman" w:hAnsi="Times New Roman" w:cs="Times New Roman"/>
        </w:rPr>
      </w:pPr>
      <w:r>
        <w:rPr>
          <w:rFonts w:ascii="Times New Roman" w:hAnsi="Times New Roman" w:cs="Times New Roman"/>
        </w:rPr>
        <w:t xml:space="preserve">Højesteret fandt, på lige fod med Sø- og Handelsretten, at Orifarm ikke kunne kræve erstatning for Orifarms indkøbspris for lægemidlerne, da der hverken forelå et </w:t>
      </w:r>
      <w:r w:rsidR="001B4A38">
        <w:rPr>
          <w:rFonts w:ascii="Times New Roman" w:hAnsi="Times New Roman" w:cs="Times New Roman"/>
        </w:rPr>
        <w:t>kontraktforhold</w:t>
      </w:r>
      <w:r>
        <w:rPr>
          <w:rFonts w:ascii="Times New Roman" w:hAnsi="Times New Roman" w:cs="Times New Roman"/>
        </w:rPr>
        <w:t xml:space="preserve"> mellem parterne, eller forelå nogen form for culpøs adfærd begået af GSK i øvrigt. </w:t>
      </w:r>
      <w:r w:rsidR="00BF304B">
        <w:rPr>
          <w:rFonts w:ascii="Times New Roman" w:hAnsi="Times New Roman" w:cs="Times New Roman"/>
        </w:rPr>
        <w:t xml:space="preserve">Det havde således ikke betydning, at GSK i øvrigt var forpligtet til at tilbagetage og tilbagebetale indkøbsprisen for de lægemidler, der var omfattet af de tilbagetrukne markedsføringstilladelser, som GSK havde udleveret, da GSK netop ikke havde leveret produkterne til Orifarm. </w:t>
      </w:r>
    </w:p>
    <w:p w14:paraId="07EC278B" w14:textId="77777777" w:rsidR="008865F7" w:rsidRPr="00B0331B" w:rsidRDefault="008865F7" w:rsidP="008865F7">
      <w:pPr>
        <w:pStyle w:val="NormalIndent"/>
        <w:rPr>
          <w:rFonts w:ascii="Times New Roman" w:hAnsi="Times New Roman" w:cs="Times New Roman"/>
        </w:rPr>
      </w:pPr>
    </w:p>
    <w:p w14:paraId="09B5A3C4" w14:textId="77777777" w:rsidR="008865F7" w:rsidRDefault="00CE3344" w:rsidP="005F5D63">
      <w:pPr>
        <w:pStyle w:val="Overskriftsniveau3"/>
        <w:rPr>
          <w:rFonts w:ascii="Times New Roman" w:hAnsi="Times New Roman" w:cs="Times New Roman"/>
        </w:rPr>
      </w:pPr>
      <w:r>
        <w:rPr>
          <w:rFonts w:ascii="Times New Roman" w:hAnsi="Times New Roman" w:cs="Times New Roman"/>
        </w:rPr>
        <w:t>Brugsmodel - gyldighed</w:t>
      </w:r>
      <w:r w:rsidR="006272E3">
        <w:rPr>
          <w:rFonts w:ascii="Times New Roman" w:hAnsi="Times New Roman" w:cs="Times New Roman"/>
        </w:rPr>
        <w:t xml:space="preserve"> - grænserne for nyhedsskadelig aktivitet</w:t>
      </w:r>
    </w:p>
    <w:p w14:paraId="18584663" w14:textId="77777777" w:rsidR="00CE3344" w:rsidRDefault="00CE3344" w:rsidP="00CE3344">
      <w:pPr>
        <w:pStyle w:val="NormalIndent"/>
        <w:rPr>
          <w:rFonts w:ascii="Times New Roman" w:hAnsi="Times New Roman" w:cs="Times New Roman"/>
          <w:i/>
        </w:rPr>
      </w:pPr>
      <w:r w:rsidRPr="00BE3962">
        <w:rPr>
          <w:rFonts w:ascii="Times New Roman" w:hAnsi="Times New Roman" w:cs="Times New Roman"/>
          <w:i/>
        </w:rPr>
        <w:t xml:space="preserve">Sø- og Handelsrettens dom </w:t>
      </w:r>
      <w:r w:rsidR="00BE3962" w:rsidRPr="00BE3962">
        <w:rPr>
          <w:rFonts w:ascii="Times New Roman" w:hAnsi="Times New Roman" w:cs="Times New Roman"/>
          <w:i/>
        </w:rPr>
        <w:t>af 11. november 2015 i sag V-57-13, Skagen Cementstøberi A/S (herefter "Skagen Cementstøberi") mod RC Betonvarer A/S (herefter "RC Betonvarer")</w:t>
      </w:r>
    </w:p>
    <w:p w14:paraId="0D90EF94" w14:textId="77777777" w:rsidR="00BE3962" w:rsidRDefault="00BE3962" w:rsidP="00CE3344">
      <w:pPr>
        <w:pStyle w:val="NormalIndent"/>
        <w:rPr>
          <w:rFonts w:ascii="Times New Roman" w:hAnsi="Times New Roman" w:cs="Times New Roman"/>
          <w:i/>
        </w:rPr>
      </w:pPr>
    </w:p>
    <w:p w14:paraId="0C43A94E" w14:textId="6FA2F0D5" w:rsidR="00BE3962" w:rsidRDefault="00BE3962" w:rsidP="00CE3344">
      <w:pPr>
        <w:pStyle w:val="NormalIndent"/>
        <w:rPr>
          <w:rFonts w:ascii="Times New Roman" w:hAnsi="Times New Roman" w:cs="Times New Roman"/>
        </w:rPr>
      </w:pPr>
      <w:r>
        <w:rPr>
          <w:rFonts w:ascii="Times New Roman" w:hAnsi="Times New Roman" w:cs="Times New Roman"/>
        </w:rPr>
        <w:t>Sagen omhandlede gyldigheden af Skag</w:t>
      </w:r>
      <w:r w:rsidR="00285D13">
        <w:rPr>
          <w:rFonts w:ascii="Times New Roman" w:hAnsi="Times New Roman" w:cs="Times New Roman"/>
        </w:rPr>
        <w:t>en Cementstøberis brugsmodel til</w:t>
      </w:r>
      <w:r>
        <w:rPr>
          <w:rFonts w:ascii="Times New Roman" w:hAnsi="Times New Roman" w:cs="Times New Roman"/>
        </w:rPr>
        <w:t xml:space="preserve"> en </w:t>
      </w:r>
      <w:r w:rsidR="00B20C4B">
        <w:rPr>
          <w:rFonts w:ascii="Times New Roman" w:hAnsi="Times New Roman" w:cs="Times New Roman"/>
        </w:rPr>
        <w:t>byggeblok, og</w:t>
      </w:r>
      <w:r>
        <w:rPr>
          <w:rFonts w:ascii="Times New Roman" w:hAnsi="Times New Roman" w:cs="Times New Roman"/>
        </w:rPr>
        <w:t xml:space="preserve"> om RC Beton</w:t>
      </w:r>
      <w:r w:rsidR="00B20C4B">
        <w:rPr>
          <w:rFonts w:ascii="Times New Roman" w:hAnsi="Times New Roman" w:cs="Times New Roman"/>
        </w:rPr>
        <w:t>varers "Mammut Super-blok" udgjorde</w:t>
      </w:r>
      <w:r>
        <w:rPr>
          <w:rFonts w:ascii="Times New Roman" w:hAnsi="Times New Roman" w:cs="Times New Roman"/>
        </w:rPr>
        <w:t xml:space="preserve"> en krænkelse af brugsmodellen. </w:t>
      </w:r>
    </w:p>
    <w:p w14:paraId="1AC2D314" w14:textId="77777777" w:rsidR="00BE3962" w:rsidRDefault="00BE3962" w:rsidP="00CE3344">
      <w:pPr>
        <w:pStyle w:val="NormalIndent"/>
        <w:rPr>
          <w:rFonts w:ascii="Times New Roman" w:hAnsi="Times New Roman" w:cs="Times New Roman"/>
        </w:rPr>
      </w:pPr>
    </w:p>
    <w:p w14:paraId="3F287384" w14:textId="77777777" w:rsidR="00BE3962" w:rsidRDefault="00BE3962" w:rsidP="00CE3344">
      <w:pPr>
        <w:pStyle w:val="NormalIndent"/>
        <w:rPr>
          <w:rFonts w:ascii="Times New Roman" w:hAnsi="Times New Roman" w:cs="Times New Roman"/>
        </w:rPr>
      </w:pPr>
      <w:r>
        <w:rPr>
          <w:rFonts w:ascii="Times New Roman" w:hAnsi="Times New Roman" w:cs="Times New Roman"/>
        </w:rPr>
        <w:t>RC Betonvarer gjorde bl.a. under sagen gældende, at Skagen Cementstøberis byggeb</w:t>
      </w:r>
      <w:r w:rsidR="006272E3">
        <w:rPr>
          <w:rFonts w:ascii="Times New Roman" w:hAnsi="Times New Roman" w:cs="Times New Roman"/>
        </w:rPr>
        <w:t>l</w:t>
      </w:r>
      <w:r>
        <w:rPr>
          <w:rFonts w:ascii="Times New Roman" w:hAnsi="Times New Roman" w:cs="Times New Roman"/>
        </w:rPr>
        <w:t xml:space="preserve">ok udgjorde en sammenfatning af allerede kendt byggeteknik, samt at der forelå manglende nyhed ved brugsmodelansøgningen, idet Skagen Cementstøberi havde gjort brug af blokken i forbindelse med et tidligere byggeprojekt.  </w:t>
      </w:r>
    </w:p>
    <w:p w14:paraId="0DE47336" w14:textId="77777777" w:rsidR="006272E3" w:rsidRDefault="006272E3" w:rsidP="00CE3344">
      <w:pPr>
        <w:pStyle w:val="NormalIndent"/>
        <w:rPr>
          <w:rFonts w:ascii="Times New Roman" w:hAnsi="Times New Roman" w:cs="Times New Roman"/>
        </w:rPr>
      </w:pPr>
    </w:p>
    <w:p w14:paraId="10249372" w14:textId="547F5AD3" w:rsidR="006272E3" w:rsidRDefault="006272E3" w:rsidP="00CE3344">
      <w:pPr>
        <w:pStyle w:val="NormalIndent"/>
        <w:rPr>
          <w:rFonts w:ascii="Times New Roman" w:hAnsi="Times New Roman" w:cs="Times New Roman"/>
        </w:rPr>
      </w:pPr>
      <w:r>
        <w:rPr>
          <w:rFonts w:ascii="Times New Roman" w:hAnsi="Times New Roman" w:cs="Times New Roman"/>
        </w:rPr>
        <w:t xml:space="preserve">Sø- og Handelsretten fandt ikke, at brugsmodellen var ugyldig på baggrund af allerede kendt teknik, og i forhold til manglende nyhed fandt retten, at det projekt, hvortil byggeblokkene var benyttet, var </w:t>
      </w:r>
      <w:r w:rsidR="000D263F">
        <w:rPr>
          <w:rFonts w:ascii="Times New Roman" w:hAnsi="Times New Roman" w:cs="Times New Roman"/>
        </w:rPr>
        <w:t xml:space="preserve">sket på privat grund og </w:t>
      </w:r>
      <w:r>
        <w:rPr>
          <w:rFonts w:ascii="Times New Roman" w:hAnsi="Times New Roman" w:cs="Times New Roman"/>
        </w:rPr>
        <w:t>inden for en sådan snæver og veldefineret kreds af personer, at dette projekt ikke kunne anses for nyhedsskadeligt. Dette uanset, at der ikke forelå en eksplicit fortrolighedsaftale mellem parter</w:t>
      </w:r>
      <w:r w:rsidR="00B20C4B">
        <w:rPr>
          <w:rFonts w:ascii="Times New Roman" w:hAnsi="Times New Roman" w:cs="Times New Roman"/>
        </w:rPr>
        <w:t>ne, og</w:t>
      </w:r>
      <w:r>
        <w:rPr>
          <w:rFonts w:ascii="Times New Roman" w:hAnsi="Times New Roman" w:cs="Times New Roman"/>
        </w:rPr>
        <w:t xml:space="preserve"> uanset, at der ikke havde været en egentlig afskærmning af byggeprojektet. </w:t>
      </w:r>
      <w:r w:rsidR="009E2587">
        <w:rPr>
          <w:rFonts w:ascii="Times New Roman" w:hAnsi="Times New Roman" w:cs="Times New Roman"/>
        </w:rPr>
        <w:t xml:space="preserve">Sø- og Handelsretten fandt herefter, at RC Betonvarers "Mammut Super-blok" udgjorde en krænkelse af Skagen Cementstøberis brugsmodel. </w:t>
      </w:r>
    </w:p>
    <w:p w14:paraId="66393210" w14:textId="77777777" w:rsidR="0035632D" w:rsidRDefault="0035632D" w:rsidP="00CE3344">
      <w:pPr>
        <w:pStyle w:val="NormalIndent"/>
        <w:rPr>
          <w:rFonts w:ascii="Times New Roman" w:hAnsi="Times New Roman" w:cs="Times New Roman"/>
        </w:rPr>
      </w:pPr>
    </w:p>
    <w:p w14:paraId="3B426BC0" w14:textId="77777777" w:rsidR="0035632D" w:rsidRDefault="0035632D" w:rsidP="0035632D">
      <w:pPr>
        <w:pStyle w:val="Overskriftsniveau3"/>
        <w:rPr>
          <w:rFonts w:ascii="Times New Roman" w:hAnsi="Times New Roman" w:cs="Times New Roman"/>
        </w:rPr>
      </w:pPr>
      <w:r w:rsidRPr="0035632D">
        <w:rPr>
          <w:rFonts w:ascii="Times New Roman" w:hAnsi="Times New Roman" w:cs="Times New Roman"/>
        </w:rPr>
        <w:t>Patent ugyldigt men brugsmodel gyldig</w:t>
      </w:r>
      <w:r w:rsidR="00252B45">
        <w:rPr>
          <w:rFonts w:ascii="Times New Roman" w:hAnsi="Times New Roman" w:cs="Times New Roman"/>
        </w:rPr>
        <w:t xml:space="preserve"> -</w:t>
      </w:r>
      <w:r w:rsidR="00390EFC">
        <w:rPr>
          <w:rFonts w:ascii="Times New Roman" w:hAnsi="Times New Roman" w:cs="Times New Roman"/>
        </w:rPr>
        <w:t xml:space="preserve"> frembringelseshøjde </w:t>
      </w:r>
    </w:p>
    <w:p w14:paraId="7E2C79B7" w14:textId="77777777" w:rsidR="0035632D" w:rsidRPr="0035632D" w:rsidRDefault="0035632D" w:rsidP="0035632D">
      <w:pPr>
        <w:pStyle w:val="NormalIndent"/>
        <w:rPr>
          <w:rFonts w:ascii="Times New Roman" w:hAnsi="Times New Roman" w:cs="Times New Roman"/>
          <w:i/>
        </w:rPr>
      </w:pPr>
      <w:r w:rsidRPr="0035632D">
        <w:rPr>
          <w:rFonts w:ascii="Times New Roman" w:hAnsi="Times New Roman" w:cs="Times New Roman"/>
          <w:i/>
        </w:rPr>
        <w:t>Sø- og Handelsrettens dom af 25. november 2015 i sag T-19-13, Ammeraal Beltech Modular A/S (herefter "Ammeraal") mod PJ Engineering ApS og Palle Stockholm Johansson (herefter "PJ Engineering")</w:t>
      </w:r>
    </w:p>
    <w:p w14:paraId="0B4660F0" w14:textId="77777777" w:rsidR="0035632D" w:rsidRPr="0035632D" w:rsidRDefault="0035632D" w:rsidP="0035632D">
      <w:pPr>
        <w:pStyle w:val="NormalIndent"/>
      </w:pPr>
    </w:p>
    <w:p w14:paraId="2601899E" w14:textId="24B7946F" w:rsidR="001C1F69" w:rsidRDefault="0035632D" w:rsidP="001C1F69">
      <w:pPr>
        <w:pStyle w:val="NormalIndent"/>
        <w:rPr>
          <w:rFonts w:ascii="Times New Roman" w:hAnsi="Times New Roman" w:cs="Times New Roman"/>
        </w:rPr>
      </w:pPr>
      <w:r>
        <w:rPr>
          <w:rFonts w:ascii="Times New Roman" w:hAnsi="Times New Roman" w:cs="Times New Roman"/>
        </w:rPr>
        <w:t>Sagen handlede om gyldigheden af</w:t>
      </w:r>
      <w:r w:rsidR="00AB0EBB">
        <w:rPr>
          <w:rFonts w:ascii="Times New Roman" w:hAnsi="Times New Roman" w:cs="Times New Roman"/>
        </w:rPr>
        <w:t xml:space="preserve"> et patent og en brugsmodel på et transportbånd </w:t>
      </w:r>
      <w:r w:rsidR="00252B45">
        <w:rPr>
          <w:rFonts w:ascii="Times New Roman" w:hAnsi="Times New Roman" w:cs="Times New Roman"/>
        </w:rPr>
        <w:t>tilhørende</w:t>
      </w:r>
      <w:r w:rsidR="00AB0EBB">
        <w:rPr>
          <w:rFonts w:ascii="Times New Roman" w:hAnsi="Times New Roman" w:cs="Times New Roman"/>
        </w:rPr>
        <w:t xml:space="preserve"> PJ Eng</w:t>
      </w:r>
      <w:r w:rsidR="00285D13">
        <w:rPr>
          <w:rFonts w:ascii="Times New Roman" w:hAnsi="Times New Roman" w:cs="Times New Roman"/>
        </w:rPr>
        <w:t>ineering, og</w:t>
      </w:r>
      <w:r w:rsidR="00AB0EBB">
        <w:rPr>
          <w:rFonts w:ascii="Times New Roman" w:hAnsi="Times New Roman" w:cs="Times New Roman"/>
        </w:rPr>
        <w:t xml:space="preserve"> om Ammeraal krænkede PJ Engineerings patent og brugsmodel</w:t>
      </w:r>
      <w:r w:rsidR="0030223B">
        <w:rPr>
          <w:rFonts w:ascii="Times New Roman" w:hAnsi="Times New Roman" w:cs="Times New Roman"/>
        </w:rPr>
        <w:t xml:space="preserve"> ved salg og markedsføring at transportbåndet "Pop-up Flight"</w:t>
      </w:r>
      <w:r w:rsidR="00AB0EBB">
        <w:rPr>
          <w:rFonts w:ascii="Times New Roman" w:hAnsi="Times New Roman" w:cs="Times New Roman"/>
        </w:rPr>
        <w:t xml:space="preserve">. </w:t>
      </w:r>
    </w:p>
    <w:p w14:paraId="24092F3E" w14:textId="77777777" w:rsidR="00B72417" w:rsidRDefault="00B72417" w:rsidP="001C1F69">
      <w:pPr>
        <w:pStyle w:val="NormalIndent"/>
        <w:rPr>
          <w:rFonts w:ascii="Times New Roman" w:hAnsi="Times New Roman" w:cs="Times New Roman"/>
        </w:rPr>
      </w:pPr>
    </w:p>
    <w:p w14:paraId="0F6623E2" w14:textId="764BFC24" w:rsidR="00813ED5" w:rsidRDefault="0030223B" w:rsidP="001C1F69">
      <w:pPr>
        <w:pStyle w:val="NormalIndent"/>
        <w:rPr>
          <w:rFonts w:ascii="Times New Roman" w:hAnsi="Times New Roman" w:cs="Times New Roman"/>
        </w:rPr>
      </w:pPr>
      <w:r>
        <w:rPr>
          <w:rFonts w:ascii="Times New Roman" w:hAnsi="Times New Roman" w:cs="Times New Roman"/>
        </w:rPr>
        <w:t>Sø- og Handelsretten fandt</w:t>
      </w:r>
      <w:r w:rsidR="00813ED5">
        <w:rPr>
          <w:rFonts w:ascii="Times New Roman" w:hAnsi="Times New Roman" w:cs="Times New Roman"/>
        </w:rPr>
        <w:t>, ved an</w:t>
      </w:r>
      <w:r w:rsidR="00285D13">
        <w:rPr>
          <w:rFonts w:ascii="Times New Roman" w:hAnsi="Times New Roman" w:cs="Times New Roman"/>
        </w:rPr>
        <w:t xml:space="preserve">vendelsen af problem-solution </w:t>
      </w:r>
      <w:r w:rsidR="00813ED5">
        <w:rPr>
          <w:rFonts w:ascii="Times New Roman" w:hAnsi="Times New Roman" w:cs="Times New Roman"/>
        </w:rPr>
        <w:t>approach, at det måtte være nærliggende for en fagmand at kombinere de fremlagte modhold i sagen for på den baggrund at nå til</w:t>
      </w:r>
      <w:r w:rsidR="00CB04A9">
        <w:rPr>
          <w:rFonts w:ascii="Times New Roman" w:hAnsi="Times New Roman" w:cs="Times New Roman"/>
        </w:rPr>
        <w:t xml:space="preserve"> opfindelsen bag</w:t>
      </w:r>
      <w:r w:rsidR="00813ED5">
        <w:rPr>
          <w:rFonts w:ascii="Times New Roman" w:hAnsi="Times New Roman" w:cs="Times New Roman"/>
        </w:rPr>
        <w:t xml:space="preserve"> stridspatentet</w:t>
      </w:r>
      <w:r w:rsidR="00CB04A9">
        <w:rPr>
          <w:rFonts w:ascii="Times New Roman" w:hAnsi="Times New Roman" w:cs="Times New Roman"/>
        </w:rPr>
        <w:t>. Derimod fandt retten, at den omtvistede brugsmodel var gyldig med bl.a. følgende begrundelse:</w:t>
      </w:r>
    </w:p>
    <w:p w14:paraId="5C7B5E15" w14:textId="77777777" w:rsidR="00CB04A9" w:rsidRDefault="00CB04A9" w:rsidP="001C1F69">
      <w:pPr>
        <w:pStyle w:val="NormalIndent"/>
        <w:rPr>
          <w:rFonts w:ascii="Times New Roman" w:hAnsi="Times New Roman" w:cs="Times New Roman"/>
        </w:rPr>
      </w:pPr>
    </w:p>
    <w:p w14:paraId="03D52253" w14:textId="77777777" w:rsidR="00CB04A9" w:rsidRPr="00CB04A9" w:rsidRDefault="00CB04A9" w:rsidP="00051AD3">
      <w:pPr>
        <w:pStyle w:val="Quote"/>
        <w:rPr>
          <w:rFonts w:ascii="Times New Roman" w:hAnsi="Times New Roman" w:cs="Times New Roman"/>
          <w:sz w:val="18"/>
          <w:szCs w:val="18"/>
        </w:rPr>
      </w:pPr>
      <w:r w:rsidRPr="00CB04A9">
        <w:rPr>
          <w:rFonts w:ascii="Times New Roman" w:hAnsi="Times New Roman" w:cs="Times New Roman"/>
          <w:sz w:val="18"/>
          <w:szCs w:val="18"/>
        </w:rPr>
        <w:t>"</w:t>
      </w:r>
      <w:r w:rsidRPr="00CB04A9">
        <w:rPr>
          <w:rStyle w:val="QuoteChar"/>
          <w:rFonts w:ascii="Times New Roman" w:hAnsi="Times New Roman" w:cs="Times New Roman"/>
          <w:sz w:val="18"/>
          <w:szCs w:val="18"/>
        </w:rPr>
        <w:t>Som også anført i Højesterets dom i U 2012.2649 H, fremgår det af forarbejderne til brugsmodelloven</w:t>
      </w:r>
      <w:r>
        <w:rPr>
          <w:rStyle w:val="QuoteChar"/>
          <w:rFonts w:ascii="Times New Roman" w:hAnsi="Times New Roman" w:cs="Times New Roman"/>
          <w:sz w:val="18"/>
          <w:szCs w:val="18"/>
        </w:rPr>
        <w:t>, at loven tager sigte på tekniske frembringelser, der ikke har det niveau i forhold til det kendte, at de kan patenteres.</w:t>
      </w:r>
      <w:r w:rsidR="00421339">
        <w:rPr>
          <w:rStyle w:val="QuoteChar"/>
          <w:rFonts w:ascii="Times New Roman" w:hAnsi="Times New Roman" w:cs="Times New Roman"/>
          <w:sz w:val="18"/>
          <w:szCs w:val="18"/>
        </w:rPr>
        <w:t xml:space="preserve"> Kravet om frembringelseshøjde ligger således på et lavere niveau end patentrettens opfindelseshøjde.</w:t>
      </w:r>
      <w:r w:rsidRPr="00CB04A9">
        <w:rPr>
          <w:rFonts w:ascii="Times New Roman" w:hAnsi="Times New Roman" w:cs="Times New Roman"/>
          <w:sz w:val="18"/>
          <w:szCs w:val="18"/>
        </w:rPr>
        <w:t>"</w:t>
      </w:r>
    </w:p>
    <w:p w14:paraId="229283B3" w14:textId="77777777" w:rsidR="00813ED5" w:rsidRDefault="00813ED5" w:rsidP="00CB04A9">
      <w:pPr>
        <w:pStyle w:val="NormalIndent"/>
        <w:ind w:left="0"/>
        <w:rPr>
          <w:rFonts w:ascii="Times New Roman" w:hAnsi="Times New Roman" w:cs="Times New Roman"/>
        </w:rPr>
      </w:pPr>
    </w:p>
    <w:p w14:paraId="69D330AF" w14:textId="007602B3" w:rsidR="00B72417" w:rsidRDefault="00813ED5" w:rsidP="001C1F69">
      <w:pPr>
        <w:pStyle w:val="NormalIndent"/>
        <w:rPr>
          <w:rFonts w:ascii="Times New Roman" w:hAnsi="Times New Roman" w:cs="Times New Roman"/>
        </w:rPr>
      </w:pPr>
      <w:r>
        <w:rPr>
          <w:rFonts w:ascii="Times New Roman" w:hAnsi="Times New Roman" w:cs="Times New Roman"/>
        </w:rPr>
        <w:t>Dommen er dels interessant, idet de sagkyndige dommer</w:t>
      </w:r>
      <w:r w:rsidR="001B4A38">
        <w:rPr>
          <w:rFonts w:ascii="Times New Roman" w:hAnsi="Times New Roman" w:cs="Times New Roman"/>
        </w:rPr>
        <w:t>e</w:t>
      </w:r>
      <w:r>
        <w:rPr>
          <w:rFonts w:ascii="Times New Roman" w:hAnsi="Times New Roman" w:cs="Times New Roman"/>
        </w:rPr>
        <w:t>s bedømmelse, herunder a</w:t>
      </w:r>
      <w:r w:rsidR="00285D13">
        <w:rPr>
          <w:rFonts w:ascii="Times New Roman" w:hAnsi="Times New Roman" w:cs="Times New Roman"/>
        </w:rPr>
        <w:t>nvendelsen af problem-solution</w:t>
      </w:r>
      <w:r w:rsidR="0030223B">
        <w:rPr>
          <w:rFonts w:ascii="Times New Roman" w:hAnsi="Times New Roman" w:cs="Times New Roman"/>
        </w:rPr>
        <w:t xml:space="preserve"> </w:t>
      </w:r>
      <w:r>
        <w:rPr>
          <w:rFonts w:ascii="Times New Roman" w:hAnsi="Times New Roman" w:cs="Times New Roman"/>
        </w:rPr>
        <w:t>approach</w:t>
      </w:r>
      <w:r w:rsidR="00285D13">
        <w:rPr>
          <w:rFonts w:ascii="Times New Roman" w:hAnsi="Times New Roman" w:cs="Times New Roman"/>
        </w:rPr>
        <w:t>,</w:t>
      </w:r>
      <w:r>
        <w:rPr>
          <w:rFonts w:ascii="Times New Roman" w:hAnsi="Times New Roman" w:cs="Times New Roman"/>
        </w:rPr>
        <w:t xml:space="preserve"> bliver fulgt af den juridiske dommer, dels er dommen interessant i forhold til sondringen mellem opfindelseshøjde og frembringelseshøjde</w:t>
      </w:r>
      <w:r w:rsidR="00285D13">
        <w:rPr>
          <w:rFonts w:ascii="Times New Roman" w:hAnsi="Times New Roman" w:cs="Times New Roman"/>
        </w:rPr>
        <w:t>, hvorefter det må konstateres, at kravene for brugsmodeller er lavere end kravene for patenter</w:t>
      </w:r>
      <w:r>
        <w:rPr>
          <w:rFonts w:ascii="Times New Roman" w:hAnsi="Times New Roman" w:cs="Times New Roman"/>
        </w:rPr>
        <w:t xml:space="preserve">. </w:t>
      </w:r>
    </w:p>
    <w:p w14:paraId="65FF8E6D" w14:textId="77777777" w:rsidR="00390EFC" w:rsidRDefault="00390EFC" w:rsidP="00280957">
      <w:pPr>
        <w:pStyle w:val="NormalIndent"/>
        <w:ind w:left="0"/>
        <w:rPr>
          <w:rFonts w:ascii="Times New Roman" w:hAnsi="Times New Roman" w:cs="Times New Roman"/>
          <w:i/>
        </w:rPr>
      </w:pPr>
    </w:p>
    <w:p w14:paraId="1807D82C" w14:textId="77777777" w:rsidR="00390EFC" w:rsidRPr="00390EFC" w:rsidRDefault="00001E8C" w:rsidP="00390EFC">
      <w:pPr>
        <w:pStyle w:val="Overskriftsniveau3"/>
        <w:rPr>
          <w:rFonts w:ascii="Times New Roman" w:hAnsi="Times New Roman" w:cs="Times New Roman"/>
        </w:rPr>
      </w:pPr>
      <w:r>
        <w:rPr>
          <w:rFonts w:ascii="Times New Roman" w:hAnsi="Times New Roman" w:cs="Times New Roman"/>
        </w:rPr>
        <w:t xml:space="preserve">Patent med ændret krav - </w:t>
      </w:r>
      <w:r w:rsidR="00390EFC" w:rsidRPr="00390EFC">
        <w:rPr>
          <w:rFonts w:ascii="Times New Roman" w:hAnsi="Times New Roman" w:cs="Times New Roman"/>
        </w:rPr>
        <w:t xml:space="preserve">ækvivalenslæren </w:t>
      </w:r>
    </w:p>
    <w:p w14:paraId="7FFCCB06" w14:textId="77777777" w:rsidR="00D875C4" w:rsidRDefault="00D875C4" w:rsidP="00D875C4">
      <w:pPr>
        <w:pStyle w:val="NormalIndent"/>
        <w:rPr>
          <w:rFonts w:ascii="Times New Roman" w:hAnsi="Times New Roman" w:cs="Times New Roman"/>
          <w:i/>
        </w:rPr>
      </w:pPr>
      <w:r w:rsidRPr="00D875C4">
        <w:rPr>
          <w:rFonts w:ascii="Times New Roman" w:hAnsi="Times New Roman" w:cs="Times New Roman"/>
          <w:i/>
        </w:rPr>
        <w:t xml:space="preserve">Sø- og Handelsrettens dom af 21. august 2015 i sag T-14-08, T-2-11 og T-6-12, Frese A/S </w:t>
      </w:r>
      <w:r>
        <w:rPr>
          <w:rFonts w:ascii="Times New Roman" w:hAnsi="Times New Roman" w:cs="Times New Roman"/>
          <w:i/>
        </w:rPr>
        <w:t xml:space="preserve">(herefter "Frese") </w:t>
      </w:r>
      <w:r w:rsidRPr="00D875C4">
        <w:rPr>
          <w:rFonts w:ascii="Times New Roman" w:hAnsi="Times New Roman" w:cs="Times New Roman"/>
          <w:i/>
        </w:rPr>
        <w:t>mod Flowcon International A/S</w:t>
      </w:r>
      <w:r>
        <w:rPr>
          <w:rFonts w:ascii="Times New Roman" w:hAnsi="Times New Roman" w:cs="Times New Roman"/>
          <w:i/>
        </w:rPr>
        <w:t xml:space="preserve"> (herefter "Flowcon")</w:t>
      </w:r>
    </w:p>
    <w:p w14:paraId="2005AA7B" w14:textId="77777777" w:rsidR="00B72417" w:rsidRDefault="00D875C4" w:rsidP="00B72417">
      <w:pPr>
        <w:pStyle w:val="NormalIndent"/>
        <w:rPr>
          <w:rFonts w:ascii="Times New Roman" w:hAnsi="Times New Roman" w:cs="Times New Roman"/>
        </w:rPr>
      </w:pPr>
      <w:r w:rsidRPr="00D875C4">
        <w:rPr>
          <w:rFonts w:ascii="Times New Roman" w:hAnsi="Times New Roman" w:cs="Times New Roman"/>
        </w:rPr>
        <w:br/>
      </w:r>
      <w:r w:rsidR="00B72417">
        <w:rPr>
          <w:rFonts w:ascii="Times New Roman" w:hAnsi="Times New Roman" w:cs="Times New Roman"/>
        </w:rPr>
        <w:t>Frese</w:t>
      </w:r>
      <w:r w:rsidRPr="00D875C4">
        <w:rPr>
          <w:rFonts w:ascii="Times New Roman" w:hAnsi="Times New Roman" w:cs="Times New Roman"/>
        </w:rPr>
        <w:t xml:space="preserve"> havde anlagt en fogedforbudssag efter de dagældende regler mod Flow</w:t>
      </w:r>
      <w:r w:rsidR="00B72417">
        <w:rPr>
          <w:rFonts w:ascii="Times New Roman" w:hAnsi="Times New Roman" w:cs="Times New Roman"/>
        </w:rPr>
        <w:t>c</w:t>
      </w:r>
      <w:r w:rsidRPr="00D875C4">
        <w:rPr>
          <w:rFonts w:ascii="Times New Roman" w:hAnsi="Times New Roman" w:cs="Times New Roman"/>
        </w:rPr>
        <w:t>on med påstand om, at en nærmere bestemt styreventil udgjorde en krænkelse af deres danske patent. Der blev nedlagt fogedforbud af fogedretten i 2008.</w:t>
      </w:r>
      <w:r w:rsidRPr="00D875C4">
        <w:rPr>
          <w:rFonts w:ascii="Times New Roman" w:hAnsi="Times New Roman" w:cs="Times New Roman"/>
        </w:rPr>
        <w:br/>
      </w:r>
      <w:r w:rsidRPr="00D875C4">
        <w:rPr>
          <w:rFonts w:ascii="Times New Roman" w:hAnsi="Times New Roman" w:cs="Times New Roman"/>
        </w:rPr>
        <w:br/>
        <w:t xml:space="preserve">Eftersom forbudssagen var ført efter de gamle regler, skulle Sø- og Handelsretten </w:t>
      </w:r>
      <w:r w:rsidR="001B4A38">
        <w:rPr>
          <w:rFonts w:ascii="Times New Roman" w:hAnsi="Times New Roman" w:cs="Times New Roman"/>
        </w:rPr>
        <w:t xml:space="preserve">bl.a. </w:t>
      </w:r>
      <w:r w:rsidRPr="00D875C4">
        <w:rPr>
          <w:rFonts w:ascii="Times New Roman" w:hAnsi="Times New Roman" w:cs="Times New Roman"/>
        </w:rPr>
        <w:t>tage stilling til, om fogedforbuddet kunne blive stadfæstet som lovligt.</w:t>
      </w:r>
      <w:r w:rsidRPr="00D875C4">
        <w:rPr>
          <w:rFonts w:ascii="Times New Roman" w:hAnsi="Times New Roman" w:cs="Times New Roman"/>
        </w:rPr>
        <w:br/>
      </w:r>
      <w:r w:rsidRPr="00D875C4">
        <w:rPr>
          <w:rFonts w:ascii="Times New Roman" w:hAnsi="Times New Roman" w:cs="Times New Roman"/>
        </w:rPr>
        <w:br/>
        <w:t xml:space="preserve">En af sagens problemstillinger var, at patentet, som dannede grundlaget for forbuddet, efterfølgende blev ændret af </w:t>
      </w:r>
      <w:r w:rsidR="00B72417">
        <w:rPr>
          <w:rFonts w:ascii="Times New Roman" w:hAnsi="Times New Roman" w:cs="Times New Roman"/>
        </w:rPr>
        <w:t>PVS</w:t>
      </w:r>
      <w:r w:rsidRPr="00D875C4">
        <w:rPr>
          <w:rFonts w:ascii="Times New Roman" w:hAnsi="Times New Roman" w:cs="Times New Roman"/>
        </w:rPr>
        <w:t xml:space="preserve">. Forskellen mellem patentkravene i den første udgave </w:t>
      </w:r>
      <w:r w:rsidR="00B72417">
        <w:rPr>
          <w:rFonts w:ascii="Times New Roman" w:hAnsi="Times New Roman" w:cs="Times New Roman"/>
        </w:rPr>
        <w:t>og i den anden udgave</w:t>
      </w:r>
      <w:r w:rsidRPr="00D875C4">
        <w:rPr>
          <w:rFonts w:ascii="Times New Roman" w:hAnsi="Times New Roman" w:cs="Times New Roman"/>
        </w:rPr>
        <w:t xml:space="preserve"> bestod primært i tilføjelserne "med én udløbsåbning" og "cylindriske ventilelementer" i stedet for "ringe". </w:t>
      </w:r>
      <w:r w:rsidRPr="00D875C4">
        <w:rPr>
          <w:rFonts w:ascii="Times New Roman" w:hAnsi="Times New Roman" w:cs="Times New Roman"/>
        </w:rPr>
        <w:br/>
      </w:r>
      <w:r w:rsidRPr="00D875C4">
        <w:rPr>
          <w:rFonts w:ascii="Times New Roman" w:hAnsi="Times New Roman" w:cs="Times New Roman"/>
        </w:rPr>
        <w:br/>
        <w:t>Sø- og Handelsretten fandt, at forbuddet var lovligt</w:t>
      </w:r>
      <w:r w:rsidR="00390EFC">
        <w:rPr>
          <w:rFonts w:ascii="Times New Roman" w:hAnsi="Times New Roman" w:cs="Times New Roman"/>
        </w:rPr>
        <w:t>.</w:t>
      </w:r>
      <w:r w:rsidR="00B72417">
        <w:rPr>
          <w:rFonts w:ascii="Times New Roman" w:hAnsi="Times New Roman" w:cs="Times New Roman"/>
        </w:rPr>
        <w:t xml:space="preserve"> </w:t>
      </w:r>
      <w:r w:rsidR="00390EFC" w:rsidRPr="00390EFC">
        <w:rPr>
          <w:rFonts w:ascii="Times New Roman" w:hAnsi="Times New Roman" w:cs="Times New Roman"/>
        </w:rPr>
        <w:t>Retten anførte, at beskyttelses</w:t>
      </w:r>
      <w:r w:rsidR="00001E8C">
        <w:rPr>
          <w:rFonts w:ascii="Times New Roman" w:hAnsi="Times New Roman" w:cs="Times New Roman"/>
        </w:rPr>
        <w:t xml:space="preserve">omfanget af det ændrede patent </w:t>
      </w:r>
      <w:r w:rsidR="00390EFC" w:rsidRPr="00390EFC">
        <w:rPr>
          <w:rFonts w:ascii="Times New Roman" w:hAnsi="Times New Roman" w:cs="Times New Roman"/>
        </w:rPr>
        <w:t xml:space="preserve">var fuldt indeholdt i beskyttelsesomfanget af det </w:t>
      </w:r>
      <w:r w:rsidR="00001E8C">
        <w:rPr>
          <w:rFonts w:ascii="Times New Roman" w:hAnsi="Times New Roman" w:cs="Times New Roman"/>
        </w:rPr>
        <w:t>oprindeligt udstedte patent</w:t>
      </w:r>
      <w:r w:rsidR="00390EFC" w:rsidRPr="00390EFC">
        <w:rPr>
          <w:rFonts w:ascii="Times New Roman" w:hAnsi="Times New Roman" w:cs="Times New Roman"/>
        </w:rPr>
        <w:t>, hvorfor der efter rettens opfattelse var det fornødne retlige gru</w:t>
      </w:r>
      <w:r w:rsidR="00001E8C">
        <w:rPr>
          <w:rFonts w:ascii="Times New Roman" w:hAnsi="Times New Roman" w:cs="Times New Roman"/>
        </w:rPr>
        <w:t xml:space="preserve">ndlag for det nedlagte forbud. </w:t>
      </w:r>
    </w:p>
    <w:p w14:paraId="1469E98F" w14:textId="77777777" w:rsidR="00B72417" w:rsidRDefault="00B72417" w:rsidP="00B72417">
      <w:pPr>
        <w:pStyle w:val="NormalIndent"/>
        <w:rPr>
          <w:rFonts w:ascii="Times New Roman" w:hAnsi="Times New Roman" w:cs="Times New Roman"/>
        </w:rPr>
      </w:pPr>
    </w:p>
    <w:p w14:paraId="3E31C141" w14:textId="77777777" w:rsidR="00D875C4" w:rsidRDefault="00D875C4" w:rsidP="00B72417">
      <w:pPr>
        <w:pStyle w:val="NormalIndent"/>
        <w:rPr>
          <w:rFonts w:ascii="Times New Roman" w:hAnsi="Times New Roman" w:cs="Times New Roman"/>
        </w:rPr>
      </w:pPr>
      <w:r>
        <w:rPr>
          <w:rFonts w:ascii="Times New Roman" w:hAnsi="Times New Roman" w:cs="Times New Roman"/>
        </w:rPr>
        <w:t>Herefter skulle retten tage stilling til, om der forelå</w:t>
      </w:r>
      <w:r w:rsidRPr="00D875C4">
        <w:rPr>
          <w:rFonts w:ascii="Times New Roman" w:hAnsi="Times New Roman" w:cs="Times New Roman"/>
        </w:rPr>
        <w:t xml:space="preserve"> krænkelse på grundlag af ækvivalens, idet der i patentkravet stod, at udsparingen i omkredsretningen i de cylindriske ventilelementer skull</w:t>
      </w:r>
      <w:r w:rsidR="00036E1B">
        <w:rPr>
          <w:rFonts w:ascii="Times New Roman" w:hAnsi="Times New Roman" w:cs="Times New Roman"/>
        </w:rPr>
        <w:t xml:space="preserve">e være omtrent 180 °C. </w:t>
      </w:r>
      <w:r>
        <w:rPr>
          <w:rFonts w:ascii="Times New Roman" w:hAnsi="Times New Roman" w:cs="Times New Roman"/>
        </w:rPr>
        <w:t>Flowc</w:t>
      </w:r>
      <w:r w:rsidRPr="00D875C4">
        <w:rPr>
          <w:rFonts w:ascii="Times New Roman" w:hAnsi="Times New Roman" w:cs="Times New Roman"/>
        </w:rPr>
        <w:t xml:space="preserve">ons var </w:t>
      </w:r>
      <w:r w:rsidR="00036E1B">
        <w:rPr>
          <w:rFonts w:ascii="Times New Roman" w:hAnsi="Times New Roman" w:cs="Times New Roman"/>
        </w:rPr>
        <w:t xml:space="preserve">imidlertid </w:t>
      </w:r>
      <w:r w:rsidRPr="00D875C4">
        <w:rPr>
          <w:rFonts w:ascii="Times New Roman" w:hAnsi="Times New Roman" w:cs="Times New Roman"/>
        </w:rPr>
        <w:t>kun 135 °C. Retten fandt, at afvigelsen mellem 135 °C og omtrent 180 °C var uvæsentlig og tillige nærliggende for en fagmand. Der var derfor tale om krænkel</w:t>
      </w:r>
      <w:r w:rsidR="00390EFC">
        <w:rPr>
          <w:rFonts w:ascii="Times New Roman" w:hAnsi="Times New Roman" w:cs="Times New Roman"/>
        </w:rPr>
        <w:t xml:space="preserve">se på grundlag af ækvivalens. </w:t>
      </w:r>
    </w:p>
    <w:p w14:paraId="15CFBE32" w14:textId="77777777" w:rsidR="0018704E" w:rsidRDefault="00390EFC" w:rsidP="00B72417">
      <w:pPr>
        <w:pStyle w:val="NormalIndent"/>
        <w:rPr>
          <w:rFonts w:ascii="Times New Roman" w:hAnsi="Times New Roman" w:cs="Times New Roman"/>
        </w:rPr>
      </w:pPr>
      <w:r w:rsidRPr="00390EFC">
        <w:rPr>
          <w:rFonts w:ascii="Times New Roman" w:hAnsi="Times New Roman" w:cs="Times New Roman"/>
        </w:rPr>
        <w:br/>
        <w:t xml:space="preserve">Dommen er interessant, </w:t>
      </w:r>
      <w:r>
        <w:rPr>
          <w:rFonts w:ascii="Times New Roman" w:hAnsi="Times New Roman" w:cs="Times New Roman"/>
        </w:rPr>
        <w:t>idet</w:t>
      </w:r>
      <w:r w:rsidRPr="00390EFC">
        <w:rPr>
          <w:rFonts w:ascii="Times New Roman" w:hAnsi="Times New Roman" w:cs="Times New Roman"/>
        </w:rPr>
        <w:t xml:space="preserve"> den viser, at et forbud ikke er uberettiget nedlagt, alene fordi patentet efterfølgende måtte blive opretholdt med ændrede patentkrav. Der skal</w:t>
      </w:r>
      <w:r>
        <w:rPr>
          <w:rFonts w:ascii="Times New Roman" w:hAnsi="Times New Roman" w:cs="Times New Roman"/>
        </w:rPr>
        <w:t xml:space="preserve"> derimod</w:t>
      </w:r>
      <w:r w:rsidRPr="00390EFC">
        <w:rPr>
          <w:rFonts w:ascii="Times New Roman" w:hAnsi="Times New Roman" w:cs="Times New Roman"/>
        </w:rPr>
        <w:t xml:space="preserve"> foretages en konkret krænkelsesvurdering.</w:t>
      </w:r>
    </w:p>
    <w:p w14:paraId="5DC04700" w14:textId="77777777" w:rsidR="00A92DE9" w:rsidRDefault="00A92DE9" w:rsidP="00B72417">
      <w:pPr>
        <w:pStyle w:val="NormalIndent"/>
        <w:rPr>
          <w:rFonts w:ascii="Times New Roman" w:hAnsi="Times New Roman" w:cs="Times New Roman"/>
        </w:rPr>
      </w:pPr>
    </w:p>
    <w:p w14:paraId="3470A5BD" w14:textId="77777777" w:rsidR="00A92DE9" w:rsidRDefault="00A92DE9" w:rsidP="00A92DE9">
      <w:pPr>
        <w:pStyle w:val="Overskriftsniveau3"/>
        <w:rPr>
          <w:rFonts w:ascii="Times New Roman" w:hAnsi="Times New Roman" w:cs="Times New Roman"/>
        </w:rPr>
      </w:pPr>
      <w:r w:rsidRPr="00A92DE9">
        <w:rPr>
          <w:rFonts w:ascii="Times New Roman" w:hAnsi="Times New Roman" w:cs="Times New Roman"/>
        </w:rPr>
        <w:t xml:space="preserve">Brugsmodel ugyldig - </w:t>
      </w:r>
      <w:r w:rsidR="003A6338">
        <w:rPr>
          <w:rFonts w:ascii="Times New Roman" w:hAnsi="Times New Roman" w:cs="Times New Roman"/>
        </w:rPr>
        <w:t>kravet om nyhed</w:t>
      </w:r>
    </w:p>
    <w:p w14:paraId="60931C39" w14:textId="670D28A2" w:rsidR="00A92DE9" w:rsidRPr="00774C08" w:rsidRDefault="00774C08" w:rsidP="00A92DE9">
      <w:pPr>
        <w:pStyle w:val="NormalIndent"/>
        <w:rPr>
          <w:rFonts w:ascii="Times New Roman" w:hAnsi="Times New Roman" w:cs="Times New Roman"/>
          <w:i/>
        </w:rPr>
      </w:pPr>
      <w:r w:rsidRPr="00774C08">
        <w:rPr>
          <w:rFonts w:ascii="Times New Roman" w:hAnsi="Times New Roman" w:cs="Times New Roman"/>
          <w:i/>
        </w:rPr>
        <w:t>Højesterets dom af 22. april 2015 i sag 257/2013, Instore Display ApS (herefter "Instore") mod NTI Display ApS (herefter "NTI")</w:t>
      </w:r>
      <w:r w:rsidR="00101A5C">
        <w:rPr>
          <w:rFonts w:ascii="Times New Roman" w:hAnsi="Times New Roman" w:cs="Times New Roman"/>
          <w:i/>
        </w:rPr>
        <w:t xml:space="preserve">, UfR </w:t>
      </w:r>
      <w:r w:rsidR="00DF1146">
        <w:rPr>
          <w:rFonts w:ascii="Times New Roman" w:hAnsi="Times New Roman" w:cs="Times New Roman"/>
          <w:i/>
        </w:rPr>
        <w:t>2015.2479 H</w:t>
      </w:r>
    </w:p>
    <w:p w14:paraId="06AEAB60" w14:textId="77777777" w:rsidR="0035632D" w:rsidRDefault="0035632D" w:rsidP="001C1F69">
      <w:pPr>
        <w:pStyle w:val="NormalIndent"/>
      </w:pPr>
    </w:p>
    <w:p w14:paraId="75F12E3B" w14:textId="51112012" w:rsidR="00774C08" w:rsidRDefault="00774C08" w:rsidP="001C1F69">
      <w:pPr>
        <w:pStyle w:val="NormalIndent"/>
        <w:rPr>
          <w:rFonts w:ascii="Times New Roman" w:hAnsi="Times New Roman" w:cs="Times New Roman"/>
        </w:rPr>
      </w:pPr>
      <w:r>
        <w:rPr>
          <w:rFonts w:ascii="Times New Roman" w:hAnsi="Times New Roman" w:cs="Times New Roman"/>
        </w:rPr>
        <w:t>Sagen omhandlede gyldigheden af en brugsmodel til et "udgangsemne til reol" til</w:t>
      </w:r>
      <w:r w:rsidR="00285D13">
        <w:rPr>
          <w:rFonts w:ascii="Times New Roman" w:hAnsi="Times New Roman" w:cs="Times New Roman"/>
        </w:rPr>
        <w:t>hørende Instore, samt</w:t>
      </w:r>
      <w:r>
        <w:rPr>
          <w:rFonts w:ascii="Times New Roman" w:hAnsi="Times New Roman" w:cs="Times New Roman"/>
        </w:rPr>
        <w:t xml:space="preserve"> hvorvidt NTI's produkter krænkede Instores brugsmodel. </w:t>
      </w:r>
    </w:p>
    <w:p w14:paraId="40877BA7" w14:textId="77777777" w:rsidR="00774C08" w:rsidRDefault="00774C08" w:rsidP="001C1F69">
      <w:pPr>
        <w:pStyle w:val="NormalIndent"/>
        <w:rPr>
          <w:rFonts w:ascii="Times New Roman" w:hAnsi="Times New Roman" w:cs="Times New Roman"/>
        </w:rPr>
      </w:pPr>
    </w:p>
    <w:p w14:paraId="289F9700" w14:textId="77777777" w:rsidR="00774C08" w:rsidRDefault="00774C08" w:rsidP="001C1F69">
      <w:pPr>
        <w:pStyle w:val="NormalIndent"/>
        <w:rPr>
          <w:rFonts w:ascii="Times New Roman" w:hAnsi="Times New Roman" w:cs="Times New Roman"/>
        </w:rPr>
      </w:pPr>
      <w:r>
        <w:rPr>
          <w:rFonts w:ascii="Times New Roman" w:hAnsi="Times New Roman" w:cs="Times New Roman"/>
        </w:rPr>
        <w:t xml:space="preserve">Under sagen gjorde NTI gældende, at brugsmodellen var ugyldig på grund af manglende nyhed, idet Instore et lille år inden prioritetsdagen for brugsmodelregistreringen havde markedsført et lignende reolsystem. </w:t>
      </w:r>
    </w:p>
    <w:p w14:paraId="0D70B2F8" w14:textId="77777777" w:rsidR="00774C08" w:rsidRDefault="00774C08" w:rsidP="001C1F69">
      <w:pPr>
        <w:pStyle w:val="NormalIndent"/>
        <w:rPr>
          <w:rFonts w:ascii="Times New Roman" w:hAnsi="Times New Roman" w:cs="Times New Roman"/>
        </w:rPr>
      </w:pPr>
    </w:p>
    <w:p w14:paraId="11776407" w14:textId="77777777" w:rsidR="008E4822" w:rsidRDefault="00774C08" w:rsidP="001C1F69">
      <w:pPr>
        <w:pStyle w:val="NormalIndent"/>
        <w:rPr>
          <w:rFonts w:ascii="Times New Roman" w:hAnsi="Times New Roman" w:cs="Times New Roman"/>
        </w:rPr>
      </w:pPr>
      <w:r>
        <w:rPr>
          <w:rFonts w:ascii="Times New Roman" w:hAnsi="Times New Roman" w:cs="Times New Roman"/>
        </w:rPr>
        <w:t xml:space="preserve">Højesteret fandt, på lige fod med Sø- og Handelsretten, at brugsmodellen måtte anses for ugyldig på grund af manglende nyhed, og Højesteret lagde i den forbindelse bl.a. </w:t>
      </w:r>
      <w:r w:rsidR="00833BAF">
        <w:rPr>
          <w:rFonts w:ascii="Times New Roman" w:hAnsi="Times New Roman" w:cs="Times New Roman"/>
        </w:rPr>
        <w:t>vægt på, at Instore havde solgt henholdsvis 25 og 31 eksemplarer af en lignende reol i maj og juni 2005, dvs. før prioritetsdagen den 13. marts 2006, hvilken reol måtte anses at opfylde samtlige af brugsmodellens træk</w:t>
      </w:r>
      <w:r>
        <w:rPr>
          <w:rFonts w:ascii="Times New Roman" w:hAnsi="Times New Roman" w:cs="Times New Roman"/>
        </w:rPr>
        <w:t xml:space="preserve">. Derudover fandt Højesteret ikke </w:t>
      </w:r>
      <w:r w:rsidR="000E5E21">
        <w:rPr>
          <w:rFonts w:ascii="Times New Roman" w:hAnsi="Times New Roman" w:cs="Times New Roman"/>
        </w:rPr>
        <w:t>at have tilstrækkeligt grundlag for</w:t>
      </w:r>
      <w:r>
        <w:rPr>
          <w:rFonts w:ascii="Times New Roman" w:hAnsi="Times New Roman" w:cs="Times New Roman"/>
        </w:rPr>
        <w:t xml:space="preserve"> at godkende brugsmodelregistreringen med et ændret kravsæt</w:t>
      </w:r>
      <w:r w:rsidR="000E5E21">
        <w:rPr>
          <w:rFonts w:ascii="Times New Roman" w:hAnsi="Times New Roman" w:cs="Times New Roman"/>
        </w:rPr>
        <w:t>.</w:t>
      </w:r>
      <w:r w:rsidR="003A6338">
        <w:rPr>
          <w:rFonts w:ascii="Times New Roman" w:hAnsi="Times New Roman" w:cs="Times New Roman"/>
        </w:rPr>
        <w:t xml:space="preserve"> </w:t>
      </w:r>
    </w:p>
    <w:p w14:paraId="714EB349" w14:textId="77777777" w:rsidR="008E4822" w:rsidRDefault="008E4822" w:rsidP="001C1F69">
      <w:pPr>
        <w:pStyle w:val="NormalIndent"/>
        <w:rPr>
          <w:rFonts w:ascii="Times New Roman" w:hAnsi="Times New Roman" w:cs="Times New Roman"/>
        </w:rPr>
      </w:pPr>
    </w:p>
    <w:p w14:paraId="378E9103" w14:textId="3933545B" w:rsidR="00774C08" w:rsidRDefault="003A6338" w:rsidP="001C1F69">
      <w:pPr>
        <w:pStyle w:val="NormalIndent"/>
        <w:rPr>
          <w:rFonts w:ascii="Times New Roman" w:hAnsi="Times New Roman" w:cs="Times New Roman"/>
        </w:rPr>
      </w:pPr>
      <w:r>
        <w:rPr>
          <w:rFonts w:ascii="Times New Roman" w:hAnsi="Times New Roman" w:cs="Times New Roman"/>
        </w:rPr>
        <w:t>Dommen viser bl</w:t>
      </w:r>
      <w:r w:rsidR="00900ABA">
        <w:rPr>
          <w:rFonts w:ascii="Times New Roman" w:hAnsi="Times New Roman" w:cs="Times New Roman"/>
        </w:rPr>
        <w:t>.</w:t>
      </w:r>
      <w:r>
        <w:rPr>
          <w:rFonts w:ascii="Times New Roman" w:hAnsi="Times New Roman" w:cs="Times New Roman"/>
        </w:rPr>
        <w:t xml:space="preserve">a., at nyhedskravet skal fortolkes strengt. </w:t>
      </w:r>
      <w:r w:rsidR="008E4822">
        <w:rPr>
          <w:rFonts w:ascii="Times New Roman" w:hAnsi="Times New Roman" w:cs="Times New Roman"/>
        </w:rPr>
        <w:t>Desuden viser dommen, at de danske domstole er tilbageholdende med at ændre eller tilrette brugsmodel- og/eller patentkrav under en retssag.</w:t>
      </w:r>
      <w:r w:rsidR="008C2924">
        <w:rPr>
          <w:rFonts w:ascii="Times New Roman" w:hAnsi="Times New Roman" w:cs="Times New Roman"/>
        </w:rPr>
        <w:t xml:space="preserve"> Dommen er også interessant, idet der i sagen ikke var foranstaltet syn og skøn, og såvel Sø- og Handelsretten som Højesteret foretog herefter en sammenligning af de under sagen fremlagte modhold i forhold til anvendelsen af brugsmodellen. </w:t>
      </w:r>
    </w:p>
    <w:p w14:paraId="735DED6A" w14:textId="77777777" w:rsidR="00774C08" w:rsidRDefault="00774C08" w:rsidP="001C1F69">
      <w:pPr>
        <w:pStyle w:val="NormalIndent"/>
        <w:rPr>
          <w:rFonts w:ascii="Times New Roman" w:hAnsi="Times New Roman" w:cs="Times New Roman"/>
        </w:rPr>
      </w:pPr>
    </w:p>
    <w:p w14:paraId="7569E6BA" w14:textId="77777777" w:rsidR="00051AD3" w:rsidRPr="00051AD3" w:rsidRDefault="00051AD3" w:rsidP="00051AD3">
      <w:pPr>
        <w:pStyle w:val="Overskriftsniveau3"/>
        <w:rPr>
          <w:rFonts w:ascii="Times New Roman" w:hAnsi="Times New Roman" w:cs="Times New Roman"/>
        </w:rPr>
      </w:pPr>
      <w:r w:rsidRPr="00051AD3">
        <w:rPr>
          <w:rFonts w:ascii="Times New Roman" w:hAnsi="Times New Roman" w:cs="Times New Roman"/>
        </w:rPr>
        <w:t>Patent - gyldighed</w:t>
      </w:r>
      <w:r w:rsidR="008D5620">
        <w:rPr>
          <w:rFonts w:ascii="Times New Roman" w:hAnsi="Times New Roman" w:cs="Times New Roman"/>
        </w:rPr>
        <w:t xml:space="preserve"> - fortolkning af patentkrav</w:t>
      </w:r>
    </w:p>
    <w:p w14:paraId="7AC56B12" w14:textId="3D50F48A" w:rsidR="00051AD3" w:rsidRDefault="00051AD3" w:rsidP="00051AD3">
      <w:pPr>
        <w:pStyle w:val="NormalIndent"/>
        <w:rPr>
          <w:rFonts w:ascii="Times New Roman" w:hAnsi="Times New Roman" w:cs="Times New Roman"/>
          <w:i/>
          <w:szCs w:val="18"/>
        </w:rPr>
      </w:pPr>
      <w:r>
        <w:rPr>
          <w:rFonts w:ascii="Times New Roman" w:hAnsi="Times New Roman" w:cs="Times New Roman"/>
          <w:i/>
          <w:szCs w:val="18"/>
        </w:rPr>
        <w:t xml:space="preserve">Højesterets dom af 7. januar 2015 i sag 167/2013, </w:t>
      </w:r>
      <w:r w:rsidR="001B4A38">
        <w:rPr>
          <w:rFonts w:ascii="Times New Roman" w:hAnsi="Times New Roman" w:cs="Times New Roman"/>
          <w:i/>
          <w:szCs w:val="18"/>
        </w:rPr>
        <w:t>Minkpapir A/S (herefter "Minkpapir") mod Jasopels A/S (herefter "Jasopels")</w:t>
      </w:r>
      <w:r w:rsidR="00D97F4D">
        <w:rPr>
          <w:rFonts w:ascii="Times New Roman" w:hAnsi="Times New Roman" w:cs="Times New Roman"/>
          <w:i/>
          <w:szCs w:val="18"/>
        </w:rPr>
        <w:t>, UfR 2015.1216 H</w:t>
      </w:r>
      <w:r>
        <w:rPr>
          <w:rFonts w:ascii="Times New Roman" w:hAnsi="Times New Roman" w:cs="Times New Roman"/>
          <w:i/>
          <w:szCs w:val="18"/>
        </w:rPr>
        <w:t xml:space="preserve"> </w:t>
      </w:r>
    </w:p>
    <w:p w14:paraId="02A99B56" w14:textId="77777777" w:rsidR="00051AD3" w:rsidRDefault="00051AD3" w:rsidP="00051AD3">
      <w:pPr>
        <w:pStyle w:val="NormalIndent"/>
        <w:rPr>
          <w:rFonts w:ascii="Times New Roman" w:hAnsi="Times New Roman" w:cs="Times New Roman"/>
          <w:i/>
          <w:szCs w:val="18"/>
        </w:rPr>
      </w:pPr>
    </w:p>
    <w:p w14:paraId="3FB8E738" w14:textId="7B9F53B0" w:rsidR="00051AD3" w:rsidRDefault="00051AD3" w:rsidP="00051AD3">
      <w:pPr>
        <w:pStyle w:val="NormalIndent"/>
        <w:rPr>
          <w:rFonts w:ascii="Times New Roman" w:hAnsi="Times New Roman" w:cs="Times New Roman"/>
          <w:szCs w:val="18"/>
        </w:rPr>
      </w:pPr>
      <w:r>
        <w:rPr>
          <w:rFonts w:ascii="Times New Roman" w:hAnsi="Times New Roman" w:cs="Times New Roman"/>
          <w:szCs w:val="18"/>
        </w:rPr>
        <w:t>Sagen drejede sig om gyldigheden af et patent for en såkaldt tanepose til brug for taning af bl.a. minkpelse tilhørende Minkpapir, herunder, om Jasopels'</w:t>
      </w:r>
      <w:r w:rsidR="00E2226A">
        <w:rPr>
          <w:rFonts w:ascii="Times New Roman" w:hAnsi="Times New Roman" w:cs="Times New Roman"/>
          <w:szCs w:val="18"/>
        </w:rPr>
        <w:t xml:space="preserve"> salg af</w:t>
      </w:r>
      <w:r>
        <w:rPr>
          <w:rFonts w:ascii="Times New Roman" w:hAnsi="Times New Roman" w:cs="Times New Roman"/>
          <w:szCs w:val="18"/>
        </w:rPr>
        <w:t xml:space="preserve"> taneposer </w:t>
      </w:r>
      <w:r w:rsidR="00E2226A">
        <w:rPr>
          <w:rFonts w:ascii="Times New Roman" w:hAnsi="Times New Roman" w:cs="Times New Roman"/>
          <w:szCs w:val="18"/>
        </w:rPr>
        <w:t xml:space="preserve">af mærket "Power Cut" </w:t>
      </w:r>
      <w:r>
        <w:rPr>
          <w:rFonts w:ascii="Times New Roman" w:hAnsi="Times New Roman" w:cs="Times New Roman"/>
          <w:szCs w:val="18"/>
        </w:rPr>
        <w:t xml:space="preserve">måtte anses for at udgøre en krænkelse af Minkpapirs patent. </w:t>
      </w:r>
    </w:p>
    <w:p w14:paraId="338B12EF" w14:textId="77777777" w:rsidR="00E2226A" w:rsidRDefault="00E2226A" w:rsidP="00051AD3">
      <w:pPr>
        <w:pStyle w:val="NormalIndent"/>
        <w:rPr>
          <w:rFonts w:ascii="Times New Roman" w:hAnsi="Times New Roman" w:cs="Times New Roman"/>
          <w:szCs w:val="18"/>
        </w:rPr>
      </w:pPr>
    </w:p>
    <w:p w14:paraId="79621F28" w14:textId="77777777" w:rsidR="00E2226A" w:rsidRDefault="00E2226A" w:rsidP="00051AD3">
      <w:pPr>
        <w:pStyle w:val="NormalIndent"/>
        <w:rPr>
          <w:rFonts w:ascii="Times New Roman" w:hAnsi="Times New Roman" w:cs="Times New Roman"/>
          <w:szCs w:val="18"/>
        </w:rPr>
      </w:pPr>
      <w:r>
        <w:rPr>
          <w:rFonts w:ascii="Times New Roman" w:hAnsi="Times New Roman" w:cs="Times New Roman"/>
          <w:szCs w:val="18"/>
        </w:rPr>
        <w:t>Jasopels havde under sagen gjort gældende, at Minkpapirs patent måtte anses for ugyldigt på grund af manglende nyhed</w:t>
      </w:r>
      <w:r w:rsidR="00CC2A00">
        <w:rPr>
          <w:rFonts w:ascii="Times New Roman" w:hAnsi="Times New Roman" w:cs="Times New Roman"/>
          <w:szCs w:val="18"/>
        </w:rPr>
        <w:t xml:space="preserve"> i forhold til en tidligere patentansøgning i relation til taneposens fugtabsorberende egenskaber samt taneposens længde</w:t>
      </w:r>
      <w:r>
        <w:rPr>
          <w:rFonts w:ascii="Times New Roman" w:hAnsi="Times New Roman" w:cs="Times New Roman"/>
          <w:szCs w:val="18"/>
        </w:rPr>
        <w:t xml:space="preserve">. </w:t>
      </w:r>
      <w:r w:rsidR="00900ABA" w:rsidRPr="00900ABA">
        <w:rPr>
          <w:rFonts w:ascii="Times New Roman" w:hAnsi="Times New Roman" w:cs="Times New Roman"/>
          <w:szCs w:val="18"/>
        </w:rPr>
        <w:t xml:space="preserve">Til støtte </w:t>
      </w:r>
      <w:r w:rsidR="00900ABA">
        <w:rPr>
          <w:rFonts w:ascii="Times New Roman" w:hAnsi="Times New Roman" w:cs="Times New Roman"/>
          <w:szCs w:val="18"/>
        </w:rPr>
        <w:t>for synspunktet om taneposens længde i relation til manglende nyhed anførte Jasopels</w:t>
      </w:r>
      <w:r w:rsidR="00900ABA" w:rsidRPr="00900ABA">
        <w:rPr>
          <w:rFonts w:ascii="Times New Roman" w:hAnsi="Times New Roman" w:cs="Times New Roman"/>
          <w:szCs w:val="18"/>
        </w:rPr>
        <w:t xml:space="preserve">, at patentkravet ikke indeholdt nogen øvre grænse for taneposens længde, og derfor også dækkede et system med </w:t>
      </w:r>
      <w:r w:rsidR="00E75087">
        <w:rPr>
          <w:rFonts w:ascii="Times New Roman" w:hAnsi="Times New Roman" w:cs="Times New Roman"/>
          <w:szCs w:val="18"/>
        </w:rPr>
        <w:t>lange</w:t>
      </w:r>
      <w:r w:rsidR="00900ABA" w:rsidRPr="00900ABA">
        <w:rPr>
          <w:rFonts w:ascii="Times New Roman" w:hAnsi="Times New Roman" w:cs="Times New Roman"/>
          <w:szCs w:val="18"/>
        </w:rPr>
        <w:t xml:space="preserve"> taneposer</w:t>
      </w:r>
      <w:r w:rsidR="00E75087">
        <w:rPr>
          <w:rFonts w:ascii="Times New Roman" w:hAnsi="Times New Roman" w:cs="Times New Roman"/>
          <w:szCs w:val="18"/>
        </w:rPr>
        <w:t>, som altså måtte anses som kendt før patentansøgningens indlevering</w:t>
      </w:r>
      <w:r w:rsidR="00900ABA" w:rsidRPr="00900ABA">
        <w:rPr>
          <w:rFonts w:ascii="Times New Roman" w:hAnsi="Times New Roman" w:cs="Times New Roman"/>
          <w:szCs w:val="18"/>
        </w:rPr>
        <w:t>.</w:t>
      </w:r>
    </w:p>
    <w:p w14:paraId="4452348C" w14:textId="77777777" w:rsidR="003A6338" w:rsidRDefault="003A6338" w:rsidP="00051AD3">
      <w:pPr>
        <w:pStyle w:val="NormalIndent"/>
        <w:rPr>
          <w:rFonts w:ascii="Times New Roman" w:hAnsi="Times New Roman" w:cs="Times New Roman"/>
          <w:szCs w:val="18"/>
        </w:rPr>
      </w:pPr>
    </w:p>
    <w:p w14:paraId="20B6B1CF" w14:textId="15B42FA1" w:rsidR="003A6338" w:rsidRDefault="003A6338" w:rsidP="00051AD3">
      <w:pPr>
        <w:pStyle w:val="NormalIndent"/>
        <w:rPr>
          <w:rFonts w:ascii="Times New Roman" w:hAnsi="Times New Roman" w:cs="Times New Roman"/>
          <w:szCs w:val="18"/>
        </w:rPr>
      </w:pPr>
      <w:r>
        <w:rPr>
          <w:rFonts w:ascii="Times New Roman" w:hAnsi="Times New Roman" w:cs="Times New Roman"/>
          <w:szCs w:val="18"/>
        </w:rPr>
        <w:t xml:space="preserve">Højesteret fandt (med et flertal på 3-2), at Minkpapirs patent måtte anses for gyldigt, og </w:t>
      </w:r>
      <w:r w:rsidR="00CC2A00">
        <w:rPr>
          <w:rFonts w:ascii="Times New Roman" w:hAnsi="Times New Roman" w:cs="Times New Roman"/>
          <w:szCs w:val="18"/>
        </w:rPr>
        <w:t xml:space="preserve">at den tidligere patentansøgning ikke var af nyhedsskadelig karakter. </w:t>
      </w:r>
      <w:r w:rsidR="00E75087">
        <w:rPr>
          <w:rFonts w:ascii="Times New Roman" w:hAnsi="Times New Roman" w:cs="Times New Roman"/>
          <w:szCs w:val="18"/>
        </w:rPr>
        <w:t xml:space="preserve">Højesteret anlagde en indskrænkende fortolkning (i forhold til Jasopels' synspunkter) af patentkravet, understøttet af beskrivelsen og illustrationerne i patentdokumentet, hvorefter patentkravet alene måtte anses at omfatte korte taneposer. </w:t>
      </w:r>
      <w:r w:rsidR="00CC2A00">
        <w:rPr>
          <w:rFonts w:ascii="Times New Roman" w:hAnsi="Times New Roman" w:cs="Times New Roman"/>
          <w:szCs w:val="18"/>
        </w:rPr>
        <w:t xml:space="preserve">På baggrund heraf fandt Højesteret yderligere, </w:t>
      </w:r>
      <w:r>
        <w:rPr>
          <w:rFonts w:ascii="Times New Roman" w:hAnsi="Times New Roman" w:cs="Times New Roman"/>
          <w:szCs w:val="18"/>
        </w:rPr>
        <w:t xml:space="preserve">at Jasopels' taneposer udgjorde en </w:t>
      </w:r>
      <w:r w:rsidR="00AF5934">
        <w:rPr>
          <w:rFonts w:ascii="Times New Roman" w:hAnsi="Times New Roman" w:cs="Times New Roman"/>
          <w:szCs w:val="18"/>
        </w:rPr>
        <w:t xml:space="preserve">direkte </w:t>
      </w:r>
      <w:r>
        <w:rPr>
          <w:rFonts w:ascii="Times New Roman" w:hAnsi="Times New Roman" w:cs="Times New Roman"/>
          <w:szCs w:val="18"/>
        </w:rPr>
        <w:t>krænkelse af Minkpapirs patent. Sø- og Handelsretten havde</w:t>
      </w:r>
      <w:r w:rsidR="00E75087">
        <w:rPr>
          <w:rFonts w:ascii="Times New Roman" w:hAnsi="Times New Roman" w:cs="Times New Roman"/>
          <w:szCs w:val="18"/>
        </w:rPr>
        <w:t xml:space="preserve"> modsat Højesteret</w:t>
      </w:r>
      <w:r>
        <w:rPr>
          <w:rFonts w:ascii="Times New Roman" w:hAnsi="Times New Roman" w:cs="Times New Roman"/>
          <w:szCs w:val="18"/>
        </w:rPr>
        <w:t xml:space="preserve"> fundet, at patentet var ugyldigt. </w:t>
      </w:r>
    </w:p>
    <w:p w14:paraId="1BD0089A" w14:textId="77777777" w:rsidR="00E75087" w:rsidRDefault="00E75087" w:rsidP="00051AD3">
      <w:pPr>
        <w:pStyle w:val="NormalIndent"/>
        <w:rPr>
          <w:rFonts w:ascii="Times New Roman" w:hAnsi="Times New Roman" w:cs="Times New Roman"/>
          <w:szCs w:val="18"/>
        </w:rPr>
      </w:pPr>
    </w:p>
    <w:p w14:paraId="16E6AA7B" w14:textId="16AD80E3" w:rsidR="00E75087" w:rsidRDefault="00E75087" w:rsidP="00051AD3">
      <w:pPr>
        <w:pStyle w:val="NormalIndent"/>
        <w:rPr>
          <w:rFonts w:ascii="Times New Roman" w:hAnsi="Times New Roman" w:cs="Times New Roman"/>
          <w:szCs w:val="18"/>
        </w:rPr>
      </w:pPr>
      <w:r>
        <w:rPr>
          <w:rFonts w:ascii="Times New Roman" w:hAnsi="Times New Roman" w:cs="Times New Roman"/>
          <w:szCs w:val="18"/>
        </w:rPr>
        <w:t xml:space="preserve">Dommen illustrerer således de danske domstoles tilgang til </w:t>
      </w:r>
      <w:r w:rsidR="00EC7E2B">
        <w:rPr>
          <w:rFonts w:ascii="Times New Roman" w:hAnsi="Times New Roman" w:cs="Times New Roman"/>
          <w:szCs w:val="18"/>
        </w:rPr>
        <w:t>fortolkning af patentkrav, hvorefter de danske domstole som udgangspunkt ikke anlægger</w:t>
      </w:r>
      <w:r>
        <w:rPr>
          <w:rFonts w:ascii="Times New Roman" w:hAnsi="Times New Roman" w:cs="Times New Roman"/>
          <w:szCs w:val="18"/>
        </w:rPr>
        <w:t xml:space="preserve"> en streng ordlydsfortolkning, men hvor der tillige kan indhentes vejledning i de øvrige patentdokumenter til en </w:t>
      </w:r>
      <w:r w:rsidR="000207FF">
        <w:rPr>
          <w:rFonts w:ascii="Times New Roman" w:hAnsi="Times New Roman" w:cs="Times New Roman"/>
          <w:szCs w:val="18"/>
        </w:rPr>
        <w:t xml:space="preserve">præciserende </w:t>
      </w:r>
      <w:r>
        <w:rPr>
          <w:rFonts w:ascii="Times New Roman" w:hAnsi="Times New Roman" w:cs="Times New Roman"/>
          <w:szCs w:val="18"/>
        </w:rPr>
        <w:t xml:space="preserve">forståelse af, hvad patentet </w:t>
      </w:r>
      <w:r w:rsidR="008C2924">
        <w:rPr>
          <w:rFonts w:ascii="Times New Roman" w:hAnsi="Times New Roman" w:cs="Times New Roman"/>
          <w:szCs w:val="18"/>
        </w:rPr>
        <w:t>fandt anvendelse på, jf. princippet i</w:t>
      </w:r>
      <w:r>
        <w:rPr>
          <w:rFonts w:ascii="Times New Roman" w:hAnsi="Times New Roman" w:cs="Times New Roman"/>
          <w:szCs w:val="18"/>
        </w:rPr>
        <w:t xml:space="preserve"> patentlovens § 39.  </w:t>
      </w:r>
    </w:p>
    <w:p w14:paraId="2A26DC72" w14:textId="77777777" w:rsidR="00051AD3" w:rsidRDefault="00051AD3" w:rsidP="00051AD3">
      <w:pPr>
        <w:pStyle w:val="NormalIndent"/>
        <w:rPr>
          <w:rFonts w:ascii="Times New Roman" w:hAnsi="Times New Roman" w:cs="Times New Roman"/>
          <w:szCs w:val="18"/>
        </w:rPr>
      </w:pPr>
    </w:p>
    <w:p w14:paraId="2FE3B7E3" w14:textId="77777777" w:rsidR="00051AD3" w:rsidRDefault="00AF5934" w:rsidP="00AF5934">
      <w:pPr>
        <w:pStyle w:val="Overskriftsniveau3"/>
        <w:rPr>
          <w:rFonts w:ascii="Times New Roman" w:hAnsi="Times New Roman" w:cs="Times New Roman"/>
        </w:rPr>
      </w:pPr>
      <w:r>
        <w:rPr>
          <w:rFonts w:ascii="Times New Roman" w:hAnsi="Times New Roman" w:cs="Times New Roman"/>
        </w:rPr>
        <w:t>Ophævelse af forbud - ingen krænkelse</w:t>
      </w:r>
    </w:p>
    <w:p w14:paraId="4E125B54" w14:textId="77777777" w:rsidR="00AF5934" w:rsidRDefault="00AF5934" w:rsidP="00AF5934">
      <w:pPr>
        <w:pStyle w:val="NormalIndent"/>
        <w:rPr>
          <w:rFonts w:ascii="Times New Roman" w:hAnsi="Times New Roman" w:cs="Times New Roman"/>
          <w:i/>
        </w:rPr>
      </w:pPr>
      <w:r>
        <w:rPr>
          <w:rFonts w:ascii="Times New Roman" w:hAnsi="Times New Roman" w:cs="Times New Roman"/>
          <w:i/>
        </w:rPr>
        <w:t>Sø- og Handelsrettens dom af 1. december 2014 i sag T-0013-09, KVM Industrimaskiner A/S (herefter "KVM</w:t>
      </w:r>
      <w:r w:rsidR="005F6081">
        <w:rPr>
          <w:rFonts w:ascii="Times New Roman" w:hAnsi="Times New Roman" w:cs="Times New Roman"/>
          <w:i/>
        </w:rPr>
        <w:t>"</w:t>
      </w:r>
      <w:r>
        <w:rPr>
          <w:rFonts w:ascii="Times New Roman" w:hAnsi="Times New Roman" w:cs="Times New Roman"/>
          <w:i/>
        </w:rPr>
        <w:t>) mod Vorning Maskinfabrik ApS (herefter "Vorning")</w:t>
      </w:r>
    </w:p>
    <w:p w14:paraId="31467384" w14:textId="77777777" w:rsidR="00AF5934" w:rsidRDefault="00AF5934" w:rsidP="00AF5934">
      <w:pPr>
        <w:pStyle w:val="NormalIndent"/>
        <w:rPr>
          <w:rFonts w:ascii="Times New Roman" w:hAnsi="Times New Roman" w:cs="Times New Roman"/>
          <w:i/>
        </w:rPr>
      </w:pPr>
    </w:p>
    <w:p w14:paraId="76CA6C29" w14:textId="7BBD4854" w:rsidR="005F6081" w:rsidRDefault="00015FD7" w:rsidP="00AF5934">
      <w:pPr>
        <w:pStyle w:val="NormalIndent"/>
        <w:rPr>
          <w:rFonts w:ascii="Times New Roman" w:hAnsi="Times New Roman" w:cs="Times New Roman"/>
        </w:rPr>
      </w:pPr>
      <w:r>
        <w:rPr>
          <w:rFonts w:ascii="Times New Roman" w:hAnsi="Times New Roman" w:cs="Times New Roman"/>
        </w:rPr>
        <w:t xml:space="preserve">Sagen angik spørgsmålet om, hvorvidt Vorning krænkede KVM's patent på en fremgangsmåde til sortering af belægningssten. </w:t>
      </w:r>
      <w:r w:rsidR="00EC7E2B">
        <w:rPr>
          <w:rFonts w:ascii="Times New Roman" w:hAnsi="Times New Roman" w:cs="Times New Roman"/>
        </w:rPr>
        <w:t>Fogedretten havde under de tidligere</w:t>
      </w:r>
      <w:r>
        <w:rPr>
          <w:rFonts w:ascii="Times New Roman" w:hAnsi="Times New Roman" w:cs="Times New Roman"/>
        </w:rPr>
        <w:t xml:space="preserve"> regler nedlagt forbud den 26. februar 2010, idet fogedretten fandt det sandsynliggjort, at Vornings anlæg ved navn "2. generation af et kvalitetskontrol system med dobbeltvirkende kapacitet" </w:t>
      </w:r>
      <w:r w:rsidR="005F6081">
        <w:rPr>
          <w:rFonts w:ascii="Times New Roman" w:hAnsi="Times New Roman" w:cs="Times New Roman"/>
        </w:rPr>
        <w:t>indeholdt den patentbeskyttede fremgangsmåde som omfattet af KVM's patent</w:t>
      </w:r>
      <w:r>
        <w:rPr>
          <w:rFonts w:ascii="Times New Roman" w:hAnsi="Times New Roman" w:cs="Times New Roman"/>
        </w:rPr>
        <w:t>.</w:t>
      </w:r>
      <w:r w:rsidR="005F6081">
        <w:rPr>
          <w:rFonts w:ascii="Times New Roman" w:hAnsi="Times New Roman" w:cs="Times New Roman"/>
        </w:rPr>
        <w:t xml:space="preserve"> Der var ikke under sagen gjort ugyldighed gældende. </w:t>
      </w:r>
    </w:p>
    <w:p w14:paraId="4EA45F99" w14:textId="77777777" w:rsidR="005F6081" w:rsidRDefault="005F6081" w:rsidP="00AF5934">
      <w:pPr>
        <w:pStyle w:val="NormalIndent"/>
        <w:rPr>
          <w:rFonts w:ascii="Times New Roman" w:hAnsi="Times New Roman" w:cs="Times New Roman"/>
        </w:rPr>
      </w:pPr>
    </w:p>
    <w:p w14:paraId="12F4506B" w14:textId="77777777" w:rsidR="00AF5934" w:rsidRDefault="003E3829" w:rsidP="00AF5934">
      <w:pPr>
        <w:pStyle w:val="NormalIndent"/>
        <w:rPr>
          <w:rFonts w:ascii="Times New Roman" w:hAnsi="Times New Roman" w:cs="Times New Roman"/>
        </w:rPr>
      </w:pPr>
      <w:r>
        <w:rPr>
          <w:rFonts w:ascii="Times New Roman" w:hAnsi="Times New Roman" w:cs="Times New Roman"/>
        </w:rPr>
        <w:t>Sø- og Handelsretten fandt - modsat fogedretten -</w:t>
      </w:r>
      <w:r w:rsidR="005F6081">
        <w:rPr>
          <w:rFonts w:ascii="Times New Roman" w:hAnsi="Times New Roman" w:cs="Times New Roman"/>
        </w:rPr>
        <w:t xml:space="preserve"> ikke, at Vornings anlæg anvendte den patentbeskyttede fremgangsmåde som omfattet af KVM's patent og ophævede følgelig det nedlagte forbud</w:t>
      </w:r>
      <w:r>
        <w:rPr>
          <w:rFonts w:ascii="Times New Roman" w:hAnsi="Times New Roman" w:cs="Times New Roman"/>
        </w:rPr>
        <w:t>, idet Sø- og Handelsretten lagde vægt på, at Vornings sort</w:t>
      </w:r>
      <w:r w:rsidR="00287F89">
        <w:rPr>
          <w:rFonts w:ascii="Times New Roman" w:hAnsi="Times New Roman" w:cs="Times New Roman"/>
        </w:rPr>
        <w:t>er</w:t>
      </w:r>
      <w:r>
        <w:rPr>
          <w:rFonts w:ascii="Times New Roman" w:hAnsi="Times New Roman" w:cs="Times New Roman"/>
        </w:rPr>
        <w:t xml:space="preserve">ingsanlæg ikke besad de funktionaliteter, der ifølge retten </w:t>
      </w:r>
      <w:r w:rsidR="008C2E39">
        <w:rPr>
          <w:rFonts w:ascii="Times New Roman" w:hAnsi="Times New Roman" w:cs="Times New Roman"/>
        </w:rPr>
        <w:t>måtte anses for det altafgørende ved opfindelsen i patentet</w:t>
      </w:r>
      <w:r w:rsidR="005F6081">
        <w:rPr>
          <w:rFonts w:ascii="Times New Roman" w:hAnsi="Times New Roman" w:cs="Times New Roman"/>
        </w:rPr>
        <w:t xml:space="preserve">. </w:t>
      </w:r>
      <w:r w:rsidR="00015FD7">
        <w:rPr>
          <w:rFonts w:ascii="Times New Roman" w:hAnsi="Times New Roman" w:cs="Times New Roman"/>
        </w:rPr>
        <w:t xml:space="preserve"> </w:t>
      </w:r>
    </w:p>
    <w:p w14:paraId="41BDD88F" w14:textId="77777777" w:rsidR="008C2E39" w:rsidRDefault="008C2E39" w:rsidP="00AF5934">
      <w:pPr>
        <w:pStyle w:val="NormalIndent"/>
        <w:rPr>
          <w:rFonts w:ascii="Times New Roman" w:hAnsi="Times New Roman" w:cs="Times New Roman"/>
        </w:rPr>
      </w:pPr>
    </w:p>
    <w:p w14:paraId="2B29CEED" w14:textId="77777777" w:rsidR="008C2E39" w:rsidRDefault="008C2E39" w:rsidP="00AF5934">
      <w:pPr>
        <w:pStyle w:val="NormalIndent"/>
        <w:rPr>
          <w:rFonts w:ascii="Times New Roman" w:hAnsi="Times New Roman" w:cs="Times New Roman"/>
        </w:rPr>
      </w:pPr>
      <w:r>
        <w:rPr>
          <w:rFonts w:ascii="Times New Roman" w:hAnsi="Times New Roman" w:cs="Times New Roman"/>
        </w:rPr>
        <w:t xml:space="preserve">I forhold til erstatningsopgørelsen for det af Vorning lidte tab var det særligt interessant, hvorvidt Vorning kunne påberåbe sig tab som følge af eksportforbud, da fogedretten havde truffet afgørelse om, at det foreløbige forbud også omfattede eksport. Da fremgangsmådepatenter er begrænset til "her i landet", jf. patentlovens § 3, stk. 1, nr. 2, var det midlertidige forbud nedlagt af fogedretten som følge heraf nedlagt for bredt. Sø- og Handelsretten fandt, at KVM måtte bære ansvaret herfor, hvorefter der ikke kunne ske fradrag i erstatningspåstanden af eksport. </w:t>
      </w:r>
    </w:p>
    <w:p w14:paraId="7DF41FED" w14:textId="77777777" w:rsidR="008C2E39" w:rsidRDefault="008C2E39" w:rsidP="00AF5934">
      <w:pPr>
        <w:pStyle w:val="NormalIndent"/>
        <w:rPr>
          <w:rFonts w:ascii="Times New Roman" w:hAnsi="Times New Roman" w:cs="Times New Roman"/>
        </w:rPr>
      </w:pPr>
    </w:p>
    <w:p w14:paraId="32C0F905" w14:textId="510CBEB6" w:rsidR="001C1F69" w:rsidRPr="001C1F69" w:rsidRDefault="008C2E39" w:rsidP="001C1F69">
      <w:pPr>
        <w:pStyle w:val="NormalIndent"/>
      </w:pPr>
      <w:r>
        <w:rPr>
          <w:rFonts w:ascii="Times New Roman" w:hAnsi="Times New Roman" w:cs="Times New Roman"/>
        </w:rPr>
        <w:t>Dommen er særligt interessant i forhold til erstatningsopgørelsen, idet dommen illustrerer den altovervejende hovedregel om, at den, der begærer midlertidigt forbud, bærer risikoen for, at</w:t>
      </w:r>
      <w:r w:rsidR="00B22046">
        <w:rPr>
          <w:rFonts w:ascii="Times New Roman" w:hAnsi="Times New Roman" w:cs="Times New Roman"/>
        </w:rPr>
        <w:t xml:space="preserve"> et forbud </w:t>
      </w:r>
      <w:r>
        <w:rPr>
          <w:rFonts w:ascii="Times New Roman" w:hAnsi="Times New Roman" w:cs="Times New Roman"/>
        </w:rPr>
        <w:t>nedlægges retmæssigt.</w:t>
      </w:r>
    </w:p>
    <w:p w14:paraId="301E1028" w14:textId="77777777" w:rsidR="00B0331B" w:rsidRPr="00A12933" w:rsidRDefault="00B0331B" w:rsidP="00B0331B">
      <w:pPr>
        <w:pStyle w:val="Overskriftsniveau2"/>
        <w:rPr>
          <w:rFonts w:ascii="Times New Roman" w:hAnsi="Times New Roman" w:cs="Times New Roman"/>
        </w:rPr>
      </w:pPr>
      <w:r w:rsidRPr="00A12933">
        <w:rPr>
          <w:rFonts w:ascii="Times New Roman" w:hAnsi="Times New Roman" w:cs="Times New Roman"/>
        </w:rPr>
        <w:t>Varemærkeretlige afgørelser</w:t>
      </w:r>
    </w:p>
    <w:p w14:paraId="6E0E3518" w14:textId="3217CA90" w:rsidR="00C96502" w:rsidRDefault="00C96502" w:rsidP="00C96502">
      <w:pPr>
        <w:pStyle w:val="Heading3"/>
        <w:rPr>
          <w:rFonts w:ascii="Times New Roman" w:hAnsi="Times New Roman" w:cs="Times New Roman"/>
        </w:rPr>
      </w:pPr>
      <w:r>
        <w:rPr>
          <w:rFonts w:ascii="Times New Roman" w:hAnsi="Times New Roman" w:cs="Times New Roman"/>
        </w:rPr>
        <w:t>Parallelimport - 2 sager</w:t>
      </w:r>
    </w:p>
    <w:p w14:paraId="6CAF8B12" w14:textId="23B3553F" w:rsidR="00C96502" w:rsidRPr="00F3470A" w:rsidRDefault="00C96502" w:rsidP="00F3470A">
      <w:pPr>
        <w:pStyle w:val="Heading3"/>
        <w:numPr>
          <w:ilvl w:val="0"/>
          <w:numId w:val="0"/>
        </w:numPr>
        <w:ind w:left="992"/>
        <w:rPr>
          <w:rFonts w:ascii="Times New Roman" w:hAnsi="Times New Roman" w:cs="Times New Roman"/>
          <w:i/>
        </w:rPr>
      </w:pPr>
      <w:r w:rsidRPr="00F3470A">
        <w:rPr>
          <w:rFonts w:ascii="Times New Roman" w:hAnsi="Times New Roman" w:cs="Times New Roman"/>
          <w:i/>
        </w:rPr>
        <w:t>Højesterets dom af 8. april 2016, Orifarm A/S mod Merck Canada Inc., Merck Sharp &amp; Dohme B.V. og MSD Danmark ApS (herefter "Merck")</w:t>
      </w:r>
    </w:p>
    <w:p w14:paraId="646969A2" w14:textId="47E59BFB" w:rsidR="00C96502" w:rsidRPr="00C96502" w:rsidRDefault="00C96502" w:rsidP="00F3470A">
      <w:pPr>
        <w:pStyle w:val="Heading3"/>
        <w:numPr>
          <w:ilvl w:val="0"/>
          <w:numId w:val="0"/>
        </w:numPr>
        <w:ind w:left="992"/>
        <w:rPr>
          <w:rFonts w:ascii="Times New Roman" w:hAnsi="Times New Roman" w:cs="Times New Roman"/>
        </w:rPr>
      </w:pPr>
      <w:r w:rsidRPr="00C96502">
        <w:rPr>
          <w:rFonts w:ascii="Times New Roman" w:hAnsi="Times New Roman" w:cs="Times New Roman"/>
        </w:rPr>
        <w:t>Sagen handlede om, hvorvidt Orifarm var berettiget til at parallelimportere et lægemiddel til Danmark fra Polen, hvor lægemidlet var brag lovligt i omsætning af Merck. I Danmark var lægemidlet imidlertid omfattet af et gyldigt supplerende beskyttelsescertifikat (herefter "SPC"), og spørgsmålet i sagen var således, om konsumptionsprincippet medførte, at Orifarm lovligt kunne parallelimportere produktet til Danmark på trods af det i landet gyldige SPC.</w:t>
      </w:r>
    </w:p>
    <w:p w14:paraId="7EBFDA06" w14:textId="065ECB91" w:rsidR="00C96502" w:rsidRPr="00C96502" w:rsidRDefault="00C96502" w:rsidP="00F3470A">
      <w:pPr>
        <w:pStyle w:val="Heading3"/>
        <w:numPr>
          <w:ilvl w:val="0"/>
          <w:numId w:val="0"/>
        </w:numPr>
        <w:ind w:left="992"/>
        <w:rPr>
          <w:rFonts w:ascii="Times New Roman" w:hAnsi="Times New Roman" w:cs="Times New Roman"/>
        </w:rPr>
      </w:pPr>
      <w:r w:rsidRPr="00C96502">
        <w:rPr>
          <w:rFonts w:ascii="Times New Roman" w:hAnsi="Times New Roman" w:cs="Times New Roman"/>
        </w:rPr>
        <w:t xml:space="preserve">I forbindelse med Polens tiltrædelse af EU blev der vedtaget en særlig Tiltrædelsesakt i 2003, som bl.a. indeholder en undtagelse fra konsumptionsprincippet, hvis lægemidlet er beskyttet af et gyldigt patent eller SPC i det land, der ønskes at foretages parallelimport til, som ikke er gyldigt i Polen (også kaldet "Den Særlige Ordning". I 2006 blev pædiatriforordningen vedtaget, og som følge af disse regler blev SPC'et for Mercks lægemiddel forlænget med yderligere 6 måneder. Spørgsmålet i sagen var herefter, om denne forlængelse også måtte anses som omfattet af Den Særlige Ordning. </w:t>
      </w:r>
    </w:p>
    <w:p w14:paraId="17B0EB7B" w14:textId="211C1829" w:rsidR="00C96502" w:rsidRDefault="00C96502" w:rsidP="00F3470A">
      <w:pPr>
        <w:pStyle w:val="Heading3"/>
        <w:numPr>
          <w:ilvl w:val="0"/>
          <w:numId w:val="0"/>
        </w:numPr>
        <w:ind w:left="992"/>
        <w:rPr>
          <w:rFonts w:ascii="Times New Roman" w:hAnsi="Times New Roman" w:cs="Times New Roman"/>
        </w:rPr>
      </w:pPr>
      <w:r w:rsidRPr="00C96502">
        <w:rPr>
          <w:rFonts w:ascii="Times New Roman" w:hAnsi="Times New Roman" w:cs="Times New Roman"/>
        </w:rPr>
        <w:t>Højesteret fandt efter en ordlyds- og formålsfortolkning af overgangsordningen og SPC-reglerne, at parallelimport af de pågældende lægemidler kunne forhindres, og at konsumptionsprincippet således måtte vige herfor. Det bemærkes, at Højesteret ikke fandt anledning til at forelægge spørgsmålet for EU-Domstolen.</w:t>
      </w:r>
    </w:p>
    <w:p w14:paraId="23185C98" w14:textId="77777777" w:rsidR="001C1F69" w:rsidRDefault="006E2D1A" w:rsidP="001C1F69">
      <w:pPr>
        <w:pStyle w:val="NormalIndent"/>
        <w:rPr>
          <w:rFonts w:ascii="Times New Roman" w:hAnsi="Times New Roman" w:cs="Times New Roman"/>
          <w:i/>
        </w:rPr>
      </w:pPr>
      <w:r>
        <w:rPr>
          <w:rFonts w:ascii="Times New Roman" w:hAnsi="Times New Roman" w:cs="Times New Roman"/>
          <w:i/>
        </w:rPr>
        <w:t xml:space="preserve">Højesterets dom af 30. april 2015 i sag 286/2013, </w:t>
      </w:r>
      <w:r w:rsidR="001C1F69" w:rsidRPr="001F650B">
        <w:rPr>
          <w:rFonts w:ascii="Times New Roman" w:hAnsi="Times New Roman" w:cs="Times New Roman"/>
          <w:i/>
        </w:rPr>
        <w:t>Merck Sharp &amp;</w:t>
      </w:r>
      <w:r>
        <w:rPr>
          <w:rFonts w:ascii="Times New Roman" w:hAnsi="Times New Roman" w:cs="Times New Roman"/>
          <w:i/>
        </w:rPr>
        <w:t xml:space="preserve"> Dohme B.V. og MSD Danmark ApS </w:t>
      </w:r>
      <w:r w:rsidR="005830E0">
        <w:rPr>
          <w:rFonts w:ascii="Times New Roman" w:hAnsi="Times New Roman" w:cs="Times New Roman"/>
          <w:i/>
        </w:rPr>
        <w:t xml:space="preserve"> (herefter "Merck") </w:t>
      </w:r>
      <w:r w:rsidR="001C1F69" w:rsidRPr="001F650B">
        <w:rPr>
          <w:rFonts w:ascii="Times New Roman" w:hAnsi="Times New Roman" w:cs="Times New Roman"/>
          <w:i/>
        </w:rPr>
        <w:t xml:space="preserve">mod Orifarm A/S og </w:t>
      </w:r>
      <w:r w:rsidR="00E14DEC">
        <w:rPr>
          <w:rFonts w:ascii="Times New Roman" w:hAnsi="Times New Roman" w:cs="Times New Roman"/>
          <w:i/>
        </w:rPr>
        <w:t>O</w:t>
      </w:r>
      <w:r w:rsidR="00E14DEC" w:rsidRPr="001F650B">
        <w:rPr>
          <w:rFonts w:ascii="Times New Roman" w:hAnsi="Times New Roman" w:cs="Times New Roman"/>
          <w:i/>
        </w:rPr>
        <w:t>rifarm</w:t>
      </w:r>
      <w:r w:rsidR="005830E0">
        <w:rPr>
          <w:rFonts w:ascii="Times New Roman" w:hAnsi="Times New Roman" w:cs="Times New Roman"/>
          <w:i/>
        </w:rPr>
        <w:t xml:space="preserve"> Supply A/S</w:t>
      </w:r>
      <w:r w:rsidR="001B4A38">
        <w:rPr>
          <w:rFonts w:ascii="Times New Roman" w:hAnsi="Times New Roman" w:cs="Times New Roman"/>
          <w:i/>
        </w:rPr>
        <w:t xml:space="preserve"> (herefter "Orifarm")</w:t>
      </w:r>
    </w:p>
    <w:p w14:paraId="78A508EF" w14:textId="77777777" w:rsidR="006E2D1A" w:rsidRPr="001F650B" w:rsidRDefault="006E2D1A" w:rsidP="001C1F69">
      <w:pPr>
        <w:pStyle w:val="NormalIndent"/>
        <w:rPr>
          <w:rFonts w:ascii="Times New Roman" w:hAnsi="Times New Roman" w:cs="Times New Roman"/>
          <w:i/>
        </w:rPr>
      </w:pPr>
    </w:p>
    <w:p w14:paraId="6E54B13B" w14:textId="77777777" w:rsidR="001C1F69" w:rsidRDefault="001C1F69" w:rsidP="0054628F">
      <w:pPr>
        <w:pStyle w:val="NormalIndent"/>
        <w:rPr>
          <w:rFonts w:ascii="Times New Roman" w:hAnsi="Times New Roman" w:cs="Times New Roman"/>
        </w:rPr>
      </w:pPr>
      <w:r w:rsidRPr="001F650B">
        <w:rPr>
          <w:rFonts w:ascii="Times New Roman" w:hAnsi="Times New Roman" w:cs="Times New Roman"/>
        </w:rPr>
        <w:t>Sagen</w:t>
      </w:r>
      <w:r w:rsidR="006E2D1A">
        <w:rPr>
          <w:rFonts w:ascii="Times New Roman" w:hAnsi="Times New Roman" w:cs="Times New Roman"/>
        </w:rPr>
        <w:t>, der også er omtalt i NIR 2015.01, s. 1,</w:t>
      </w:r>
      <w:r w:rsidRPr="001F650B">
        <w:rPr>
          <w:rFonts w:ascii="Times New Roman" w:hAnsi="Times New Roman" w:cs="Times New Roman"/>
        </w:rPr>
        <w:t xml:space="preserve"> </w:t>
      </w:r>
      <w:r w:rsidR="005830E0">
        <w:rPr>
          <w:rFonts w:ascii="Times New Roman" w:hAnsi="Times New Roman" w:cs="Times New Roman"/>
        </w:rPr>
        <w:t>angik</w:t>
      </w:r>
      <w:r w:rsidRPr="001F650B">
        <w:rPr>
          <w:rFonts w:ascii="Times New Roman" w:hAnsi="Times New Roman" w:cs="Times New Roman"/>
        </w:rPr>
        <w:t xml:space="preserve"> det EU-retlige krav om, at parallelimportører af lægemidler skal angive varemærkeindehaveren ved ompakning af læg</w:t>
      </w:r>
      <w:r w:rsidR="005830E0">
        <w:rPr>
          <w:rFonts w:ascii="Times New Roman" w:hAnsi="Times New Roman" w:cs="Times New Roman"/>
        </w:rPr>
        <w:t xml:space="preserve">emidlerne. Spørgsmålet i sagen var, om Orifarm opfyldte betingelserne til lovlig parallelimport ved at anvende en neutral ompakning, dog uden at anføre, at Merck var indehaver af varemærkeretten til produktnavnene. </w:t>
      </w:r>
    </w:p>
    <w:p w14:paraId="422020BD" w14:textId="77777777" w:rsidR="0054628F" w:rsidRPr="001F650B" w:rsidRDefault="0054628F" w:rsidP="0054628F">
      <w:pPr>
        <w:pStyle w:val="NormalIndent"/>
        <w:rPr>
          <w:rFonts w:ascii="Times New Roman" w:hAnsi="Times New Roman" w:cs="Times New Roman"/>
        </w:rPr>
      </w:pPr>
    </w:p>
    <w:p w14:paraId="6594D9AF" w14:textId="77777777" w:rsidR="001C1F69" w:rsidRPr="001F650B" w:rsidRDefault="001C1F69" w:rsidP="001C1F69">
      <w:pPr>
        <w:pStyle w:val="NormalIndent"/>
        <w:jc w:val="center"/>
        <w:rPr>
          <w:rFonts w:ascii="Times New Roman" w:hAnsi="Times New Roman" w:cs="Times New Roman"/>
        </w:rPr>
      </w:pPr>
      <w:r w:rsidRPr="001F650B">
        <w:rPr>
          <w:rFonts w:ascii="Times New Roman" w:hAnsi="Times New Roman" w:cs="Times New Roman"/>
          <w:noProof/>
          <w:lang w:eastAsia="da-DK"/>
        </w:rPr>
        <w:drawing>
          <wp:inline distT="0" distB="0" distL="0" distR="0" wp14:anchorId="5622498A" wp14:editId="7C6C241F">
            <wp:extent cx="3148717" cy="1785236"/>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72397" cy="1798662"/>
                    </a:xfrm>
                    <a:prstGeom prst="rect">
                      <a:avLst/>
                    </a:prstGeom>
                  </pic:spPr>
                </pic:pic>
              </a:graphicData>
            </a:graphic>
          </wp:inline>
        </w:drawing>
      </w:r>
    </w:p>
    <w:p w14:paraId="1A70056A" w14:textId="77777777" w:rsidR="001C1F69" w:rsidRPr="001F650B" w:rsidRDefault="001C1F69" w:rsidP="001C1F69">
      <w:pPr>
        <w:pStyle w:val="NormalIndent"/>
        <w:jc w:val="center"/>
        <w:rPr>
          <w:rFonts w:ascii="Times New Roman" w:hAnsi="Times New Roman" w:cs="Times New Roman"/>
          <w:i/>
        </w:rPr>
      </w:pPr>
      <w:r w:rsidRPr="001F650B">
        <w:rPr>
          <w:rFonts w:ascii="Times New Roman" w:hAnsi="Times New Roman" w:cs="Times New Roman"/>
          <w:i/>
        </w:rPr>
        <w:t>Emballage efter ompakning</w:t>
      </w:r>
    </w:p>
    <w:p w14:paraId="568C6A21" w14:textId="77777777" w:rsidR="001C1F69" w:rsidRPr="001F650B" w:rsidRDefault="001C1F69" w:rsidP="001C1F69">
      <w:pPr>
        <w:pStyle w:val="NormalIndent"/>
        <w:rPr>
          <w:rFonts w:ascii="Times New Roman" w:hAnsi="Times New Roman" w:cs="Times New Roman"/>
        </w:rPr>
      </w:pPr>
    </w:p>
    <w:p w14:paraId="63D05DC9" w14:textId="77777777" w:rsidR="00F45BA0" w:rsidRDefault="00635378" w:rsidP="00865B16">
      <w:pPr>
        <w:pStyle w:val="NormalIndent"/>
        <w:rPr>
          <w:rFonts w:ascii="Times New Roman" w:hAnsi="Times New Roman" w:cs="Times New Roman"/>
        </w:rPr>
      </w:pPr>
      <w:r>
        <w:rPr>
          <w:rFonts w:ascii="Times New Roman" w:hAnsi="Times New Roman" w:cs="Times New Roman"/>
        </w:rPr>
        <w:t xml:space="preserve">Sø- &amp; </w:t>
      </w:r>
      <w:r w:rsidR="00E14DEC">
        <w:rPr>
          <w:rFonts w:ascii="Times New Roman" w:hAnsi="Times New Roman" w:cs="Times New Roman"/>
        </w:rPr>
        <w:t>Handelsretten</w:t>
      </w:r>
      <w:r w:rsidR="00E14DEC" w:rsidRPr="001F650B">
        <w:rPr>
          <w:rFonts w:ascii="Times New Roman" w:hAnsi="Times New Roman" w:cs="Times New Roman"/>
        </w:rPr>
        <w:t xml:space="preserve"> fandt</w:t>
      </w:r>
      <w:r w:rsidR="001C1F69" w:rsidRPr="001F650B">
        <w:rPr>
          <w:rFonts w:ascii="Times New Roman" w:hAnsi="Times New Roman" w:cs="Times New Roman"/>
        </w:rPr>
        <w:t>, at selvom Orifarm havde søgt at anvende en neutral emballage uden virksomhedens egne forretningskendetegn, fritog dette ikke Orifarm fra pligten til at angive, hvem der er indehaver af varemærket på emballag</w:t>
      </w:r>
      <w:r w:rsidR="005830E0">
        <w:rPr>
          <w:rFonts w:ascii="Times New Roman" w:hAnsi="Times New Roman" w:cs="Times New Roman"/>
        </w:rPr>
        <w:t xml:space="preserve">en. </w:t>
      </w:r>
    </w:p>
    <w:p w14:paraId="4BAAD424" w14:textId="77777777" w:rsidR="006E2D1A" w:rsidRDefault="006E2D1A" w:rsidP="00865B16">
      <w:pPr>
        <w:pStyle w:val="NormalIndent"/>
        <w:rPr>
          <w:rFonts w:ascii="Times New Roman" w:hAnsi="Times New Roman" w:cs="Times New Roman"/>
        </w:rPr>
      </w:pPr>
    </w:p>
    <w:p w14:paraId="73994709" w14:textId="77777777" w:rsidR="006E2D1A" w:rsidRDefault="006E2D1A" w:rsidP="00865B16">
      <w:pPr>
        <w:pStyle w:val="NormalIndent"/>
        <w:rPr>
          <w:rFonts w:ascii="Times New Roman" w:hAnsi="Times New Roman" w:cs="Times New Roman"/>
        </w:rPr>
      </w:pPr>
      <w:r>
        <w:rPr>
          <w:rFonts w:ascii="Times New Roman" w:hAnsi="Times New Roman" w:cs="Times New Roman"/>
        </w:rPr>
        <w:t xml:space="preserve">Sagen blev herefter indbragt for Højesteret, som stadfæstede Sø- og Handelsrettens afgørelse. </w:t>
      </w:r>
      <w:r w:rsidR="005830E0">
        <w:rPr>
          <w:rFonts w:ascii="Times New Roman" w:hAnsi="Times New Roman" w:cs="Times New Roman"/>
        </w:rPr>
        <w:t xml:space="preserve">Højesteret lagde i den forbindelse </w:t>
      </w:r>
      <w:r w:rsidR="00354631">
        <w:rPr>
          <w:rFonts w:ascii="Times New Roman" w:hAnsi="Times New Roman" w:cs="Times New Roman"/>
        </w:rPr>
        <w:t xml:space="preserve">bl.a. </w:t>
      </w:r>
      <w:r w:rsidR="005830E0">
        <w:rPr>
          <w:rFonts w:ascii="Times New Roman" w:hAnsi="Times New Roman" w:cs="Times New Roman"/>
        </w:rPr>
        <w:t xml:space="preserve">vægt på, at der var tale om delvis debranding, idet den manglende anførelse af Merck som varemærkeindehaver var egnet til at skabe tvivl blandt brugerne om, hvem der var rette indehaver af varemærket. </w:t>
      </w:r>
    </w:p>
    <w:p w14:paraId="5A471BEE" w14:textId="77777777" w:rsidR="00925CDC" w:rsidRPr="00BC1AE0" w:rsidRDefault="00925CDC" w:rsidP="00865B16">
      <w:pPr>
        <w:pStyle w:val="NormalIndent"/>
      </w:pPr>
    </w:p>
    <w:p w14:paraId="75075672" w14:textId="77777777" w:rsidR="00274DCF" w:rsidRPr="00E230B4" w:rsidRDefault="00A00E4C" w:rsidP="00BC1AE0">
      <w:pPr>
        <w:pStyle w:val="Overskriftsniveau3"/>
        <w:rPr>
          <w:rFonts w:ascii="Times New Roman" w:hAnsi="Times New Roman" w:cs="Times New Roman"/>
        </w:rPr>
      </w:pPr>
      <w:r w:rsidRPr="00E230B4">
        <w:rPr>
          <w:rFonts w:ascii="Times New Roman" w:hAnsi="Times New Roman" w:cs="Times New Roman"/>
        </w:rPr>
        <w:t>Varemærkeret - særpræg</w:t>
      </w:r>
    </w:p>
    <w:p w14:paraId="358C3D37" w14:textId="77777777" w:rsidR="00C818DB" w:rsidRDefault="00CD6C76" w:rsidP="005F7053">
      <w:pPr>
        <w:pStyle w:val="NormalIndent"/>
        <w:rPr>
          <w:rFonts w:ascii="Times New Roman" w:hAnsi="Times New Roman" w:cs="Times New Roman"/>
          <w:i/>
        </w:rPr>
      </w:pPr>
      <w:r>
        <w:rPr>
          <w:rFonts w:ascii="Times New Roman" w:hAnsi="Times New Roman" w:cs="Times New Roman"/>
          <w:i/>
        </w:rPr>
        <w:t>Sø- og Handelsrettens dom af 9. november 2015 i sag V-84-11 og V-89-14, Intel Corporation</w:t>
      </w:r>
      <w:r w:rsidR="001B4A38">
        <w:rPr>
          <w:rFonts w:ascii="Times New Roman" w:hAnsi="Times New Roman" w:cs="Times New Roman"/>
          <w:i/>
        </w:rPr>
        <w:t xml:space="preserve"> (herefter "Intel")</w:t>
      </w:r>
      <w:r>
        <w:rPr>
          <w:rFonts w:ascii="Times New Roman" w:hAnsi="Times New Roman" w:cs="Times New Roman"/>
          <w:i/>
        </w:rPr>
        <w:t xml:space="preserve"> mod SeaIntel ApS (herefter "SeaIntel) og Intel Corporation (herefter "Intel") mod Alan Roos Murphy Holding ApS og Alan Roos Murphy (herefter "Alan Roos Murphy")</w:t>
      </w:r>
    </w:p>
    <w:p w14:paraId="60152CBD" w14:textId="77777777" w:rsidR="00C818DB" w:rsidRDefault="00C818DB" w:rsidP="005F7053">
      <w:pPr>
        <w:pStyle w:val="NormalIndent"/>
        <w:rPr>
          <w:rFonts w:ascii="Times New Roman" w:hAnsi="Times New Roman" w:cs="Times New Roman"/>
          <w:i/>
        </w:rPr>
      </w:pPr>
    </w:p>
    <w:p w14:paraId="27622C9F" w14:textId="77777777" w:rsidR="00A119F9" w:rsidRDefault="00A00E4C" w:rsidP="00C818DB">
      <w:pPr>
        <w:pStyle w:val="NormalIndent"/>
        <w:rPr>
          <w:rFonts w:ascii="Times New Roman" w:hAnsi="Times New Roman" w:cs="Times New Roman"/>
        </w:rPr>
      </w:pPr>
      <w:r>
        <w:rPr>
          <w:rFonts w:ascii="Times New Roman" w:hAnsi="Times New Roman" w:cs="Times New Roman"/>
        </w:rPr>
        <w:t>Sagen handlede om, hvorvidt SeaIntel</w:t>
      </w:r>
      <w:r w:rsidRPr="00A00E4C">
        <w:rPr>
          <w:rFonts w:ascii="Times New Roman" w:hAnsi="Times New Roman" w:cs="Times New Roman"/>
        </w:rPr>
        <w:t xml:space="preserve"> ved anvendelse af varemærket "SeaIn</w:t>
      </w:r>
      <w:r>
        <w:rPr>
          <w:rFonts w:ascii="Times New Roman" w:hAnsi="Times New Roman" w:cs="Times New Roman"/>
        </w:rPr>
        <w:t>tel" krænkede Intel</w:t>
      </w:r>
      <w:r w:rsidR="001B4A38">
        <w:rPr>
          <w:rFonts w:ascii="Times New Roman" w:hAnsi="Times New Roman" w:cs="Times New Roman"/>
        </w:rPr>
        <w:t>s</w:t>
      </w:r>
      <w:r w:rsidRPr="00A00E4C">
        <w:rPr>
          <w:rFonts w:ascii="Times New Roman" w:hAnsi="Times New Roman" w:cs="Times New Roman"/>
        </w:rPr>
        <w:t xml:space="preserve"> registrerede rettigheder til varemærket INTEL.</w:t>
      </w:r>
      <w:r w:rsidRPr="00A00E4C">
        <w:rPr>
          <w:rFonts w:ascii="Times New Roman" w:hAnsi="Times New Roman" w:cs="Times New Roman"/>
        </w:rPr>
        <w:br/>
      </w:r>
      <w:r w:rsidRPr="00A00E4C">
        <w:rPr>
          <w:rFonts w:ascii="Times New Roman" w:hAnsi="Times New Roman" w:cs="Times New Roman"/>
        </w:rPr>
        <w:br/>
        <w:t>Et ke</w:t>
      </w:r>
      <w:r>
        <w:rPr>
          <w:rFonts w:ascii="Times New Roman" w:hAnsi="Times New Roman" w:cs="Times New Roman"/>
        </w:rPr>
        <w:t>rnespørgsmål i sagen var</w:t>
      </w:r>
      <w:r w:rsidRPr="00A00E4C">
        <w:rPr>
          <w:rFonts w:ascii="Times New Roman" w:hAnsi="Times New Roman" w:cs="Times New Roman"/>
        </w:rPr>
        <w:t xml:space="preserve">, om ordet "intel" havde tilstrækkelig særprægsbeskyttelse i relation til informationsindsamling eller om "intel" er en almindelig forkortelse for "intelligence" og dermed alene beskrivende. </w:t>
      </w:r>
      <w:r w:rsidRPr="00A00E4C">
        <w:rPr>
          <w:rFonts w:ascii="Times New Roman" w:hAnsi="Times New Roman" w:cs="Times New Roman"/>
        </w:rPr>
        <w:br/>
      </w:r>
      <w:r w:rsidRPr="00A00E4C">
        <w:rPr>
          <w:rFonts w:ascii="Times New Roman" w:hAnsi="Times New Roman" w:cs="Times New Roman"/>
        </w:rPr>
        <w:br/>
        <w:t>Under hensyntagen til at man generelt i branchen anvender det fulde ord "intelligence" og da det ikke kunne anses for bevist, at "intel" i almindelighed oversættes som forkortelse for informationsindsamling, fandt retten, at INTEL-varemærket ikke savnede særpræg.</w:t>
      </w:r>
      <w:r w:rsidRPr="00A00E4C">
        <w:rPr>
          <w:rFonts w:ascii="Times New Roman" w:hAnsi="Times New Roman" w:cs="Times New Roman"/>
        </w:rPr>
        <w:br/>
      </w:r>
      <w:r w:rsidRPr="00A00E4C">
        <w:rPr>
          <w:rFonts w:ascii="Times New Roman" w:hAnsi="Times New Roman" w:cs="Times New Roman"/>
        </w:rPr>
        <w:br/>
        <w:t>Spørgsmålet var dernæst om SeaIntel krænkede</w:t>
      </w:r>
      <w:r w:rsidR="001B4A38">
        <w:rPr>
          <w:rFonts w:ascii="Times New Roman" w:hAnsi="Times New Roman" w:cs="Times New Roman"/>
        </w:rPr>
        <w:t xml:space="preserve"> varemærket</w:t>
      </w:r>
      <w:r w:rsidRPr="00A00E4C">
        <w:rPr>
          <w:rFonts w:ascii="Times New Roman" w:hAnsi="Times New Roman" w:cs="Times New Roman"/>
        </w:rPr>
        <w:t xml:space="preserve"> INTEL efter varemærkelovens § 4, stk. 2.</w:t>
      </w:r>
      <w:r w:rsidRPr="00A00E4C">
        <w:rPr>
          <w:rFonts w:ascii="Times New Roman" w:hAnsi="Times New Roman" w:cs="Times New Roman"/>
        </w:rPr>
        <w:br/>
      </w:r>
      <w:r w:rsidRPr="00A00E4C">
        <w:rPr>
          <w:rFonts w:ascii="Times New Roman" w:hAnsi="Times New Roman" w:cs="Times New Roman"/>
        </w:rPr>
        <w:br/>
        <w:t>I rettens konkrete helhedsvurdering bemærkes</w:t>
      </w:r>
      <w:r>
        <w:rPr>
          <w:rFonts w:ascii="Times New Roman" w:hAnsi="Times New Roman" w:cs="Times New Roman"/>
        </w:rPr>
        <w:t>,</w:t>
      </w:r>
      <w:r w:rsidRPr="00CD6C76">
        <w:rPr>
          <w:rFonts w:ascii="Times New Roman" w:hAnsi="Times New Roman" w:cs="Times New Roman"/>
        </w:rPr>
        <w:t xml:space="preserve"> </w:t>
      </w:r>
      <w:r w:rsidRPr="00CD6C76">
        <w:rPr>
          <w:rFonts w:ascii="Times New Roman" w:hAnsi="Times New Roman" w:cs="Times New Roman"/>
          <w:u w:val="single"/>
        </w:rPr>
        <w:t>at</w:t>
      </w:r>
      <w:r w:rsidRPr="00A00E4C">
        <w:rPr>
          <w:rFonts w:ascii="Times New Roman" w:hAnsi="Times New Roman" w:cs="Times New Roman"/>
          <w:b/>
        </w:rPr>
        <w:t xml:space="preserve"> </w:t>
      </w:r>
      <w:r w:rsidRPr="00A00E4C">
        <w:rPr>
          <w:rFonts w:ascii="Times New Roman" w:hAnsi="Times New Roman" w:cs="Times New Roman"/>
        </w:rPr>
        <w:t xml:space="preserve">Intel måtte anses som den dominerende ordbestanddel af "SeaIntel", </w:t>
      </w:r>
      <w:r w:rsidRPr="00CD6C76">
        <w:rPr>
          <w:rFonts w:ascii="Times New Roman" w:hAnsi="Times New Roman" w:cs="Times New Roman"/>
          <w:u w:val="single"/>
        </w:rPr>
        <w:t>at</w:t>
      </w:r>
      <w:r w:rsidRPr="00A00E4C">
        <w:rPr>
          <w:rFonts w:ascii="Times New Roman" w:hAnsi="Times New Roman" w:cs="Times New Roman"/>
        </w:rPr>
        <w:t xml:space="preserve"> "Intel" i ordet "SeaIntel" er fremhævet ved benyttelsen af stort "I", </w:t>
      </w:r>
      <w:r w:rsidRPr="00CD6C76">
        <w:rPr>
          <w:rFonts w:ascii="Times New Roman" w:hAnsi="Times New Roman" w:cs="Times New Roman"/>
          <w:u w:val="single"/>
        </w:rPr>
        <w:t>at</w:t>
      </w:r>
      <w:r w:rsidRPr="00A00E4C">
        <w:rPr>
          <w:rFonts w:ascii="Times New Roman" w:hAnsi="Times New Roman" w:cs="Times New Roman"/>
        </w:rPr>
        <w:t xml:space="preserve"> SeaIntels figurmærke ved sin farvesammensætning tillige ledte tankerne hen på Intel Corporations varemærke, samt </w:t>
      </w:r>
      <w:r w:rsidRPr="00CD6C76">
        <w:rPr>
          <w:rFonts w:ascii="Times New Roman" w:hAnsi="Times New Roman" w:cs="Times New Roman"/>
          <w:u w:val="single"/>
        </w:rPr>
        <w:t>at</w:t>
      </w:r>
      <w:r w:rsidRPr="00A00E4C">
        <w:rPr>
          <w:rFonts w:ascii="Times New Roman" w:hAnsi="Times New Roman" w:cs="Times New Roman"/>
        </w:rPr>
        <w:t xml:space="preserve"> INTEL er et særdeles velke</w:t>
      </w:r>
      <w:r w:rsidR="00CD6C76">
        <w:rPr>
          <w:rFonts w:ascii="Times New Roman" w:hAnsi="Times New Roman" w:cs="Times New Roman"/>
        </w:rPr>
        <w:t>ndt varemærke.</w:t>
      </w:r>
      <w:r w:rsidR="00CD6C76">
        <w:rPr>
          <w:rFonts w:ascii="Times New Roman" w:hAnsi="Times New Roman" w:cs="Times New Roman"/>
        </w:rPr>
        <w:br/>
      </w:r>
      <w:r w:rsidR="00CD6C76">
        <w:rPr>
          <w:rFonts w:ascii="Times New Roman" w:hAnsi="Times New Roman" w:cs="Times New Roman"/>
        </w:rPr>
        <w:br/>
        <w:t>På den baggrund</w:t>
      </w:r>
      <w:r w:rsidRPr="00A00E4C">
        <w:rPr>
          <w:rFonts w:ascii="Times New Roman" w:hAnsi="Times New Roman" w:cs="Times New Roman"/>
        </w:rPr>
        <w:t xml:space="preserve"> og på baggrund af</w:t>
      </w:r>
      <w:r w:rsidR="00CD6C76">
        <w:rPr>
          <w:rFonts w:ascii="Times New Roman" w:hAnsi="Times New Roman" w:cs="Times New Roman"/>
        </w:rPr>
        <w:t>,</w:t>
      </w:r>
      <w:r w:rsidRPr="00A00E4C">
        <w:rPr>
          <w:rFonts w:ascii="Times New Roman" w:hAnsi="Times New Roman" w:cs="Times New Roman"/>
        </w:rPr>
        <w:t xml:space="preserve"> at parterne tilbyder løsninger til samme branche og dermed delvist supplerer hinanden, fandt retten, at SeaIntels virksomhedsnavn kunne medføre en forveksling af de to virksomheder</w:t>
      </w:r>
      <w:r w:rsidR="00CD6C76">
        <w:rPr>
          <w:rFonts w:ascii="Times New Roman" w:hAnsi="Times New Roman" w:cs="Times New Roman"/>
        </w:rPr>
        <w:t>,</w:t>
      </w:r>
      <w:r w:rsidRPr="00A00E4C">
        <w:rPr>
          <w:rFonts w:ascii="Times New Roman" w:hAnsi="Times New Roman" w:cs="Times New Roman"/>
        </w:rPr>
        <w:t xml:space="preserve"> og dermed at SeaIntel ville opnå en utilbørlig fordel af Intels renommé for innovation, kvalitet og pålidelighed</w:t>
      </w:r>
      <w:r w:rsidR="00CD6C76">
        <w:rPr>
          <w:rFonts w:ascii="Times New Roman" w:hAnsi="Times New Roman" w:cs="Times New Roman"/>
        </w:rPr>
        <w:t xml:space="preserve">, hvorved retten fandt, </w:t>
      </w:r>
      <w:r w:rsidRPr="00A00E4C">
        <w:rPr>
          <w:rFonts w:ascii="Times New Roman" w:hAnsi="Times New Roman" w:cs="Times New Roman"/>
        </w:rPr>
        <w:t xml:space="preserve">at SeaIntel krænkede Intels varemærkerettigheder. </w:t>
      </w:r>
      <w:r w:rsidR="00CD6C76">
        <w:rPr>
          <w:rFonts w:ascii="Times New Roman" w:hAnsi="Times New Roman" w:cs="Times New Roman"/>
        </w:rPr>
        <w:t xml:space="preserve">Der var derimod ikke grundlag for at pålægge direktøren, Alan Roos Murphy, eller dennes holdingselskab et personligt ansvar. </w:t>
      </w:r>
    </w:p>
    <w:p w14:paraId="7C56A10E" w14:textId="77777777" w:rsidR="00524706" w:rsidRPr="00046DBC" w:rsidRDefault="00524706" w:rsidP="00CA2BA2">
      <w:pPr>
        <w:pStyle w:val="NormalIndent"/>
        <w:rPr>
          <w:rFonts w:ascii="Times New Roman" w:hAnsi="Times New Roman" w:cs="Times New Roman"/>
        </w:rPr>
      </w:pPr>
    </w:p>
    <w:p w14:paraId="226D995D" w14:textId="77777777" w:rsidR="00E230B4" w:rsidRDefault="006767F2" w:rsidP="00C818DB">
      <w:pPr>
        <w:pStyle w:val="Overskriftsniveau3"/>
        <w:rPr>
          <w:rFonts w:ascii="Times New Roman" w:hAnsi="Times New Roman" w:cs="Times New Roman"/>
        </w:rPr>
      </w:pPr>
      <w:r>
        <w:rPr>
          <w:rFonts w:ascii="Times New Roman" w:hAnsi="Times New Roman" w:cs="Times New Roman"/>
        </w:rPr>
        <w:t xml:space="preserve">Varemærkeret - </w:t>
      </w:r>
      <w:r w:rsidR="009F7D97">
        <w:rPr>
          <w:rFonts w:ascii="Times New Roman" w:hAnsi="Times New Roman" w:cs="Times New Roman"/>
        </w:rPr>
        <w:t xml:space="preserve">forvekslelighed </w:t>
      </w:r>
    </w:p>
    <w:p w14:paraId="61A14140" w14:textId="1CE9E975" w:rsidR="006767F2" w:rsidRDefault="006767F2" w:rsidP="00DD49F1">
      <w:pPr>
        <w:pStyle w:val="NormalIndent"/>
        <w:rPr>
          <w:rFonts w:ascii="Times New Roman" w:hAnsi="Times New Roman" w:cs="Times New Roman"/>
          <w:i/>
        </w:rPr>
      </w:pPr>
      <w:r>
        <w:rPr>
          <w:rFonts w:ascii="Times New Roman" w:hAnsi="Times New Roman" w:cs="Times New Roman"/>
          <w:i/>
        </w:rPr>
        <w:t>Østre Landsrets kendelse af 9. oktober 2015 i sag B-1211-15, Unilever N.V. og Unilever Danmark A/S (herefter "Unilever") mod Coop Danmark A/S og Nopa Nordic A/S (herefter "Coop</w:t>
      </w:r>
      <w:r w:rsidR="009F7D97">
        <w:rPr>
          <w:rFonts w:ascii="Times New Roman" w:hAnsi="Times New Roman" w:cs="Times New Roman"/>
          <w:i/>
        </w:rPr>
        <w:t xml:space="preserve"> og Nopa</w:t>
      </w:r>
      <w:r>
        <w:rPr>
          <w:rFonts w:ascii="Times New Roman" w:hAnsi="Times New Roman" w:cs="Times New Roman"/>
          <w:i/>
        </w:rPr>
        <w:t>")</w:t>
      </w:r>
      <w:r w:rsidR="009B55DD">
        <w:rPr>
          <w:rFonts w:ascii="Times New Roman" w:hAnsi="Times New Roman" w:cs="Times New Roman"/>
          <w:i/>
        </w:rPr>
        <w:t>, UfR 2016.635 Ø</w:t>
      </w:r>
    </w:p>
    <w:p w14:paraId="0251247F" w14:textId="77777777" w:rsidR="006767F2" w:rsidRDefault="006767F2" w:rsidP="006767F2">
      <w:pPr>
        <w:pStyle w:val="NormalIndent"/>
        <w:rPr>
          <w:rFonts w:ascii="Times New Roman" w:hAnsi="Times New Roman" w:cs="Times New Roman"/>
          <w:i/>
        </w:rPr>
      </w:pPr>
    </w:p>
    <w:p w14:paraId="7DF1D35B" w14:textId="77777777" w:rsidR="006767F2" w:rsidRDefault="009F7D97" w:rsidP="009F7D97">
      <w:pPr>
        <w:pStyle w:val="NormalIndent"/>
        <w:rPr>
          <w:rFonts w:ascii="Times New Roman" w:hAnsi="Times New Roman" w:cs="Times New Roman"/>
        </w:rPr>
      </w:pPr>
      <w:r>
        <w:rPr>
          <w:rFonts w:ascii="Times New Roman" w:hAnsi="Times New Roman" w:cs="Times New Roman"/>
        </w:rPr>
        <w:t xml:space="preserve">Sagen drejede sig om, hvorvidt Coop og Nopa krænkede Unilevers varemærkeret til ordmærket "BIOTEX" ved at registrere varemærket "D'OR-TEX" samt ved at anvende en emballage på </w:t>
      </w:r>
      <w:r w:rsidR="001B4A38">
        <w:rPr>
          <w:rFonts w:ascii="Times New Roman" w:hAnsi="Times New Roman" w:cs="Times New Roman"/>
        </w:rPr>
        <w:t>vaskemidlet "D'or-Tex" med en emballa</w:t>
      </w:r>
      <w:r>
        <w:rPr>
          <w:rFonts w:ascii="Times New Roman" w:hAnsi="Times New Roman" w:cs="Times New Roman"/>
        </w:rPr>
        <w:t xml:space="preserve">ge meget lig Bio-tex' emballage. </w:t>
      </w:r>
    </w:p>
    <w:p w14:paraId="4146453E" w14:textId="77777777" w:rsidR="00EC0CA5" w:rsidRPr="009F7D97" w:rsidRDefault="00EC0CA5" w:rsidP="009F7D97">
      <w:pPr>
        <w:pStyle w:val="NormalIndent"/>
        <w:rPr>
          <w:rFonts w:ascii="Times New Roman" w:hAnsi="Times New Roman" w:cs="Times New Roman"/>
        </w:rPr>
      </w:pPr>
    </w:p>
    <w:p w14:paraId="3FDB3DC1" w14:textId="77777777" w:rsidR="006767F2" w:rsidRDefault="006767F2" w:rsidP="006767F2">
      <w:pPr>
        <w:pStyle w:val="NormalIndent"/>
        <w:rPr>
          <w:rFonts w:ascii="Times New Roman" w:hAnsi="Times New Roman" w:cs="Times New Roman"/>
        </w:rPr>
      </w:pPr>
      <w:r>
        <w:rPr>
          <w:noProof/>
          <w:lang w:eastAsia="da-DK"/>
        </w:rPr>
        <w:drawing>
          <wp:inline distT="0" distB="0" distL="0" distR="0" wp14:anchorId="5BB2B62A" wp14:editId="720361AA">
            <wp:extent cx="5070179" cy="1550504"/>
            <wp:effectExtent l="0" t="0" r="0" b="0"/>
            <wp:docPr id="2" name="Picture 2" descr="http://www.jurainfo.dk/jurainfo/wp-content/uploads/Skærmbillede-2015-11-25-kl.-22.0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urainfo.dk/jurainfo/wp-content/uploads/Skærmbillede-2015-11-25-kl.-22.08.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8702" cy="1559227"/>
                    </a:xfrm>
                    <a:prstGeom prst="rect">
                      <a:avLst/>
                    </a:prstGeom>
                    <a:noFill/>
                    <a:ln>
                      <a:noFill/>
                    </a:ln>
                  </pic:spPr>
                </pic:pic>
              </a:graphicData>
            </a:graphic>
          </wp:inline>
        </w:drawing>
      </w:r>
    </w:p>
    <w:p w14:paraId="58DCF3F9" w14:textId="77777777" w:rsidR="006767F2" w:rsidRPr="006767F2" w:rsidRDefault="006767F2" w:rsidP="006767F2">
      <w:pPr>
        <w:pStyle w:val="NormalIndent"/>
        <w:jc w:val="center"/>
        <w:rPr>
          <w:rFonts w:ascii="Times New Roman" w:hAnsi="Times New Roman" w:cs="Times New Roman"/>
          <w:i/>
        </w:rPr>
      </w:pPr>
      <w:r>
        <w:rPr>
          <w:rFonts w:ascii="Times New Roman" w:hAnsi="Times New Roman" w:cs="Times New Roman"/>
          <w:i/>
        </w:rPr>
        <w:t>Sammenligning af Bio-tex</w:t>
      </w:r>
      <w:r w:rsidR="001063B5">
        <w:rPr>
          <w:rFonts w:ascii="Times New Roman" w:hAnsi="Times New Roman" w:cs="Times New Roman"/>
          <w:i/>
        </w:rPr>
        <w:t>'</w:t>
      </w:r>
      <w:r>
        <w:rPr>
          <w:rFonts w:ascii="Times New Roman" w:hAnsi="Times New Roman" w:cs="Times New Roman"/>
          <w:i/>
        </w:rPr>
        <w:t xml:space="preserve"> og D'or-tex</w:t>
      </w:r>
      <w:r w:rsidR="008B75FA">
        <w:rPr>
          <w:rFonts w:ascii="Times New Roman" w:hAnsi="Times New Roman" w:cs="Times New Roman"/>
          <w:i/>
        </w:rPr>
        <w:t>'</w:t>
      </w:r>
      <w:r>
        <w:rPr>
          <w:rFonts w:ascii="Times New Roman" w:hAnsi="Times New Roman" w:cs="Times New Roman"/>
          <w:i/>
        </w:rPr>
        <w:t xml:space="preserve"> produkter</w:t>
      </w:r>
    </w:p>
    <w:p w14:paraId="2F886FA6" w14:textId="77777777" w:rsidR="006767F2" w:rsidRDefault="006767F2" w:rsidP="006767F2">
      <w:pPr>
        <w:pStyle w:val="NormalIndent"/>
      </w:pPr>
    </w:p>
    <w:p w14:paraId="37D5F7D3" w14:textId="0752182A" w:rsidR="009B55DD" w:rsidRDefault="009B55DD" w:rsidP="009F7D97">
      <w:pPr>
        <w:pStyle w:val="NormalIndent"/>
        <w:rPr>
          <w:rFonts w:ascii="Times New Roman" w:hAnsi="Times New Roman" w:cs="Times New Roman"/>
        </w:rPr>
      </w:pPr>
      <w:r>
        <w:rPr>
          <w:rFonts w:ascii="Times New Roman" w:hAnsi="Times New Roman" w:cs="Times New Roman"/>
        </w:rPr>
        <w:t xml:space="preserve">Sø- og Handelsretten fandt, at </w:t>
      </w:r>
      <w:r w:rsidRPr="009B55DD">
        <w:rPr>
          <w:rFonts w:ascii="Times New Roman" w:hAnsi="Times New Roman" w:cs="Times New Roman"/>
        </w:rPr>
        <w:t>Unilever ikke havde sandsynliggjort, at D'or-tex var forveksleligt med Bio-tex, og der forelå derfor ikke en varemærkekrænkelse</w:t>
      </w:r>
      <w:r>
        <w:rPr>
          <w:rFonts w:ascii="Times New Roman" w:hAnsi="Times New Roman" w:cs="Times New Roman"/>
        </w:rPr>
        <w:t xml:space="preserve">. For så vidt angår krænkelse af markedsføringsloven </w:t>
      </w:r>
      <w:r w:rsidR="0085092D" w:rsidRPr="0085092D">
        <w:rPr>
          <w:rFonts w:ascii="Times New Roman" w:hAnsi="Times New Roman" w:cs="Times New Roman"/>
        </w:rPr>
        <w:t xml:space="preserve">lagde </w:t>
      </w:r>
      <w:r w:rsidR="0085092D">
        <w:rPr>
          <w:rFonts w:ascii="Times New Roman" w:hAnsi="Times New Roman" w:cs="Times New Roman"/>
        </w:rPr>
        <w:t>Sø- og Handels</w:t>
      </w:r>
      <w:r w:rsidR="0085092D" w:rsidRPr="0085092D">
        <w:rPr>
          <w:rFonts w:ascii="Times New Roman" w:hAnsi="Times New Roman" w:cs="Times New Roman"/>
        </w:rPr>
        <w:t xml:space="preserve">retten særligt vægt på, at etiketterne på vaskemidlerne overordnet var dikteret af </w:t>
      </w:r>
      <w:r w:rsidR="0085092D">
        <w:rPr>
          <w:rFonts w:ascii="Times New Roman" w:hAnsi="Times New Roman" w:cs="Times New Roman"/>
        </w:rPr>
        <w:t>et</w:t>
      </w:r>
      <w:r w:rsidR="0085092D" w:rsidRPr="0085092D">
        <w:rPr>
          <w:rFonts w:ascii="Times New Roman" w:hAnsi="Times New Roman" w:cs="Times New Roman"/>
        </w:rPr>
        <w:t xml:space="preserve"> "branchemæssige fællessprog"</w:t>
      </w:r>
      <w:r w:rsidR="0085092D">
        <w:rPr>
          <w:rFonts w:ascii="Times New Roman" w:hAnsi="Times New Roman" w:cs="Times New Roman"/>
        </w:rPr>
        <w:t xml:space="preserve">, som </w:t>
      </w:r>
      <w:r w:rsidR="0085092D" w:rsidRPr="0085092D">
        <w:rPr>
          <w:rFonts w:ascii="Times New Roman" w:hAnsi="Times New Roman" w:cs="Times New Roman"/>
        </w:rPr>
        <w:t>i det væsentlig</w:t>
      </w:r>
      <w:r w:rsidR="0085092D">
        <w:rPr>
          <w:rFonts w:ascii="Times New Roman" w:hAnsi="Times New Roman" w:cs="Times New Roman"/>
        </w:rPr>
        <w:t>st</w:t>
      </w:r>
      <w:r w:rsidR="0085092D" w:rsidRPr="0085092D">
        <w:rPr>
          <w:rFonts w:ascii="Times New Roman" w:hAnsi="Times New Roman" w:cs="Times New Roman"/>
        </w:rPr>
        <w:t xml:space="preserve">e var bestemt på baggrund af, hvad der </w:t>
      </w:r>
      <w:r w:rsidR="0085092D">
        <w:rPr>
          <w:rFonts w:ascii="Times New Roman" w:hAnsi="Times New Roman" w:cs="Times New Roman"/>
        </w:rPr>
        <w:t>måtte anses for</w:t>
      </w:r>
      <w:r w:rsidR="0085092D" w:rsidRPr="0085092D">
        <w:rPr>
          <w:rFonts w:ascii="Times New Roman" w:hAnsi="Times New Roman" w:cs="Times New Roman"/>
        </w:rPr>
        <w:t xml:space="preserve"> normalt ved markedsføring af parfumerede vaskemidler. </w:t>
      </w:r>
      <w:r w:rsidR="0085092D">
        <w:rPr>
          <w:rFonts w:ascii="Times New Roman" w:hAnsi="Times New Roman" w:cs="Times New Roman"/>
        </w:rPr>
        <w:t>Eksempelvis</w:t>
      </w:r>
      <w:r w:rsidR="0085092D" w:rsidRPr="0085092D">
        <w:rPr>
          <w:rFonts w:ascii="Times New Roman" w:hAnsi="Times New Roman" w:cs="Times New Roman"/>
        </w:rPr>
        <w:t xml:space="preserve"> bruges den grønne baggrundsfarve typisk på vaskemidler til kulørt vask og den røde på vaskemidler til hvid vask. Det samme gjaldt den hvide baggrundsbelysning og stjerneeffekt samt brugen af bobler og omtalen af enzymer </w:t>
      </w:r>
      <w:r w:rsidR="0085092D">
        <w:rPr>
          <w:rFonts w:ascii="Times New Roman" w:hAnsi="Times New Roman" w:cs="Times New Roman"/>
        </w:rPr>
        <w:t xml:space="preserve">på emballagen. På baggrund heraf </w:t>
      </w:r>
      <w:r w:rsidR="0085092D" w:rsidRPr="0085092D">
        <w:rPr>
          <w:rFonts w:ascii="Times New Roman" w:hAnsi="Times New Roman" w:cs="Times New Roman"/>
        </w:rPr>
        <w:t>fandt Sø- og Handelsretten</w:t>
      </w:r>
      <w:r w:rsidR="0085092D">
        <w:rPr>
          <w:rFonts w:ascii="Times New Roman" w:hAnsi="Times New Roman" w:cs="Times New Roman"/>
        </w:rPr>
        <w:t>, at der ikke forelå</w:t>
      </w:r>
      <w:r w:rsidR="0085092D" w:rsidRPr="0085092D">
        <w:rPr>
          <w:rFonts w:ascii="Times New Roman" w:hAnsi="Times New Roman" w:cs="Times New Roman"/>
        </w:rPr>
        <w:t xml:space="preserve"> </w:t>
      </w:r>
      <w:r w:rsidR="0085092D">
        <w:rPr>
          <w:rFonts w:ascii="Times New Roman" w:hAnsi="Times New Roman" w:cs="Times New Roman"/>
        </w:rPr>
        <w:t xml:space="preserve">en </w:t>
      </w:r>
      <w:r w:rsidR="0085092D" w:rsidRPr="0085092D">
        <w:rPr>
          <w:rFonts w:ascii="Times New Roman" w:hAnsi="Times New Roman" w:cs="Times New Roman"/>
        </w:rPr>
        <w:t>krænkelse af markedsføringsloven.</w:t>
      </w:r>
    </w:p>
    <w:p w14:paraId="26913391" w14:textId="77777777" w:rsidR="009B55DD" w:rsidRDefault="009B55DD" w:rsidP="009F7D97">
      <w:pPr>
        <w:pStyle w:val="NormalIndent"/>
        <w:rPr>
          <w:rFonts w:ascii="Times New Roman" w:hAnsi="Times New Roman" w:cs="Times New Roman"/>
        </w:rPr>
      </w:pPr>
    </w:p>
    <w:p w14:paraId="20300521" w14:textId="6800DDA9" w:rsidR="009F7D97" w:rsidRPr="006767F2" w:rsidRDefault="009F7D97" w:rsidP="009F7D97">
      <w:pPr>
        <w:pStyle w:val="NormalIndent"/>
        <w:rPr>
          <w:rFonts w:ascii="Times New Roman" w:hAnsi="Times New Roman" w:cs="Times New Roman"/>
        </w:rPr>
      </w:pPr>
      <w:r w:rsidRPr="009F7D97">
        <w:rPr>
          <w:rFonts w:ascii="Times New Roman" w:hAnsi="Times New Roman" w:cs="Times New Roman"/>
        </w:rPr>
        <w:t>Østre Landsret fandt</w:t>
      </w:r>
      <w:r w:rsidR="009B55DD">
        <w:rPr>
          <w:rFonts w:ascii="Times New Roman" w:hAnsi="Times New Roman" w:cs="Times New Roman"/>
        </w:rPr>
        <w:t xml:space="preserve"> - modsat Sø- og Handelsretten -</w:t>
      </w:r>
      <w:r w:rsidRPr="009F7D97">
        <w:rPr>
          <w:rFonts w:ascii="Times New Roman" w:hAnsi="Times New Roman" w:cs="Times New Roman"/>
        </w:rPr>
        <w:t xml:space="preserve"> efter en helhedsvurdering og med henv</w:t>
      </w:r>
      <w:r>
        <w:rPr>
          <w:rFonts w:ascii="Times New Roman" w:hAnsi="Times New Roman" w:cs="Times New Roman"/>
        </w:rPr>
        <w:t>isning til de markedsundersøgel</w:t>
      </w:r>
      <w:r w:rsidRPr="009F7D97">
        <w:rPr>
          <w:rFonts w:ascii="Times New Roman" w:hAnsi="Times New Roman" w:cs="Times New Roman"/>
        </w:rPr>
        <w:t xml:space="preserve">ser, som Unilever </w:t>
      </w:r>
      <w:r>
        <w:rPr>
          <w:rFonts w:ascii="Times New Roman" w:hAnsi="Times New Roman" w:cs="Times New Roman"/>
        </w:rPr>
        <w:t>havde fremlagt under sagen</w:t>
      </w:r>
      <w:r w:rsidRPr="009F7D97">
        <w:rPr>
          <w:rFonts w:ascii="Times New Roman" w:hAnsi="Times New Roman" w:cs="Times New Roman"/>
        </w:rPr>
        <w:t>, at D'or-tex emballagerne indebar en snyltning på Unilevers kendetegn, og at der var en risiko for, at Bio-tex' renommé og markedsposition blev udvandet i strid med markedsføringslovens §§ 1 og 18. Land</w:t>
      </w:r>
      <w:r w:rsidR="001B4A38">
        <w:rPr>
          <w:rFonts w:ascii="Times New Roman" w:hAnsi="Times New Roman" w:cs="Times New Roman"/>
        </w:rPr>
        <w:t>s</w:t>
      </w:r>
      <w:r w:rsidRPr="009F7D97">
        <w:rPr>
          <w:rFonts w:ascii="Times New Roman" w:hAnsi="Times New Roman" w:cs="Times New Roman"/>
        </w:rPr>
        <w:t xml:space="preserve">retten nedlagde herefter forbud mod salg og markedsføring af D'or-tex produkterne. </w:t>
      </w:r>
      <w:r w:rsidRPr="009F7D97">
        <w:rPr>
          <w:rFonts w:ascii="Times New Roman" w:hAnsi="Times New Roman" w:cs="Times New Roman"/>
        </w:rPr>
        <w:br/>
      </w:r>
      <w:r w:rsidRPr="009F7D97">
        <w:rPr>
          <w:rFonts w:ascii="Times New Roman" w:hAnsi="Times New Roman" w:cs="Times New Roman"/>
        </w:rPr>
        <w:br/>
        <w:t>Landsretten var derimod enig med Sø- og Handelsretten i, at varemærkerne "Bio-tex" og "BIOTEX" er velkendte i Danmark, men at Unilever ikke havde sandsynliggjort, at "D'or-tex" var forveksleligt med "Bio-tex"</w:t>
      </w:r>
      <w:r w:rsidR="00177206">
        <w:rPr>
          <w:rFonts w:ascii="Times New Roman" w:hAnsi="Times New Roman" w:cs="Times New Roman"/>
        </w:rPr>
        <w:t>, hvorfor Landsretten frifandt Coop og No</w:t>
      </w:r>
      <w:r w:rsidR="001B4A38">
        <w:rPr>
          <w:rFonts w:ascii="Times New Roman" w:hAnsi="Times New Roman" w:cs="Times New Roman"/>
        </w:rPr>
        <w:t>p</w:t>
      </w:r>
      <w:r w:rsidR="00177206">
        <w:rPr>
          <w:rFonts w:ascii="Times New Roman" w:hAnsi="Times New Roman" w:cs="Times New Roman"/>
        </w:rPr>
        <w:t>a for Unilevers påstand om varemærkekrænkelse</w:t>
      </w:r>
      <w:r w:rsidRPr="009F7D97">
        <w:rPr>
          <w:rFonts w:ascii="Times New Roman" w:hAnsi="Times New Roman" w:cs="Times New Roman"/>
        </w:rPr>
        <w:t>.</w:t>
      </w:r>
    </w:p>
    <w:p w14:paraId="6D4183F3" w14:textId="77777777" w:rsidR="009F7D97" w:rsidRDefault="009F7D97" w:rsidP="006767F2">
      <w:pPr>
        <w:pStyle w:val="NormalIndent"/>
      </w:pPr>
    </w:p>
    <w:p w14:paraId="056FEDA1" w14:textId="77777777" w:rsidR="00177206" w:rsidRPr="00177206" w:rsidRDefault="00177206" w:rsidP="006767F2">
      <w:pPr>
        <w:pStyle w:val="NormalIndent"/>
        <w:rPr>
          <w:rFonts w:ascii="Times New Roman" w:hAnsi="Times New Roman" w:cs="Times New Roman"/>
        </w:rPr>
      </w:pPr>
      <w:r>
        <w:rPr>
          <w:rFonts w:ascii="Times New Roman" w:hAnsi="Times New Roman" w:cs="Times New Roman"/>
        </w:rPr>
        <w:t>Dommen er særlig interessant, idet Øst</w:t>
      </w:r>
      <w:r w:rsidR="001063B5">
        <w:rPr>
          <w:rFonts w:ascii="Times New Roman" w:hAnsi="Times New Roman" w:cs="Times New Roman"/>
        </w:rPr>
        <w:t>re Landsret ikke tog Coop og Nop</w:t>
      </w:r>
      <w:r>
        <w:rPr>
          <w:rFonts w:ascii="Times New Roman" w:hAnsi="Times New Roman" w:cs="Times New Roman"/>
        </w:rPr>
        <w:t xml:space="preserve">as påstand om sikkerhedsstillelse på over 5 mio. kr. til følge, da landsretten fandt krænkelsen godtgjort.  </w:t>
      </w:r>
    </w:p>
    <w:p w14:paraId="31FBDFC7" w14:textId="77777777" w:rsidR="009F7D97" w:rsidRPr="006767F2" w:rsidRDefault="009F7D97" w:rsidP="006767F2">
      <w:pPr>
        <w:pStyle w:val="NormalIndent"/>
      </w:pPr>
    </w:p>
    <w:p w14:paraId="26C4A82A" w14:textId="77777777" w:rsidR="003C4C24" w:rsidRPr="00C818DB" w:rsidRDefault="00BC1AE0" w:rsidP="00C818DB">
      <w:pPr>
        <w:pStyle w:val="Overskriftsniveau3"/>
        <w:rPr>
          <w:rFonts w:ascii="Times New Roman" w:hAnsi="Times New Roman" w:cs="Times New Roman"/>
        </w:rPr>
      </w:pPr>
      <w:r w:rsidRPr="00BC1AE0">
        <w:rPr>
          <w:rFonts w:ascii="Times New Roman" w:hAnsi="Times New Roman" w:cs="Times New Roman"/>
        </w:rPr>
        <w:t xml:space="preserve">Varemærkeret - </w:t>
      </w:r>
      <w:r w:rsidR="00172168">
        <w:rPr>
          <w:rFonts w:ascii="Times New Roman" w:hAnsi="Times New Roman" w:cs="Times New Roman"/>
        </w:rPr>
        <w:t>ibrugtagning</w:t>
      </w:r>
    </w:p>
    <w:p w14:paraId="6174290D" w14:textId="77777777" w:rsidR="003C4C24" w:rsidRDefault="003C4C24" w:rsidP="003C4C24">
      <w:pPr>
        <w:pStyle w:val="NormalIndent"/>
        <w:rPr>
          <w:rFonts w:ascii="Times New Roman" w:hAnsi="Times New Roman" w:cs="Times New Roman"/>
          <w:i/>
        </w:rPr>
      </w:pPr>
      <w:r w:rsidRPr="001F650B">
        <w:rPr>
          <w:rFonts w:ascii="Times New Roman" w:hAnsi="Times New Roman" w:cs="Times New Roman"/>
          <w:i/>
        </w:rPr>
        <w:t xml:space="preserve">Sø- &amp; Handelsrettens </w:t>
      </w:r>
      <w:r w:rsidR="00172168">
        <w:rPr>
          <w:rFonts w:ascii="Times New Roman" w:hAnsi="Times New Roman" w:cs="Times New Roman"/>
          <w:i/>
        </w:rPr>
        <w:t>dom af 16. juli 2015 i sag V-84-14, Kiin ApS (herefter "Kiin</w:t>
      </w:r>
      <w:r w:rsidR="00E4419D">
        <w:rPr>
          <w:rFonts w:ascii="Times New Roman" w:hAnsi="Times New Roman" w:cs="Times New Roman"/>
          <w:i/>
        </w:rPr>
        <w:t xml:space="preserve"> Kiin</w:t>
      </w:r>
      <w:r w:rsidR="00172168">
        <w:rPr>
          <w:rFonts w:ascii="Times New Roman" w:hAnsi="Times New Roman" w:cs="Times New Roman"/>
          <w:i/>
        </w:rPr>
        <w:t>") mod Som Tam ApS og Elizabeth Tasarra (herefter "Som Tam")</w:t>
      </w:r>
    </w:p>
    <w:p w14:paraId="4057B0BD" w14:textId="77777777" w:rsidR="00172168" w:rsidRDefault="00172168" w:rsidP="003C4C24">
      <w:pPr>
        <w:pStyle w:val="NormalIndent"/>
        <w:rPr>
          <w:rFonts w:ascii="Times New Roman" w:hAnsi="Times New Roman" w:cs="Times New Roman"/>
          <w:i/>
        </w:rPr>
      </w:pPr>
    </w:p>
    <w:p w14:paraId="7F241467" w14:textId="77777777" w:rsidR="00E4419D" w:rsidRDefault="00E4419D" w:rsidP="00E4419D">
      <w:pPr>
        <w:pStyle w:val="NormalIndent"/>
        <w:rPr>
          <w:rFonts w:ascii="Times New Roman" w:hAnsi="Times New Roman" w:cs="Times New Roman"/>
        </w:rPr>
      </w:pPr>
      <w:r>
        <w:rPr>
          <w:rFonts w:ascii="Times New Roman" w:hAnsi="Times New Roman" w:cs="Times New Roman"/>
        </w:rPr>
        <w:t xml:space="preserve">Sagen handlede om, hvorvidt Som Tam ved anvendelse af navnet "Kiin Thai" til en thairestaurant krænker Kiin Kiins, som er indehaver af michelinrestauranten Kiin Kiin, varemærkeret. </w:t>
      </w:r>
    </w:p>
    <w:p w14:paraId="262FBA24" w14:textId="77777777" w:rsidR="00E4419D" w:rsidRDefault="00E4419D" w:rsidP="00E4419D">
      <w:pPr>
        <w:pStyle w:val="NormalIndent"/>
        <w:rPr>
          <w:rFonts w:ascii="Times New Roman" w:hAnsi="Times New Roman" w:cs="Times New Roman"/>
        </w:rPr>
      </w:pPr>
    </w:p>
    <w:p w14:paraId="1004C156" w14:textId="77777777" w:rsidR="00172168" w:rsidRPr="00172168" w:rsidRDefault="00E4419D" w:rsidP="00E4419D">
      <w:pPr>
        <w:pStyle w:val="NormalIndent"/>
        <w:rPr>
          <w:rFonts w:ascii="Times New Roman" w:hAnsi="Times New Roman" w:cs="Times New Roman"/>
        </w:rPr>
      </w:pPr>
      <w:r w:rsidRPr="00E4419D">
        <w:rPr>
          <w:rFonts w:ascii="Times New Roman" w:hAnsi="Times New Roman" w:cs="Times New Roman"/>
        </w:rPr>
        <w:t xml:space="preserve">Kiin Kiin </w:t>
      </w:r>
      <w:r>
        <w:rPr>
          <w:rFonts w:ascii="Times New Roman" w:hAnsi="Times New Roman" w:cs="Times New Roman"/>
        </w:rPr>
        <w:t>var</w:t>
      </w:r>
      <w:r w:rsidRPr="00E4419D">
        <w:rPr>
          <w:rFonts w:ascii="Times New Roman" w:hAnsi="Times New Roman" w:cs="Times New Roman"/>
        </w:rPr>
        <w:t xml:space="preserve"> ikke registreret som varemærke, men Kiin Kiin gjorde gældende, at </w:t>
      </w:r>
      <w:r>
        <w:rPr>
          <w:rFonts w:ascii="Times New Roman" w:hAnsi="Times New Roman" w:cs="Times New Roman"/>
        </w:rPr>
        <w:t>der var opnået varemærkeret</w:t>
      </w:r>
      <w:r w:rsidRPr="00E4419D">
        <w:rPr>
          <w:rFonts w:ascii="Times New Roman" w:hAnsi="Times New Roman" w:cs="Times New Roman"/>
        </w:rPr>
        <w:t xml:space="preserve"> til Kiin Kiin</w:t>
      </w:r>
      <w:r>
        <w:rPr>
          <w:rFonts w:ascii="Times New Roman" w:hAnsi="Times New Roman" w:cs="Times New Roman"/>
        </w:rPr>
        <w:t xml:space="preserve"> ved ibrugtagning. </w:t>
      </w:r>
      <w:r w:rsidRPr="00E4419D">
        <w:rPr>
          <w:rFonts w:ascii="Times New Roman" w:hAnsi="Times New Roman" w:cs="Times New Roman"/>
        </w:rPr>
        <w:t xml:space="preserve">Heroverfor gjorde </w:t>
      </w:r>
      <w:r>
        <w:rPr>
          <w:rFonts w:ascii="Times New Roman" w:hAnsi="Times New Roman" w:cs="Times New Roman"/>
        </w:rPr>
        <w:t>Som Tam</w:t>
      </w:r>
      <w:r w:rsidR="00C7642E">
        <w:rPr>
          <w:rFonts w:ascii="Times New Roman" w:hAnsi="Times New Roman" w:cs="Times New Roman"/>
        </w:rPr>
        <w:t xml:space="preserve"> gældende, at ordet "Kiin"</w:t>
      </w:r>
      <w:r w:rsidRPr="00E4419D">
        <w:rPr>
          <w:rFonts w:ascii="Times New Roman" w:hAnsi="Times New Roman" w:cs="Times New Roman"/>
        </w:rPr>
        <w:t xml:space="preserve"> efter sin beskaffenhed </w:t>
      </w:r>
      <w:r>
        <w:rPr>
          <w:rFonts w:ascii="Times New Roman" w:hAnsi="Times New Roman" w:cs="Times New Roman"/>
        </w:rPr>
        <w:t>måtte være</w:t>
      </w:r>
      <w:r w:rsidRPr="00E4419D">
        <w:rPr>
          <w:rFonts w:ascii="Times New Roman" w:hAnsi="Times New Roman" w:cs="Times New Roman"/>
        </w:rPr>
        <w:t xml:space="preserve"> udelukket fra v</w:t>
      </w:r>
      <w:r w:rsidR="00C7642E">
        <w:rPr>
          <w:rFonts w:ascii="Times New Roman" w:hAnsi="Times New Roman" w:cs="Times New Roman"/>
        </w:rPr>
        <w:t>aremærkebeskyttelse, idet "Kiin"</w:t>
      </w:r>
      <w:r w:rsidRPr="00E4419D">
        <w:rPr>
          <w:rFonts w:ascii="Times New Roman" w:hAnsi="Times New Roman" w:cs="Times New Roman"/>
        </w:rPr>
        <w:t xml:space="preserve"> er generisk af natur </w:t>
      </w:r>
      <w:r w:rsidR="00C7642E">
        <w:rPr>
          <w:rFonts w:ascii="Times New Roman" w:hAnsi="Times New Roman" w:cs="Times New Roman"/>
        </w:rPr>
        <w:t>og uden særpræg, da ordet "spis"</w:t>
      </w:r>
      <w:r w:rsidRPr="00E4419D">
        <w:rPr>
          <w:rFonts w:ascii="Times New Roman" w:hAnsi="Times New Roman" w:cs="Times New Roman"/>
        </w:rPr>
        <w:t xml:space="preserve"> er beskrivende for en restaurant</w:t>
      </w:r>
      <w:r w:rsidR="008025B1">
        <w:rPr>
          <w:rFonts w:ascii="Times New Roman" w:hAnsi="Times New Roman" w:cs="Times New Roman"/>
        </w:rPr>
        <w:t xml:space="preserve">, og at Som Tam som </w:t>
      </w:r>
      <w:r w:rsidRPr="00E4419D">
        <w:rPr>
          <w:rFonts w:ascii="Times New Roman" w:hAnsi="Times New Roman" w:cs="Times New Roman"/>
        </w:rPr>
        <w:t>følge heraf ikke k</w:t>
      </w:r>
      <w:r w:rsidR="008025B1">
        <w:rPr>
          <w:rFonts w:ascii="Times New Roman" w:hAnsi="Times New Roman" w:cs="Times New Roman"/>
        </w:rPr>
        <w:t>unne</w:t>
      </w:r>
      <w:r w:rsidRPr="00E4419D">
        <w:rPr>
          <w:rFonts w:ascii="Times New Roman" w:hAnsi="Times New Roman" w:cs="Times New Roman"/>
        </w:rPr>
        <w:t xml:space="preserve"> forbydes at anvende navnet Kiin Thai,</w:t>
      </w:r>
      <w:r w:rsidR="00C7642E">
        <w:rPr>
          <w:rFonts w:ascii="Times New Roman" w:hAnsi="Times New Roman" w:cs="Times New Roman"/>
        </w:rPr>
        <w:t xml:space="preserve"> da dette på thai blot betyder "spis thai"</w:t>
      </w:r>
      <w:r w:rsidRPr="00E4419D">
        <w:rPr>
          <w:rFonts w:ascii="Times New Roman" w:hAnsi="Times New Roman" w:cs="Times New Roman"/>
        </w:rPr>
        <w:t>.</w:t>
      </w:r>
    </w:p>
    <w:p w14:paraId="2179B3F2" w14:textId="77777777" w:rsidR="00172168" w:rsidRPr="001F650B" w:rsidRDefault="00172168" w:rsidP="003C4C24">
      <w:pPr>
        <w:pStyle w:val="NormalIndent"/>
        <w:rPr>
          <w:rFonts w:ascii="Times New Roman" w:hAnsi="Times New Roman" w:cs="Times New Roman"/>
          <w:i/>
        </w:rPr>
      </w:pPr>
    </w:p>
    <w:p w14:paraId="54F90B20" w14:textId="77777777" w:rsidR="00E4419D" w:rsidRPr="00E4419D" w:rsidRDefault="00E4419D" w:rsidP="00E4419D">
      <w:pPr>
        <w:pStyle w:val="NormalIndent"/>
        <w:rPr>
          <w:rFonts w:ascii="Times New Roman" w:hAnsi="Times New Roman" w:cs="Times New Roman"/>
        </w:rPr>
      </w:pPr>
      <w:r w:rsidRPr="00E4419D">
        <w:rPr>
          <w:rFonts w:ascii="Times New Roman" w:hAnsi="Times New Roman" w:cs="Times New Roman"/>
        </w:rPr>
        <w:t xml:space="preserve">Sø- og Handelsretten fastslog, at varemærket Kiin Kiin har tilstrækkeligt særpræg, og at </w:t>
      </w:r>
      <w:r>
        <w:rPr>
          <w:rFonts w:ascii="Times New Roman" w:hAnsi="Times New Roman" w:cs="Times New Roman"/>
        </w:rPr>
        <w:t>Kiin</w:t>
      </w:r>
      <w:r w:rsidRPr="00E4419D">
        <w:rPr>
          <w:rFonts w:ascii="Times New Roman" w:hAnsi="Times New Roman" w:cs="Times New Roman"/>
        </w:rPr>
        <w:t xml:space="preserve"> </w:t>
      </w:r>
      <w:r>
        <w:rPr>
          <w:rFonts w:ascii="Times New Roman" w:hAnsi="Times New Roman" w:cs="Times New Roman"/>
        </w:rPr>
        <w:t>Kiin havde</w:t>
      </w:r>
      <w:r w:rsidRPr="00E4419D">
        <w:rPr>
          <w:rFonts w:ascii="Times New Roman" w:hAnsi="Times New Roman" w:cs="Times New Roman"/>
        </w:rPr>
        <w:t xml:space="preserve"> opnået varemærkebeskyttelse til navnet via ibrugtagning. Retten bemærkede</w:t>
      </w:r>
      <w:r>
        <w:rPr>
          <w:rFonts w:ascii="Times New Roman" w:hAnsi="Times New Roman" w:cs="Times New Roman"/>
        </w:rPr>
        <w:t xml:space="preserve"> i den forbindelse</w:t>
      </w:r>
      <w:r w:rsidRPr="00E4419D">
        <w:rPr>
          <w:rFonts w:ascii="Times New Roman" w:hAnsi="Times New Roman" w:cs="Times New Roman"/>
        </w:rPr>
        <w:t>, at det var uden betydning, at thai-talende personer vil kunne fo</w:t>
      </w:r>
      <w:r w:rsidR="00C7642E">
        <w:rPr>
          <w:rFonts w:ascii="Times New Roman" w:hAnsi="Times New Roman" w:cs="Times New Roman"/>
        </w:rPr>
        <w:t>rstå ordet "kiin" som "at spise"</w:t>
      </w:r>
      <w:r w:rsidRPr="00E4419D">
        <w:rPr>
          <w:rFonts w:ascii="Times New Roman" w:hAnsi="Times New Roman" w:cs="Times New Roman"/>
        </w:rPr>
        <w:t>.</w:t>
      </w:r>
    </w:p>
    <w:p w14:paraId="712CBE03" w14:textId="77777777" w:rsidR="00E4419D" w:rsidRPr="00E4419D" w:rsidRDefault="00E4419D" w:rsidP="00E4419D">
      <w:pPr>
        <w:pStyle w:val="NormalIndent"/>
        <w:rPr>
          <w:rFonts w:ascii="Times New Roman" w:hAnsi="Times New Roman" w:cs="Times New Roman"/>
        </w:rPr>
      </w:pPr>
    </w:p>
    <w:p w14:paraId="5C826ECD" w14:textId="77777777" w:rsidR="003C4C24" w:rsidRDefault="00E4419D" w:rsidP="00E4419D">
      <w:pPr>
        <w:pStyle w:val="NormalIndent"/>
        <w:rPr>
          <w:rFonts w:ascii="Times New Roman" w:hAnsi="Times New Roman" w:cs="Times New Roman"/>
        </w:rPr>
      </w:pPr>
      <w:r w:rsidRPr="00E4419D">
        <w:rPr>
          <w:rFonts w:ascii="Times New Roman" w:hAnsi="Times New Roman" w:cs="Times New Roman"/>
        </w:rPr>
        <w:t>Retten fastslog herefter, at Kiin Thai's navn var forveksleligt med Kiin Kiin, og at det udgjorde en krænkelse af Kiin</w:t>
      </w:r>
      <w:r>
        <w:rPr>
          <w:rFonts w:ascii="Times New Roman" w:hAnsi="Times New Roman" w:cs="Times New Roman"/>
        </w:rPr>
        <w:t xml:space="preserve"> Kiins</w:t>
      </w:r>
      <w:r w:rsidRPr="00E4419D">
        <w:rPr>
          <w:rFonts w:ascii="Times New Roman" w:hAnsi="Times New Roman" w:cs="Times New Roman"/>
        </w:rPr>
        <w:t xml:space="preserve"> varemærkeret.</w:t>
      </w:r>
    </w:p>
    <w:p w14:paraId="12E1961A" w14:textId="77777777" w:rsidR="004E51CB" w:rsidRDefault="004E51CB" w:rsidP="0091538A">
      <w:pPr>
        <w:pStyle w:val="NormalIndent"/>
        <w:ind w:left="0"/>
      </w:pPr>
    </w:p>
    <w:p w14:paraId="73481EF0" w14:textId="77777777" w:rsidR="004E51CB" w:rsidRPr="004E51CB" w:rsidRDefault="004E51CB" w:rsidP="004E51CB">
      <w:pPr>
        <w:pStyle w:val="Overskriftsniveau3"/>
        <w:rPr>
          <w:rFonts w:ascii="Times New Roman" w:hAnsi="Times New Roman" w:cs="Times New Roman"/>
        </w:rPr>
      </w:pPr>
      <w:r w:rsidRPr="004E51CB">
        <w:rPr>
          <w:rFonts w:ascii="Times New Roman" w:hAnsi="Times New Roman" w:cs="Times New Roman"/>
        </w:rPr>
        <w:t>Varemærkeret - ansvarssubjekter ved krænkelse</w:t>
      </w:r>
      <w:r w:rsidR="0091538A">
        <w:rPr>
          <w:rFonts w:ascii="Times New Roman" w:hAnsi="Times New Roman" w:cs="Times New Roman"/>
        </w:rPr>
        <w:t xml:space="preserve"> - </w:t>
      </w:r>
      <w:r w:rsidR="00C62B20">
        <w:rPr>
          <w:rFonts w:ascii="Times New Roman" w:hAnsi="Times New Roman" w:cs="Times New Roman"/>
        </w:rPr>
        <w:t>2</w:t>
      </w:r>
      <w:r w:rsidR="0091538A">
        <w:rPr>
          <w:rFonts w:ascii="Times New Roman" w:hAnsi="Times New Roman" w:cs="Times New Roman"/>
        </w:rPr>
        <w:t xml:space="preserve"> domme </w:t>
      </w:r>
    </w:p>
    <w:p w14:paraId="30D7BF92" w14:textId="7615ED83" w:rsidR="004E51CB" w:rsidRPr="001F650B" w:rsidRDefault="00E6041D" w:rsidP="004E51CB">
      <w:pPr>
        <w:pStyle w:val="NormalIndent"/>
        <w:rPr>
          <w:rFonts w:ascii="Times New Roman" w:hAnsi="Times New Roman" w:cs="Times New Roman"/>
          <w:i/>
        </w:rPr>
      </w:pPr>
      <w:r>
        <w:rPr>
          <w:rFonts w:ascii="Times New Roman" w:hAnsi="Times New Roman" w:cs="Times New Roman"/>
          <w:i/>
        </w:rPr>
        <w:t>Højesterets dom af 1. december 2014 i sag 266/2013</w:t>
      </w:r>
      <w:r w:rsidR="004E51CB" w:rsidRPr="001F650B">
        <w:rPr>
          <w:rFonts w:ascii="Times New Roman" w:hAnsi="Times New Roman" w:cs="Times New Roman"/>
          <w:i/>
        </w:rPr>
        <w:t xml:space="preserve">, </w:t>
      </w:r>
      <w:r w:rsidR="00C22D57">
        <w:rPr>
          <w:rFonts w:ascii="Times New Roman" w:hAnsi="Times New Roman" w:cs="Times New Roman"/>
          <w:i/>
        </w:rPr>
        <w:t>Extreme Land Scandinavia ApS</w:t>
      </w:r>
      <w:r w:rsidR="004E59DA">
        <w:rPr>
          <w:rFonts w:ascii="Times New Roman" w:hAnsi="Times New Roman" w:cs="Times New Roman"/>
          <w:i/>
        </w:rPr>
        <w:t xml:space="preserve"> (herefter "</w:t>
      </w:r>
      <w:r w:rsidR="00C22D57">
        <w:rPr>
          <w:rFonts w:ascii="Times New Roman" w:hAnsi="Times New Roman" w:cs="Times New Roman"/>
          <w:i/>
        </w:rPr>
        <w:t>Extreme Land</w:t>
      </w:r>
      <w:r w:rsidR="004E59DA">
        <w:rPr>
          <w:rFonts w:ascii="Times New Roman" w:hAnsi="Times New Roman" w:cs="Times New Roman"/>
          <w:i/>
        </w:rPr>
        <w:t>")</w:t>
      </w:r>
      <w:r w:rsidR="004E51CB" w:rsidRPr="001F650B">
        <w:rPr>
          <w:rFonts w:ascii="Times New Roman" w:hAnsi="Times New Roman" w:cs="Times New Roman"/>
          <w:i/>
        </w:rPr>
        <w:t xml:space="preserve"> og </w:t>
      </w:r>
      <w:r w:rsidR="00C62B20">
        <w:rPr>
          <w:rFonts w:ascii="Times New Roman" w:hAnsi="Times New Roman" w:cs="Times New Roman"/>
          <w:i/>
        </w:rPr>
        <w:t>A</w:t>
      </w:r>
      <w:r w:rsidR="004E51CB" w:rsidRPr="001F650B">
        <w:rPr>
          <w:rFonts w:ascii="Times New Roman" w:hAnsi="Times New Roman" w:cs="Times New Roman"/>
          <w:i/>
        </w:rPr>
        <w:t xml:space="preserve"> (herefter "Direktøren")</w:t>
      </w:r>
      <w:r w:rsidR="00C62B20">
        <w:rPr>
          <w:rFonts w:ascii="Times New Roman" w:hAnsi="Times New Roman" w:cs="Times New Roman"/>
          <w:i/>
        </w:rPr>
        <w:t xml:space="preserve"> mod </w:t>
      </w:r>
      <w:r w:rsidR="00C62B20" w:rsidRPr="001F650B">
        <w:rPr>
          <w:rFonts w:ascii="Times New Roman" w:hAnsi="Times New Roman" w:cs="Times New Roman"/>
          <w:i/>
        </w:rPr>
        <w:t>Artextyl SARL (herefter "Artextyl")</w:t>
      </w:r>
      <w:r w:rsidR="003F16CE">
        <w:rPr>
          <w:rFonts w:ascii="Times New Roman" w:hAnsi="Times New Roman" w:cs="Times New Roman"/>
          <w:i/>
        </w:rPr>
        <w:t>, UfR U 2015.869 H</w:t>
      </w:r>
    </w:p>
    <w:p w14:paraId="5FDD0A8C" w14:textId="77777777" w:rsidR="0091538A" w:rsidRDefault="0091538A" w:rsidP="004E51CB">
      <w:pPr>
        <w:pStyle w:val="NormalIndent"/>
        <w:rPr>
          <w:rFonts w:ascii="Times New Roman" w:hAnsi="Times New Roman" w:cs="Times New Roman"/>
        </w:rPr>
      </w:pPr>
    </w:p>
    <w:p w14:paraId="3DEA73C7" w14:textId="77777777" w:rsidR="004E59DA" w:rsidRDefault="0091538A" w:rsidP="0091538A">
      <w:pPr>
        <w:pStyle w:val="NormalIndent"/>
        <w:rPr>
          <w:rFonts w:ascii="Times New Roman" w:hAnsi="Times New Roman" w:cs="Times New Roman"/>
        </w:rPr>
      </w:pPr>
      <w:r w:rsidRPr="0091538A">
        <w:rPr>
          <w:rFonts w:ascii="Times New Roman" w:hAnsi="Times New Roman" w:cs="Times New Roman"/>
        </w:rPr>
        <w:t>Sagen, der også er omtalt i NIR 2015.01, s. 1,</w:t>
      </w:r>
      <w:r>
        <w:rPr>
          <w:rFonts w:ascii="Times New Roman" w:hAnsi="Times New Roman" w:cs="Times New Roman"/>
        </w:rPr>
        <w:t xml:space="preserve"> </w:t>
      </w:r>
      <w:r w:rsidR="004E51CB" w:rsidRPr="001F650B">
        <w:rPr>
          <w:rFonts w:ascii="Times New Roman" w:hAnsi="Times New Roman" w:cs="Times New Roman"/>
        </w:rPr>
        <w:t>omhandlede</w:t>
      </w:r>
      <w:r w:rsidR="004E59DA">
        <w:rPr>
          <w:rFonts w:ascii="Times New Roman" w:hAnsi="Times New Roman" w:cs="Times New Roman"/>
        </w:rPr>
        <w:t xml:space="preserve"> spørgsmålet om,</w:t>
      </w:r>
      <w:r w:rsidR="004E51CB" w:rsidRPr="001F650B">
        <w:rPr>
          <w:rFonts w:ascii="Times New Roman" w:hAnsi="Times New Roman" w:cs="Times New Roman"/>
        </w:rPr>
        <w:t xml:space="preserve"> hvorvidt Artextyl og Direktøren havde krænket</w:t>
      </w:r>
      <w:r w:rsidR="004E59DA">
        <w:rPr>
          <w:rFonts w:ascii="Times New Roman" w:hAnsi="Times New Roman" w:cs="Times New Roman"/>
        </w:rPr>
        <w:t xml:space="preserve"> </w:t>
      </w:r>
      <w:r w:rsidR="00C22D57">
        <w:rPr>
          <w:rFonts w:ascii="Times New Roman" w:hAnsi="Times New Roman" w:cs="Times New Roman"/>
        </w:rPr>
        <w:t>Extreme Lands (tidligere Geographical Norway)</w:t>
      </w:r>
      <w:r w:rsidR="004E51CB" w:rsidRPr="001F650B">
        <w:rPr>
          <w:rFonts w:ascii="Times New Roman" w:hAnsi="Times New Roman" w:cs="Times New Roman"/>
        </w:rPr>
        <w:t xml:space="preserve"> varemærkerettigheder ved at gø</w:t>
      </w:r>
      <w:r w:rsidR="004E59DA">
        <w:rPr>
          <w:rFonts w:ascii="Times New Roman" w:hAnsi="Times New Roman" w:cs="Times New Roman"/>
        </w:rPr>
        <w:t xml:space="preserve">re erhvervsmæssig brug </w:t>
      </w:r>
      <w:r w:rsidR="00637E82">
        <w:rPr>
          <w:rFonts w:ascii="Times New Roman" w:hAnsi="Times New Roman" w:cs="Times New Roman"/>
        </w:rPr>
        <w:t xml:space="preserve">af </w:t>
      </w:r>
      <w:r w:rsidR="004E59DA">
        <w:rPr>
          <w:rFonts w:ascii="Times New Roman" w:hAnsi="Times New Roman" w:cs="Times New Roman"/>
        </w:rPr>
        <w:t>Artextyl</w:t>
      </w:r>
      <w:r w:rsidR="004E51CB" w:rsidRPr="001F650B">
        <w:rPr>
          <w:rFonts w:ascii="Times New Roman" w:hAnsi="Times New Roman" w:cs="Times New Roman"/>
        </w:rPr>
        <w:t xml:space="preserve">s varemærker. </w:t>
      </w:r>
    </w:p>
    <w:p w14:paraId="666867BE" w14:textId="77777777" w:rsidR="005C7B34" w:rsidRDefault="005C7B34" w:rsidP="0091538A">
      <w:pPr>
        <w:pStyle w:val="NormalIndent"/>
        <w:rPr>
          <w:rFonts w:ascii="Times New Roman" w:hAnsi="Times New Roman" w:cs="Times New Roman"/>
        </w:rPr>
      </w:pPr>
    </w:p>
    <w:p w14:paraId="4E60C4AE" w14:textId="77777777" w:rsidR="00BE3653" w:rsidRDefault="00BE3653" w:rsidP="00BE3653">
      <w:pPr>
        <w:pStyle w:val="NormalIndent"/>
        <w:rPr>
          <w:rFonts w:ascii="Times New Roman" w:hAnsi="Times New Roman" w:cs="Times New Roman"/>
        </w:rPr>
      </w:pPr>
      <w:r w:rsidRPr="00BE3653">
        <w:rPr>
          <w:rFonts w:ascii="Times New Roman" w:hAnsi="Times New Roman" w:cs="Times New Roman"/>
        </w:rPr>
        <w:t>I 2009 indgi</w:t>
      </w:r>
      <w:r>
        <w:rPr>
          <w:rFonts w:ascii="Times New Roman" w:hAnsi="Times New Roman" w:cs="Times New Roman"/>
        </w:rPr>
        <w:t>k det franske selskab Artextyl</w:t>
      </w:r>
      <w:r w:rsidRPr="00BE3653">
        <w:rPr>
          <w:rFonts w:ascii="Times New Roman" w:hAnsi="Times New Roman" w:cs="Times New Roman"/>
        </w:rPr>
        <w:t xml:space="preserve"> en distributionsaftale med det danske selskab Geographical Norway </w:t>
      </w:r>
      <w:r>
        <w:rPr>
          <w:rFonts w:ascii="Times New Roman" w:hAnsi="Times New Roman" w:cs="Times New Roman"/>
        </w:rPr>
        <w:t>(nu Extreme Land)</w:t>
      </w:r>
      <w:r w:rsidRPr="00BE3653">
        <w:rPr>
          <w:rFonts w:ascii="Times New Roman" w:hAnsi="Times New Roman" w:cs="Times New Roman"/>
        </w:rPr>
        <w:t xml:space="preserve"> om forhandling af Artextyls tøjprodukter i Skandinavien. </w:t>
      </w:r>
    </w:p>
    <w:p w14:paraId="71662D30" w14:textId="77777777" w:rsidR="00BE3653" w:rsidRPr="00BE3653" w:rsidRDefault="00BE3653" w:rsidP="00BE3653">
      <w:pPr>
        <w:pStyle w:val="NormalIndent"/>
        <w:rPr>
          <w:rFonts w:ascii="Times New Roman" w:hAnsi="Times New Roman" w:cs="Times New Roman"/>
        </w:rPr>
      </w:pPr>
    </w:p>
    <w:p w14:paraId="77E06C71" w14:textId="77777777" w:rsidR="00BE3653" w:rsidRDefault="00BE3653" w:rsidP="00BE3653">
      <w:pPr>
        <w:pStyle w:val="NormalIndent"/>
        <w:rPr>
          <w:rFonts w:ascii="Times New Roman" w:hAnsi="Times New Roman" w:cs="Times New Roman"/>
        </w:rPr>
      </w:pPr>
      <w:r w:rsidRPr="00BE3653">
        <w:rPr>
          <w:rFonts w:ascii="Times New Roman" w:hAnsi="Times New Roman" w:cs="Times New Roman"/>
        </w:rPr>
        <w:t>Artextyl blev i januar 2012 opmærksom på, at Geographical Norway forhandlede jakker med Artextyls varemærker, som var blevet parallelimporteret fra Artextyls egen producent i Kina</w:t>
      </w:r>
      <w:r>
        <w:rPr>
          <w:rFonts w:ascii="Times New Roman" w:hAnsi="Times New Roman" w:cs="Times New Roman"/>
        </w:rPr>
        <w:t>.</w:t>
      </w:r>
      <w:r w:rsidRPr="00BE3653">
        <w:rPr>
          <w:rFonts w:ascii="Times New Roman" w:hAnsi="Times New Roman" w:cs="Times New Roman"/>
        </w:rPr>
        <w:t xml:space="preserve"> Artextyl ophævede derefter forhandlerforho</w:t>
      </w:r>
      <w:r>
        <w:rPr>
          <w:rFonts w:ascii="Times New Roman" w:hAnsi="Times New Roman" w:cs="Times New Roman"/>
        </w:rPr>
        <w:t>ldet med Geographical Norway.</w:t>
      </w:r>
    </w:p>
    <w:p w14:paraId="77AD1B5D" w14:textId="77777777" w:rsidR="00BE3653" w:rsidRPr="00BE3653" w:rsidRDefault="00BE3653" w:rsidP="00BE3653">
      <w:pPr>
        <w:pStyle w:val="NormalIndent"/>
        <w:rPr>
          <w:rFonts w:ascii="Times New Roman" w:hAnsi="Times New Roman" w:cs="Times New Roman"/>
        </w:rPr>
      </w:pPr>
    </w:p>
    <w:p w14:paraId="46FFC9C7" w14:textId="77777777" w:rsidR="004E59DA" w:rsidRDefault="00BE3653" w:rsidP="00BE3653">
      <w:pPr>
        <w:pStyle w:val="NormalIndent"/>
        <w:rPr>
          <w:rFonts w:ascii="Times New Roman" w:hAnsi="Times New Roman" w:cs="Times New Roman"/>
        </w:rPr>
      </w:pPr>
      <w:r w:rsidRPr="00BE3653">
        <w:rPr>
          <w:rFonts w:ascii="Times New Roman" w:hAnsi="Times New Roman" w:cs="Times New Roman"/>
        </w:rPr>
        <w:t>Under den efterfølgende forbudssag blev det oplyst, at Artextyl i 2011 havde indgået aftale med sin faste producent i Kina om levering jakker af mærket Geographical Norway. Denne ordre blev dog annulleret som følge af væsentlig forsinkelse fra den kinesiske producent. Herefter henvendte den kinesiske producent sig direkte til den skandinaviske dist</w:t>
      </w:r>
      <w:r>
        <w:rPr>
          <w:rFonts w:ascii="Times New Roman" w:hAnsi="Times New Roman" w:cs="Times New Roman"/>
        </w:rPr>
        <w:t>ributør, Geographical Norway</w:t>
      </w:r>
      <w:r w:rsidRPr="00BE3653">
        <w:rPr>
          <w:rFonts w:ascii="Times New Roman" w:hAnsi="Times New Roman" w:cs="Times New Roman"/>
        </w:rPr>
        <w:t>, med henblik på at afsætte jakkerne, og foreviste en falsk erklæring, hvorefter Artextyl angiveligt skulle have godkendt salget.</w:t>
      </w:r>
    </w:p>
    <w:p w14:paraId="5DECAF08" w14:textId="77777777" w:rsidR="00BE3653" w:rsidRDefault="00BE3653" w:rsidP="0091538A">
      <w:pPr>
        <w:pStyle w:val="NormalIndent"/>
        <w:rPr>
          <w:rFonts w:ascii="Times New Roman" w:hAnsi="Times New Roman" w:cs="Times New Roman"/>
        </w:rPr>
      </w:pPr>
    </w:p>
    <w:p w14:paraId="5C03BAA5" w14:textId="77777777" w:rsidR="004E51CB" w:rsidRDefault="00635378" w:rsidP="00C62B20">
      <w:pPr>
        <w:pStyle w:val="NormalIndent"/>
        <w:rPr>
          <w:rFonts w:ascii="Times New Roman" w:hAnsi="Times New Roman" w:cs="Times New Roman"/>
        </w:rPr>
      </w:pPr>
      <w:r>
        <w:rPr>
          <w:rFonts w:ascii="Times New Roman" w:hAnsi="Times New Roman" w:cs="Times New Roman"/>
        </w:rPr>
        <w:t>Sø- &amp; Handelsretten</w:t>
      </w:r>
      <w:r w:rsidR="00C62B20">
        <w:rPr>
          <w:rFonts w:ascii="Times New Roman" w:hAnsi="Times New Roman" w:cs="Times New Roman"/>
        </w:rPr>
        <w:t xml:space="preserve"> </w:t>
      </w:r>
      <w:r w:rsidR="00BE3653">
        <w:rPr>
          <w:rFonts w:ascii="Times New Roman" w:hAnsi="Times New Roman" w:cs="Times New Roman"/>
        </w:rPr>
        <w:t>fandt</w:t>
      </w:r>
      <w:r w:rsidR="004E51CB" w:rsidRPr="001F650B">
        <w:rPr>
          <w:rFonts w:ascii="Times New Roman" w:hAnsi="Times New Roman" w:cs="Times New Roman"/>
        </w:rPr>
        <w:t xml:space="preserve">, at der </w:t>
      </w:r>
      <w:r w:rsidR="004E59DA">
        <w:rPr>
          <w:rFonts w:ascii="Times New Roman" w:hAnsi="Times New Roman" w:cs="Times New Roman"/>
        </w:rPr>
        <w:t>forelå en krænkelse af Artextyl</w:t>
      </w:r>
      <w:r w:rsidR="004E51CB" w:rsidRPr="001F650B">
        <w:rPr>
          <w:rFonts w:ascii="Times New Roman" w:hAnsi="Times New Roman" w:cs="Times New Roman"/>
        </w:rPr>
        <w:t>s varemærkerettighe</w:t>
      </w:r>
      <w:r w:rsidR="004E59DA">
        <w:rPr>
          <w:rFonts w:ascii="Times New Roman" w:hAnsi="Times New Roman" w:cs="Times New Roman"/>
        </w:rPr>
        <w:t xml:space="preserve">der, da </w:t>
      </w:r>
      <w:r w:rsidR="00C22D57">
        <w:rPr>
          <w:rFonts w:ascii="Times New Roman" w:hAnsi="Times New Roman" w:cs="Times New Roman"/>
        </w:rPr>
        <w:t>Extreme Land</w:t>
      </w:r>
      <w:r w:rsidR="004E59DA">
        <w:rPr>
          <w:rFonts w:ascii="Times New Roman" w:hAnsi="Times New Roman" w:cs="Times New Roman"/>
        </w:rPr>
        <w:t xml:space="preserve"> </w:t>
      </w:r>
      <w:r w:rsidR="004E51CB" w:rsidRPr="001F650B">
        <w:rPr>
          <w:rFonts w:ascii="Times New Roman" w:hAnsi="Times New Roman" w:cs="Times New Roman"/>
        </w:rPr>
        <w:t xml:space="preserve">var blevet gjort bekendt med, at der efter opsigelsen af samarbejdet med Artextyl ikke var samtykke </w:t>
      </w:r>
      <w:r w:rsidR="00CD6CEB">
        <w:rPr>
          <w:rFonts w:ascii="Times New Roman" w:hAnsi="Times New Roman" w:cs="Times New Roman"/>
        </w:rPr>
        <w:t xml:space="preserve">til, at </w:t>
      </w:r>
      <w:r w:rsidR="00C22D57">
        <w:rPr>
          <w:rFonts w:ascii="Times New Roman" w:hAnsi="Times New Roman" w:cs="Times New Roman"/>
        </w:rPr>
        <w:t>Extreme</w:t>
      </w:r>
      <w:r w:rsidR="00CD6CEB">
        <w:rPr>
          <w:rFonts w:ascii="Times New Roman" w:hAnsi="Times New Roman" w:cs="Times New Roman"/>
        </w:rPr>
        <w:t xml:space="preserve"> </w:t>
      </w:r>
      <w:r w:rsidR="00C22D57">
        <w:rPr>
          <w:rFonts w:ascii="Times New Roman" w:hAnsi="Times New Roman" w:cs="Times New Roman"/>
        </w:rPr>
        <w:t xml:space="preserve">Land </w:t>
      </w:r>
      <w:r w:rsidR="008339D6">
        <w:rPr>
          <w:rFonts w:ascii="Times New Roman" w:hAnsi="Times New Roman" w:cs="Times New Roman"/>
        </w:rPr>
        <w:t>kunne anvende Artextyl</w:t>
      </w:r>
      <w:r w:rsidR="004E51CB" w:rsidRPr="001F650B">
        <w:rPr>
          <w:rFonts w:ascii="Times New Roman" w:hAnsi="Times New Roman" w:cs="Times New Roman"/>
        </w:rPr>
        <w:t>s varemærker. Endvidere fastslog Sø- &amp; Handelsretten, at Direktøren i selskabet Geo</w:t>
      </w:r>
      <w:r w:rsidR="00BE3653">
        <w:rPr>
          <w:rFonts w:ascii="Times New Roman" w:hAnsi="Times New Roman" w:cs="Times New Roman"/>
        </w:rPr>
        <w:t>g</w:t>
      </w:r>
      <w:r w:rsidR="004E51CB" w:rsidRPr="001F650B">
        <w:rPr>
          <w:rFonts w:ascii="Times New Roman" w:hAnsi="Times New Roman" w:cs="Times New Roman"/>
        </w:rPr>
        <w:t>ra</w:t>
      </w:r>
      <w:r w:rsidR="00BE3653">
        <w:rPr>
          <w:rFonts w:ascii="Times New Roman" w:hAnsi="Times New Roman" w:cs="Times New Roman"/>
        </w:rPr>
        <w:t>p</w:t>
      </w:r>
      <w:r w:rsidR="004E51CB" w:rsidRPr="001F650B">
        <w:rPr>
          <w:rFonts w:ascii="Times New Roman" w:hAnsi="Times New Roman" w:cs="Times New Roman"/>
        </w:rPr>
        <w:t xml:space="preserve">hical Norway </w:t>
      </w:r>
      <w:r w:rsidR="00BE3653">
        <w:rPr>
          <w:rFonts w:ascii="Times New Roman" w:hAnsi="Times New Roman" w:cs="Times New Roman"/>
        </w:rPr>
        <w:t xml:space="preserve">(nu Extreme Land) </w:t>
      </w:r>
      <w:r w:rsidR="004E51CB" w:rsidRPr="001F650B">
        <w:rPr>
          <w:rFonts w:ascii="Times New Roman" w:hAnsi="Times New Roman" w:cs="Times New Roman"/>
        </w:rPr>
        <w:t>havde et selvstændigt ansvar for krænkelserne under henvisning til, at Direktøren var eneejer og reelt fungerede som leder, hvor denne har udført og været ansvarlig for de pågældende krænkende handlinger.</w:t>
      </w:r>
    </w:p>
    <w:p w14:paraId="161C25A2" w14:textId="77777777" w:rsidR="0091538A" w:rsidRDefault="0091538A" w:rsidP="004E51CB">
      <w:pPr>
        <w:pStyle w:val="NormalIndent"/>
        <w:rPr>
          <w:rFonts w:ascii="Times New Roman" w:hAnsi="Times New Roman" w:cs="Times New Roman"/>
        </w:rPr>
      </w:pPr>
    </w:p>
    <w:p w14:paraId="50DC7B96" w14:textId="77777777" w:rsidR="00C62B20" w:rsidRDefault="00C7642E" w:rsidP="004E51CB">
      <w:pPr>
        <w:pStyle w:val="NormalIndent"/>
        <w:rPr>
          <w:rFonts w:ascii="Times New Roman" w:hAnsi="Times New Roman" w:cs="Times New Roman"/>
        </w:rPr>
      </w:pPr>
      <w:r>
        <w:rPr>
          <w:rFonts w:ascii="Times New Roman" w:hAnsi="Times New Roman" w:cs="Times New Roman"/>
        </w:rPr>
        <w:t>Højesteret fastslog</w:t>
      </w:r>
      <w:r w:rsidR="00C62B20">
        <w:rPr>
          <w:rFonts w:ascii="Times New Roman" w:hAnsi="Times New Roman" w:cs="Times New Roman"/>
        </w:rPr>
        <w:t xml:space="preserve"> på lige fod med Sø- og Handelsretten, at</w:t>
      </w:r>
      <w:r w:rsidR="005C7B34">
        <w:rPr>
          <w:rFonts w:ascii="Times New Roman" w:hAnsi="Times New Roman" w:cs="Times New Roman"/>
        </w:rPr>
        <w:t xml:space="preserve"> </w:t>
      </w:r>
      <w:r w:rsidR="00BE3653">
        <w:rPr>
          <w:rFonts w:ascii="Times New Roman" w:hAnsi="Times New Roman" w:cs="Times New Roman"/>
        </w:rPr>
        <w:t xml:space="preserve">Extreme Land havde krænket Artexyls varemærkerettigheder, og da Højesteret fandt, at Direktøren måtte have været klar over, at beslutningen om at købe og videresælge de pågældende jakker indebar en sådan krænkelse, fandtes Direktøren at have handlet ansvarspådragende, hvorefter betaling af erstatning og vederlag også måtte gælde over for Direktøren personligt. </w:t>
      </w:r>
      <w:r w:rsidR="007E354F">
        <w:rPr>
          <w:rFonts w:ascii="Times New Roman" w:hAnsi="Times New Roman" w:cs="Times New Roman"/>
        </w:rPr>
        <w:t xml:space="preserve"> </w:t>
      </w:r>
    </w:p>
    <w:p w14:paraId="357E0B20" w14:textId="77777777" w:rsidR="004E59DA" w:rsidRDefault="004E59DA" w:rsidP="00C62B20">
      <w:pPr>
        <w:pStyle w:val="NormalIndent"/>
        <w:ind w:left="0"/>
        <w:rPr>
          <w:rFonts w:ascii="Times New Roman" w:hAnsi="Times New Roman" w:cs="Times New Roman"/>
        </w:rPr>
      </w:pPr>
    </w:p>
    <w:p w14:paraId="3F7D981A" w14:textId="77777777" w:rsidR="004E59DA" w:rsidRDefault="004E59DA" w:rsidP="004E51CB">
      <w:pPr>
        <w:pStyle w:val="NormalIndent"/>
        <w:rPr>
          <w:rFonts w:ascii="Times New Roman" w:hAnsi="Times New Roman" w:cs="Times New Roman"/>
          <w:i/>
        </w:rPr>
      </w:pPr>
      <w:r w:rsidRPr="00C62B20">
        <w:rPr>
          <w:rFonts w:ascii="Times New Roman" w:hAnsi="Times New Roman" w:cs="Times New Roman"/>
          <w:i/>
        </w:rPr>
        <w:t xml:space="preserve">Sø- og Handelsrettens dom af 16. december 2015 i sag V-21-15, Eico A/S (herefter "Eico") mod MULTIKØKKENER ApS (herefter </w:t>
      </w:r>
      <w:r w:rsidR="00637E82">
        <w:rPr>
          <w:rFonts w:ascii="Times New Roman" w:hAnsi="Times New Roman" w:cs="Times New Roman"/>
          <w:i/>
        </w:rPr>
        <w:t>"</w:t>
      </w:r>
      <w:r w:rsidRPr="00C62B20">
        <w:rPr>
          <w:rFonts w:ascii="Times New Roman" w:hAnsi="Times New Roman" w:cs="Times New Roman"/>
          <w:i/>
        </w:rPr>
        <w:t>MULTIKØKKENER") og Heidi Jacobsen (herefter "Direktøren")</w:t>
      </w:r>
    </w:p>
    <w:p w14:paraId="5040F03E" w14:textId="77777777" w:rsidR="008339D6" w:rsidRDefault="008339D6" w:rsidP="004E51CB">
      <w:pPr>
        <w:pStyle w:val="NormalIndent"/>
        <w:rPr>
          <w:rFonts w:ascii="Times New Roman" w:hAnsi="Times New Roman" w:cs="Times New Roman"/>
          <w:i/>
        </w:rPr>
      </w:pPr>
    </w:p>
    <w:p w14:paraId="664D4959" w14:textId="77777777" w:rsidR="008339D6" w:rsidRDefault="008339D6" w:rsidP="004E51CB">
      <w:pPr>
        <w:pStyle w:val="NormalIndent"/>
        <w:rPr>
          <w:rFonts w:ascii="Times New Roman" w:hAnsi="Times New Roman" w:cs="Times New Roman"/>
        </w:rPr>
      </w:pPr>
      <w:r>
        <w:rPr>
          <w:rFonts w:ascii="Times New Roman" w:hAnsi="Times New Roman" w:cs="Times New Roman"/>
        </w:rPr>
        <w:t>Sagen drejede sig om, hvorvidt MULTIKØKKENER samt Direktøren</w:t>
      </w:r>
      <w:r w:rsidRPr="008339D6">
        <w:rPr>
          <w:rFonts w:ascii="Times New Roman" w:hAnsi="Times New Roman" w:cs="Times New Roman"/>
        </w:rPr>
        <w:t xml:space="preserve"> </w:t>
      </w:r>
      <w:r>
        <w:rPr>
          <w:rFonts w:ascii="Times New Roman" w:hAnsi="Times New Roman" w:cs="Times New Roman"/>
        </w:rPr>
        <w:t xml:space="preserve">havde krænket Eicos </w:t>
      </w:r>
      <w:r w:rsidRPr="008339D6">
        <w:rPr>
          <w:rFonts w:ascii="Times New Roman" w:hAnsi="Times New Roman" w:cs="Times New Roman"/>
        </w:rPr>
        <w:t>va</w:t>
      </w:r>
      <w:r>
        <w:rPr>
          <w:rFonts w:ascii="Times New Roman" w:hAnsi="Times New Roman" w:cs="Times New Roman"/>
        </w:rPr>
        <w:t>remærker på Google AdWords.</w:t>
      </w:r>
      <w:r>
        <w:rPr>
          <w:rFonts w:ascii="Times New Roman" w:hAnsi="Times New Roman" w:cs="Times New Roman"/>
          <w:i/>
        </w:rPr>
        <w:t xml:space="preserve"> </w:t>
      </w:r>
      <w:r>
        <w:rPr>
          <w:rFonts w:ascii="Times New Roman" w:hAnsi="Times New Roman" w:cs="Times New Roman"/>
        </w:rPr>
        <w:t>MULTIKØKKENER havde</w:t>
      </w:r>
      <w:r w:rsidRPr="008339D6">
        <w:rPr>
          <w:rFonts w:ascii="Times New Roman" w:hAnsi="Times New Roman" w:cs="Times New Roman"/>
        </w:rPr>
        <w:t xml:space="preserve"> anvendt det registrerede varemærke "Eico" i virksomhedens annoncer på Google på en sådan måde, at ordet fremtrådte direkte i overskrifterne i annoncerne samt i selve annonceteksten. </w:t>
      </w:r>
      <w:r>
        <w:rPr>
          <w:rFonts w:ascii="Times New Roman" w:hAnsi="Times New Roman" w:cs="Times New Roman"/>
        </w:rPr>
        <w:t>Direktøren</w:t>
      </w:r>
      <w:r w:rsidRPr="008339D6">
        <w:rPr>
          <w:rFonts w:ascii="Times New Roman" w:hAnsi="Times New Roman" w:cs="Times New Roman"/>
        </w:rPr>
        <w:t xml:space="preserve"> var tilbage i 2014 blevet forbudt at anvende varemærket i internetannoncer for en af hendes øvrige virksomheder, men hun havde desuagtet anvendt søgeordet igen - nu for hendes anden virksomhed, </w:t>
      </w:r>
      <w:r>
        <w:rPr>
          <w:rFonts w:ascii="Times New Roman" w:hAnsi="Times New Roman" w:cs="Times New Roman"/>
        </w:rPr>
        <w:t xml:space="preserve">MULTIKØKKENER. </w:t>
      </w:r>
    </w:p>
    <w:p w14:paraId="3E03B878" w14:textId="77777777" w:rsidR="008339D6" w:rsidRDefault="008339D6" w:rsidP="004E51CB">
      <w:pPr>
        <w:pStyle w:val="NormalIndent"/>
        <w:rPr>
          <w:rFonts w:ascii="Times New Roman" w:hAnsi="Times New Roman" w:cs="Times New Roman"/>
        </w:rPr>
      </w:pPr>
    </w:p>
    <w:p w14:paraId="2FC8A4F8" w14:textId="77777777" w:rsidR="008339D6" w:rsidRDefault="008339D6" w:rsidP="004E51CB">
      <w:pPr>
        <w:pStyle w:val="NormalIndent"/>
        <w:rPr>
          <w:rFonts w:ascii="Times New Roman" w:hAnsi="Times New Roman" w:cs="Times New Roman"/>
          <w:i/>
        </w:rPr>
      </w:pPr>
      <w:r>
        <w:rPr>
          <w:rFonts w:ascii="Times New Roman" w:hAnsi="Times New Roman" w:cs="Times New Roman"/>
        </w:rPr>
        <w:t xml:space="preserve">Eico </w:t>
      </w:r>
      <w:r w:rsidR="00CE52F5">
        <w:rPr>
          <w:rFonts w:ascii="Times New Roman" w:hAnsi="Times New Roman" w:cs="Times New Roman"/>
        </w:rPr>
        <w:t>g</w:t>
      </w:r>
      <w:r w:rsidRPr="008339D6">
        <w:rPr>
          <w:rFonts w:ascii="Times New Roman" w:hAnsi="Times New Roman" w:cs="Times New Roman"/>
        </w:rPr>
        <w:t xml:space="preserve">jorde under sagen gældende, at det måtte anses som en skærpende omstændighed, at virksomhedens ejer allerede var blevet forbudt at anvende varemærket for hendes anden virksomhed. </w:t>
      </w:r>
      <w:r>
        <w:rPr>
          <w:rFonts w:ascii="Times New Roman" w:hAnsi="Times New Roman" w:cs="Times New Roman"/>
        </w:rPr>
        <w:t>MULTIKØKKENER</w:t>
      </w:r>
      <w:r w:rsidRPr="008339D6">
        <w:rPr>
          <w:rFonts w:ascii="Times New Roman" w:hAnsi="Times New Roman" w:cs="Times New Roman"/>
        </w:rPr>
        <w:t xml:space="preserve"> gjorde heroverfor gældende, at der blot var tale om sammenlignende markedsføring, idet virksomheden bl.a. sælger produkter, som er identiske Eicos produkter, og desuden bliver fremstillet af samme producenter. </w:t>
      </w:r>
      <w:r w:rsidRPr="008339D6">
        <w:rPr>
          <w:rFonts w:ascii="Times New Roman" w:hAnsi="Times New Roman" w:cs="Times New Roman"/>
        </w:rPr>
        <w:br/>
      </w:r>
      <w:r w:rsidRPr="008339D6">
        <w:rPr>
          <w:rFonts w:ascii="Times New Roman" w:hAnsi="Times New Roman" w:cs="Times New Roman"/>
        </w:rPr>
        <w:br/>
        <w:t>Retten fastslog, at</w:t>
      </w:r>
      <w:r w:rsidR="00C431C3">
        <w:rPr>
          <w:rFonts w:ascii="Times New Roman" w:hAnsi="Times New Roman" w:cs="Times New Roman"/>
        </w:rPr>
        <w:t xml:space="preserve"> brugen af "Eico" som Google AdW</w:t>
      </w:r>
      <w:r w:rsidRPr="008339D6">
        <w:rPr>
          <w:rFonts w:ascii="Times New Roman" w:hAnsi="Times New Roman" w:cs="Times New Roman"/>
        </w:rPr>
        <w:t>ord medførte en betydelig risiko for forveksling for forbrugerne, og anvendelsen af "Eico" i de pågældende annoncer var derfor i strid med både varemærkeloven og markedsføringsloven. Derudover fandt retten det ubetænkeligt at lægge til grund, at virksomhedens ejer enten måtte have truffet eller godkendt beslutningen om at anvende varemærket på uretmæssig vis. Det af retten nedlagte forbud samt fastsættelse af rimeligt vederlag blev derfor pålagt virksomhede</w:t>
      </w:r>
      <w:r>
        <w:rPr>
          <w:rFonts w:ascii="Times New Roman" w:hAnsi="Times New Roman" w:cs="Times New Roman"/>
        </w:rPr>
        <w:t xml:space="preserve">n og direktøren i fællesskab. </w:t>
      </w:r>
    </w:p>
    <w:p w14:paraId="3F6D7B9C" w14:textId="77777777" w:rsidR="00C62B20" w:rsidRDefault="00C62B20" w:rsidP="004E51CB">
      <w:pPr>
        <w:pStyle w:val="NormalIndent"/>
        <w:rPr>
          <w:rFonts w:ascii="Times New Roman" w:hAnsi="Times New Roman" w:cs="Times New Roman"/>
          <w:i/>
        </w:rPr>
      </w:pPr>
    </w:p>
    <w:p w14:paraId="662BEE61" w14:textId="77777777" w:rsidR="00C62B20" w:rsidRPr="00C62B20" w:rsidRDefault="00C62B20" w:rsidP="00C62B20">
      <w:pPr>
        <w:pStyle w:val="NormalIndent"/>
        <w:rPr>
          <w:rFonts w:ascii="Times New Roman" w:hAnsi="Times New Roman" w:cs="Times New Roman"/>
        </w:rPr>
      </w:pPr>
      <w:r>
        <w:rPr>
          <w:rFonts w:ascii="Times New Roman" w:hAnsi="Times New Roman" w:cs="Times New Roman"/>
        </w:rPr>
        <w:t>Ovennævnte domme fastslår</w:t>
      </w:r>
      <w:r w:rsidRPr="00C62B20">
        <w:rPr>
          <w:rFonts w:ascii="Times New Roman" w:hAnsi="Times New Roman" w:cs="Times New Roman"/>
        </w:rPr>
        <w:t>, at direktører</w:t>
      </w:r>
      <w:r>
        <w:rPr>
          <w:rFonts w:ascii="Times New Roman" w:hAnsi="Times New Roman" w:cs="Times New Roman"/>
        </w:rPr>
        <w:t>,</w:t>
      </w:r>
      <w:r w:rsidRPr="00C62B20">
        <w:rPr>
          <w:rFonts w:ascii="Times New Roman" w:hAnsi="Times New Roman" w:cs="Times New Roman"/>
        </w:rPr>
        <w:t xml:space="preserve"> der også er eneejer</w:t>
      </w:r>
      <w:r w:rsidR="00637E82">
        <w:rPr>
          <w:rFonts w:ascii="Times New Roman" w:hAnsi="Times New Roman" w:cs="Times New Roman"/>
        </w:rPr>
        <w:t>e</w:t>
      </w:r>
      <w:r w:rsidRPr="00C62B20">
        <w:rPr>
          <w:rFonts w:ascii="Times New Roman" w:hAnsi="Times New Roman" w:cs="Times New Roman"/>
        </w:rPr>
        <w:t xml:space="preserve"> af selskaber</w:t>
      </w:r>
      <w:r>
        <w:rPr>
          <w:rFonts w:ascii="Times New Roman" w:hAnsi="Times New Roman" w:cs="Times New Roman"/>
        </w:rPr>
        <w:t>,</w:t>
      </w:r>
      <w:r w:rsidRPr="00C62B20">
        <w:rPr>
          <w:rFonts w:ascii="Times New Roman" w:hAnsi="Times New Roman" w:cs="Times New Roman"/>
        </w:rPr>
        <w:t xml:space="preserve"> kan ifalde </w:t>
      </w:r>
      <w:r>
        <w:rPr>
          <w:rFonts w:ascii="Times New Roman" w:hAnsi="Times New Roman" w:cs="Times New Roman"/>
        </w:rPr>
        <w:t xml:space="preserve">personligt </w:t>
      </w:r>
      <w:r w:rsidRPr="00C62B20">
        <w:rPr>
          <w:rFonts w:ascii="Times New Roman" w:hAnsi="Times New Roman" w:cs="Times New Roman"/>
        </w:rPr>
        <w:t>ansvar for varemærkeretlige krænkelser</w:t>
      </w:r>
      <w:r w:rsidR="00BE3653">
        <w:rPr>
          <w:rFonts w:ascii="Times New Roman" w:hAnsi="Times New Roman" w:cs="Times New Roman"/>
        </w:rPr>
        <w:t xml:space="preserve"> ud fra et medvirkenssynspunkt, hvis </w:t>
      </w:r>
      <w:r w:rsidR="002D60D0">
        <w:rPr>
          <w:rFonts w:ascii="Times New Roman" w:hAnsi="Times New Roman" w:cs="Times New Roman"/>
        </w:rPr>
        <w:t xml:space="preserve">den pågældende direktør må anses for bekendt </w:t>
      </w:r>
      <w:r w:rsidR="00BE3653">
        <w:rPr>
          <w:rFonts w:ascii="Times New Roman" w:hAnsi="Times New Roman" w:cs="Times New Roman"/>
        </w:rPr>
        <w:t>med de retsstridige handlinger</w:t>
      </w:r>
      <w:r>
        <w:rPr>
          <w:rFonts w:ascii="Times New Roman" w:hAnsi="Times New Roman" w:cs="Times New Roman"/>
        </w:rPr>
        <w:t>. Dette stemmer</w:t>
      </w:r>
      <w:r w:rsidRPr="00C62B20">
        <w:rPr>
          <w:rFonts w:ascii="Times New Roman" w:hAnsi="Times New Roman" w:cs="Times New Roman"/>
        </w:rPr>
        <w:t xml:space="preserve"> </w:t>
      </w:r>
      <w:r>
        <w:rPr>
          <w:rFonts w:ascii="Times New Roman" w:hAnsi="Times New Roman" w:cs="Times New Roman"/>
        </w:rPr>
        <w:t>overens med</w:t>
      </w:r>
      <w:r w:rsidRPr="00C62B20">
        <w:rPr>
          <w:rFonts w:ascii="Times New Roman" w:hAnsi="Times New Roman" w:cs="Times New Roman"/>
        </w:rPr>
        <w:t xml:space="preserve"> hidtidig praksis</w:t>
      </w:r>
      <w:r>
        <w:rPr>
          <w:rFonts w:ascii="Times New Roman" w:hAnsi="Times New Roman" w:cs="Times New Roman"/>
        </w:rPr>
        <w:t xml:space="preserve">, dog bliver det interessant at se, om der fremover vil være en generel udbredelse af at inddrage direktører som sagsøgte i tilsvarende sager. </w:t>
      </w:r>
      <w:r w:rsidR="003A3726">
        <w:rPr>
          <w:rFonts w:ascii="Times New Roman" w:hAnsi="Times New Roman" w:cs="Times New Roman"/>
        </w:rPr>
        <w:t xml:space="preserve">Det bemærkes, at direktørerne i "Kiin Kiin"-sagen samt "Intel"-sagen som gennemgået ovenfor var blevet medindstævnt, men at retten i disse sager ikke fandt grundlag for at idømme direktørerne et personligt ansvar, hvorfor det må antages, at der skal noget skærpende til, førend direktøren pålægges et ansvar. </w:t>
      </w:r>
      <w:r>
        <w:rPr>
          <w:rFonts w:ascii="Times New Roman" w:hAnsi="Times New Roman" w:cs="Times New Roman"/>
        </w:rPr>
        <w:t xml:space="preserve"> </w:t>
      </w:r>
    </w:p>
    <w:p w14:paraId="3E64EFDB" w14:textId="77777777" w:rsidR="005F5D63" w:rsidRDefault="005F5D63" w:rsidP="00C818DB">
      <w:pPr>
        <w:pStyle w:val="NormalIndent"/>
        <w:ind w:left="0"/>
      </w:pPr>
    </w:p>
    <w:p w14:paraId="41527E9F" w14:textId="77777777" w:rsidR="006D2A10" w:rsidRDefault="00C431C3" w:rsidP="006D2A10">
      <w:pPr>
        <w:pStyle w:val="Overskriftsniveau3"/>
        <w:rPr>
          <w:rFonts w:ascii="Times New Roman" w:hAnsi="Times New Roman" w:cs="Times New Roman"/>
        </w:rPr>
      </w:pPr>
      <w:r w:rsidRPr="00C431C3">
        <w:rPr>
          <w:rFonts w:ascii="Times New Roman" w:hAnsi="Times New Roman" w:cs="Times New Roman"/>
        </w:rPr>
        <w:t>Varemærkekræn</w:t>
      </w:r>
      <w:r>
        <w:rPr>
          <w:rFonts w:ascii="Times New Roman" w:hAnsi="Times New Roman" w:cs="Times New Roman"/>
        </w:rPr>
        <w:t>kelse - G</w:t>
      </w:r>
      <w:r w:rsidRPr="00C431C3">
        <w:rPr>
          <w:rFonts w:ascii="Times New Roman" w:hAnsi="Times New Roman" w:cs="Times New Roman"/>
        </w:rPr>
        <w:t xml:space="preserve">oogle AdWords - 2 domme </w:t>
      </w:r>
    </w:p>
    <w:p w14:paraId="14D08057" w14:textId="77777777" w:rsidR="00C431C3" w:rsidRDefault="00C431C3" w:rsidP="00C431C3">
      <w:pPr>
        <w:pStyle w:val="NormalIndent"/>
        <w:rPr>
          <w:rFonts w:ascii="Times New Roman" w:hAnsi="Times New Roman" w:cs="Times New Roman"/>
          <w:i/>
        </w:rPr>
      </w:pPr>
      <w:r>
        <w:rPr>
          <w:rFonts w:ascii="Times New Roman" w:hAnsi="Times New Roman" w:cs="Times New Roman"/>
          <w:i/>
        </w:rPr>
        <w:t>Sø- og Handelsrettens dom af 19. januar 2015 i sag V-79-13, Samsonite IP Holdings S.a.r.l. (herefter "Samsonite") mod Helm I/S (herefter "Helm")</w:t>
      </w:r>
    </w:p>
    <w:p w14:paraId="1DD856A2" w14:textId="77777777" w:rsidR="0054628F" w:rsidRDefault="0054628F" w:rsidP="00C431C3">
      <w:pPr>
        <w:pStyle w:val="NormalIndent"/>
        <w:rPr>
          <w:rFonts w:ascii="Times New Roman" w:hAnsi="Times New Roman" w:cs="Times New Roman"/>
          <w:i/>
        </w:rPr>
      </w:pPr>
    </w:p>
    <w:p w14:paraId="0F805434" w14:textId="77777777" w:rsidR="00C431C3" w:rsidRPr="00C431C3" w:rsidRDefault="00926D79" w:rsidP="00926D79">
      <w:pPr>
        <w:pStyle w:val="NormalIndent"/>
        <w:rPr>
          <w:rFonts w:ascii="Times New Roman" w:hAnsi="Times New Roman" w:cs="Times New Roman"/>
        </w:rPr>
      </w:pPr>
      <w:r>
        <w:rPr>
          <w:rFonts w:ascii="Times New Roman" w:hAnsi="Times New Roman" w:cs="Times New Roman"/>
        </w:rPr>
        <w:t>Sagen vedrørte</w:t>
      </w:r>
      <w:r w:rsidR="00C431C3" w:rsidRPr="00C431C3">
        <w:rPr>
          <w:rFonts w:ascii="Times New Roman" w:hAnsi="Times New Roman" w:cs="Times New Roman"/>
        </w:rPr>
        <w:t xml:space="preserve"> spørgsmålet om, hvorvidt Samsonite kunne forbyde sin forhandler </w:t>
      </w:r>
      <w:r>
        <w:rPr>
          <w:rFonts w:ascii="Times New Roman" w:hAnsi="Times New Roman" w:cs="Times New Roman"/>
        </w:rPr>
        <w:t xml:space="preserve">Helm </w:t>
      </w:r>
      <w:r w:rsidR="00C431C3" w:rsidRPr="00C431C3">
        <w:rPr>
          <w:rFonts w:ascii="Times New Roman" w:hAnsi="Times New Roman" w:cs="Times New Roman"/>
        </w:rPr>
        <w:t>at gøre erhvervsmæssig brug af forretningskendetegnet og domænenavnet samshop.dk i forbindelse med markedsføring og salg af S</w:t>
      </w:r>
      <w:r>
        <w:rPr>
          <w:rFonts w:ascii="Times New Roman" w:hAnsi="Times New Roman" w:cs="Times New Roman"/>
        </w:rPr>
        <w:t xml:space="preserve">amsonites kufferter og tasker. </w:t>
      </w:r>
    </w:p>
    <w:p w14:paraId="492B1014" w14:textId="77777777" w:rsidR="00C431C3" w:rsidRPr="00C431C3" w:rsidRDefault="00C431C3" w:rsidP="00AD6FC8">
      <w:pPr>
        <w:pStyle w:val="NormalIndent"/>
        <w:ind w:left="0"/>
        <w:rPr>
          <w:rFonts w:ascii="Times New Roman" w:hAnsi="Times New Roman" w:cs="Times New Roman"/>
        </w:rPr>
      </w:pPr>
    </w:p>
    <w:p w14:paraId="1414AA28" w14:textId="77777777" w:rsidR="00C431C3" w:rsidRPr="00C431C3" w:rsidRDefault="00C431C3" w:rsidP="00C431C3">
      <w:pPr>
        <w:pStyle w:val="NormalIndent"/>
        <w:rPr>
          <w:rFonts w:ascii="Times New Roman" w:hAnsi="Times New Roman" w:cs="Times New Roman"/>
        </w:rPr>
      </w:pPr>
      <w:r w:rsidRPr="00C431C3">
        <w:rPr>
          <w:rFonts w:ascii="Times New Roman" w:hAnsi="Times New Roman" w:cs="Times New Roman"/>
        </w:rPr>
        <w:t>Sø- og Handelsretten fandt, at varemærket "SAMSONITE" måtte anses for et velkendt varemærke i Danmark for kufferter og tasker. Sø- og H</w:t>
      </w:r>
      <w:r w:rsidR="00926D79">
        <w:rPr>
          <w:rFonts w:ascii="Times New Roman" w:hAnsi="Times New Roman" w:cs="Times New Roman"/>
        </w:rPr>
        <w:t xml:space="preserve">andelsretten fandt dog, at Helms </w:t>
      </w:r>
      <w:r w:rsidRPr="00C431C3">
        <w:rPr>
          <w:rFonts w:ascii="Times New Roman" w:hAnsi="Times New Roman" w:cs="Times New Roman"/>
        </w:rPr>
        <w:t>isolerede brug af forretningskendetegnet og domænenavnet samshop.dk ikke udgjorde en krænkelse af Samsonites varemærkerettigheder, idet der ikke var risiko for forveksling</w:t>
      </w:r>
      <w:r w:rsidR="00926D79">
        <w:rPr>
          <w:rFonts w:ascii="Times New Roman" w:hAnsi="Times New Roman" w:cs="Times New Roman"/>
        </w:rPr>
        <w:t>.</w:t>
      </w:r>
      <w:r w:rsidRPr="00C431C3">
        <w:rPr>
          <w:rFonts w:ascii="Times New Roman" w:hAnsi="Times New Roman" w:cs="Times New Roman"/>
        </w:rPr>
        <w:t xml:space="preserve"> </w:t>
      </w:r>
    </w:p>
    <w:p w14:paraId="77D080AB" w14:textId="77777777" w:rsidR="00C431C3" w:rsidRPr="00C431C3" w:rsidRDefault="00C431C3" w:rsidP="00C431C3">
      <w:pPr>
        <w:pStyle w:val="NormalIndent"/>
        <w:rPr>
          <w:rFonts w:ascii="Times New Roman" w:hAnsi="Times New Roman" w:cs="Times New Roman"/>
        </w:rPr>
      </w:pPr>
    </w:p>
    <w:p w14:paraId="14E50C8C" w14:textId="0444866C" w:rsidR="00C431C3" w:rsidRPr="00C431C3" w:rsidRDefault="00C431C3" w:rsidP="00C431C3">
      <w:pPr>
        <w:pStyle w:val="NormalIndent"/>
        <w:rPr>
          <w:rFonts w:ascii="Times New Roman" w:hAnsi="Times New Roman" w:cs="Times New Roman"/>
        </w:rPr>
      </w:pPr>
      <w:r w:rsidRPr="00C431C3">
        <w:rPr>
          <w:rFonts w:ascii="Times New Roman" w:hAnsi="Times New Roman" w:cs="Times New Roman"/>
        </w:rPr>
        <w:t xml:space="preserve">Retten fandt </w:t>
      </w:r>
      <w:r w:rsidR="002E6DA1">
        <w:rPr>
          <w:rFonts w:ascii="Times New Roman" w:hAnsi="Times New Roman" w:cs="Times New Roman"/>
        </w:rPr>
        <w:t>imidlertid</w:t>
      </w:r>
      <w:r w:rsidRPr="00C431C3">
        <w:rPr>
          <w:rFonts w:ascii="Times New Roman" w:hAnsi="Times New Roman" w:cs="Times New Roman"/>
        </w:rPr>
        <w:t>, at brugen af samshop.dk i forbindelse med markedsføring og salg af kufferter og tasker af mærket SAMSONITE udgjorde en overtrædelse af markedsføringslovens § 1 om god markedsføringsskik og § 18. På denne baggrund ville der være risiko for, at internetbrugeren ville antage, at der var en økonomisk forbindelse</w:t>
      </w:r>
      <w:r w:rsidR="00926D79">
        <w:rPr>
          <w:rFonts w:ascii="Times New Roman" w:hAnsi="Times New Roman" w:cs="Times New Roman"/>
        </w:rPr>
        <w:t xml:space="preserve"> med Samsonite, hvorfor Helm </w:t>
      </w:r>
      <w:r w:rsidRPr="00C431C3">
        <w:rPr>
          <w:rFonts w:ascii="Times New Roman" w:hAnsi="Times New Roman" w:cs="Times New Roman"/>
        </w:rPr>
        <w:t>herved udnyttede den goodwill, som er tilknyttet v</w:t>
      </w:r>
      <w:r w:rsidR="00926D79">
        <w:rPr>
          <w:rFonts w:ascii="Times New Roman" w:hAnsi="Times New Roman" w:cs="Times New Roman"/>
        </w:rPr>
        <w:t xml:space="preserve">aremærket "SAMSONITE". Helm </w:t>
      </w:r>
      <w:r w:rsidRPr="00C431C3">
        <w:rPr>
          <w:rFonts w:ascii="Times New Roman" w:hAnsi="Times New Roman" w:cs="Times New Roman"/>
        </w:rPr>
        <w:t>kunne dog opretholde domænenavn</w:t>
      </w:r>
      <w:r w:rsidR="00926D79">
        <w:rPr>
          <w:rFonts w:ascii="Times New Roman" w:hAnsi="Times New Roman" w:cs="Times New Roman"/>
        </w:rPr>
        <w:t xml:space="preserve">sregistreringen </w:t>
      </w:r>
      <w:hyperlink r:id="rId10" w:history="1">
        <w:r w:rsidR="00926D79" w:rsidRPr="00BF7706">
          <w:rPr>
            <w:rStyle w:val="Hyperlink"/>
            <w:rFonts w:ascii="Times New Roman" w:hAnsi="Times New Roman" w:cs="Times New Roman"/>
          </w:rPr>
          <w:t>www.sam-shop.dk</w:t>
        </w:r>
      </w:hyperlink>
      <w:r w:rsidR="00926D79">
        <w:rPr>
          <w:rFonts w:ascii="Times New Roman" w:hAnsi="Times New Roman" w:cs="Times New Roman"/>
        </w:rPr>
        <w:t xml:space="preserve">, da registreringen ikke i sig selv kunne betragtes som en overtrædelse af markedsføringsloven. </w:t>
      </w:r>
    </w:p>
    <w:p w14:paraId="321F040B" w14:textId="77777777" w:rsidR="00C431C3" w:rsidRDefault="00C431C3" w:rsidP="00C431C3">
      <w:pPr>
        <w:pStyle w:val="NormalIndent"/>
        <w:rPr>
          <w:rFonts w:ascii="Times New Roman" w:hAnsi="Times New Roman" w:cs="Times New Roman"/>
          <w:i/>
        </w:rPr>
      </w:pPr>
    </w:p>
    <w:p w14:paraId="6AEAE1C6" w14:textId="77777777" w:rsidR="00C431C3" w:rsidRDefault="00C431C3" w:rsidP="00C431C3">
      <w:pPr>
        <w:pStyle w:val="NormalIndent"/>
        <w:rPr>
          <w:rFonts w:ascii="Times New Roman" w:hAnsi="Times New Roman" w:cs="Times New Roman"/>
          <w:i/>
        </w:rPr>
      </w:pPr>
      <w:r>
        <w:rPr>
          <w:rFonts w:ascii="Times New Roman" w:hAnsi="Times New Roman" w:cs="Times New Roman"/>
          <w:i/>
        </w:rPr>
        <w:t xml:space="preserve">Sø- og Handelsrettens dom af 6. maj </w:t>
      </w:r>
      <w:r w:rsidR="00CE52F5">
        <w:rPr>
          <w:rFonts w:ascii="Times New Roman" w:hAnsi="Times New Roman" w:cs="Times New Roman"/>
          <w:i/>
        </w:rPr>
        <w:t>2015 i sag V-3-14, STOK Emballa</w:t>
      </w:r>
      <w:r>
        <w:rPr>
          <w:rFonts w:ascii="Times New Roman" w:hAnsi="Times New Roman" w:cs="Times New Roman"/>
          <w:i/>
        </w:rPr>
        <w:t>ge K/S (herefter "STOK") mod Fritex Emballage ApS (herefter "Fritex")</w:t>
      </w:r>
    </w:p>
    <w:p w14:paraId="4FE46995" w14:textId="77777777" w:rsidR="00AD6FC8" w:rsidRDefault="00AD6FC8" w:rsidP="00C431C3">
      <w:pPr>
        <w:pStyle w:val="NormalIndent"/>
        <w:rPr>
          <w:rFonts w:ascii="Times New Roman" w:hAnsi="Times New Roman" w:cs="Times New Roman"/>
          <w:i/>
        </w:rPr>
      </w:pPr>
    </w:p>
    <w:p w14:paraId="08B34E53" w14:textId="77777777" w:rsidR="00AD6FC8" w:rsidRDefault="00CE52F5" w:rsidP="00C431C3">
      <w:pPr>
        <w:pStyle w:val="NormalIndent"/>
        <w:rPr>
          <w:rFonts w:ascii="Times New Roman" w:hAnsi="Times New Roman" w:cs="Times New Roman"/>
        </w:rPr>
      </w:pPr>
      <w:r>
        <w:rPr>
          <w:rFonts w:ascii="Times New Roman" w:hAnsi="Times New Roman" w:cs="Times New Roman"/>
        </w:rPr>
        <w:t>Sagen drejede sig om, hvorvidt Fritex, som anvendt</w:t>
      </w:r>
      <w:r w:rsidR="00637E82">
        <w:rPr>
          <w:rFonts w:ascii="Times New Roman" w:hAnsi="Times New Roman" w:cs="Times New Roman"/>
        </w:rPr>
        <w:t>e</w:t>
      </w:r>
      <w:r>
        <w:rPr>
          <w:rFonts w:ascii="Times New Roman" w:hAnsi="Times New Roman" w:cs="Times New Roman"/>
        </w:rPr>
        <w:t xml:space="preserve"> en del af STOK's firmanavn som Google AdWord, derved havde krænket STOK's varemærkerettigheder eller havde handlet i strid med markedsføringslovens §§ 1 eller 18 i øvrigt</w:t>
      </w:r>
      <w:r w:rsidRPr="00CE52F5">
        <w:rPr>
          <w:rFonts w:ascii="Times New Roman" w:hAnsi="Times New Roman" w:cs="Times New Roman"/>
        </w:rPr>
        <w:t>.</w:t>
      </w:r>
      <w:r w:rsidRPr="00CE52F5">
        <w:rPr>
          <w:rFonts w:ascii="Times New Roman" w:hAnsi="Times New Roman" w:cs="Times New Roman"/>
        </w:rPr>
        <w:br/>
      </w:r>
      <w:r w:rsidRPr="00CE52F5">
        <w:rPr>
          <w:rFonts w:ascii="Times New Roman" w:hAnsi="Times New Roman" w:cs="Times New Roman"/>
        </w:rPr>
        <w:br/>
      </w:r>
      <w:r w:rsidR="00201879">
        <w:rPr>
          <w:rFonts w:ascii="Times New Roman" w:hAnsi="Times New Roman" w:cs="Times New Roman"/>
        </w:rPr>
        <w:t>V</w:t>
      </w:r>
      <w:r w:rsidRPr="00CE52F5">
        <w:rPr>
          <w:rFonts w:ascii="Times New Roman" w:hAnsi="Times New Roman" w:cs="Times New Roman"/>
        </w:rPr>
        <w:t>ed en søgning på</w:t>
      </w:r>
      <w:r w:rsidR="00201879">
        <w:rPr>
          <w:rFonts w:ascii="Times New Roman" w:hAnsi="Times New Roman" w:cs="Times New Roman"/>
        </w:rPr>
        <w:t xml:space="preserve"> ordet </w:t>
      </w:r>
      <w:r w:rsidRPr="00CE52F5">
        <w:rPr>
          <w:rFonts w:ascii="Times New Roman" w:hAnsi="Times New Roman" w:cs="Times New Roman"/>
        </w:rPr>
        <w:t xml:space="preserve">”STOK” blev internetbrugeren bl.a. præsenteret for en annonce for Fritex Emballage. </w:t>
      </w:r>
      <w:r w:rsidR="00201879">
        <w:rPr>
          <w:rFonts w:ascii="Times New Roman" w:hAnsi="Times New Roman" w:cs="Times New Roman"/>
        </w:rPr>
        <w:t>I forbindelse med rettens</w:t>
      </w:r>
      <w:r w:rsidRPr="00CE52F5">
        <w:rPr>
          <w:rFonts w:ascii="Times New Roman" w:hAnsi="Times New Roman" w:cs="Times New Roman"/>
        </w:rPr>
        <w:t xml:space="preserve"> vurderingen af</w:t>
      </w:r>
      <w:r w:rsidR="00201879">
        <w:rPr>
          <w:rFonts w:ascii="Times New Roman" w:hAnsi="Times New Roman" w:cs="Times New Roman"/>
        </w:rPr>
        <w:t>,</w:t>
      </w:r>
      <w:r w:rsidRPr="00CE52F5">
        <w:rPr>
          <w:rFonts w:ascii="Times New Roman" w:hAnsi="Times New Roman" w:cs="Times New Roman"/>
        </w:rPr>
        <w:t xml:space="preserve"> om Fritex her</w:t>
      </w:r>
      <w:r w:rsidR="00201879">
        <w:rPr>
          <w:rFonts w:ascii="Times New Roman" w:hAnsi="Times New Roman" w:cs="Times New Roman"/>
        </w:rPr>
        <w:t xml:space="preserve">ved krænkede STOK's </w:t>
      </w:r>
      <w:r w:rsidRPr="00CE52F5">
        <w:rPr>
          <w:rFonts w:ascii="Times New Roman" w:hAnsi="Times New Roman" w:cs="Times New Roman"/>
        </w:rPr>
        <w:t xml:space="preserve">varemærkerettigheder, lagde retten </w:t>
      </w:r>
      <w:r w:rsidR="00201879">
        <w:rPr>
          <w:rFonts w:ascii="Times New Roman" w:hAnsi="Times New Roman" w:cs="Times New Roman"/>
        </w:rPr>
        <w:t xml:space="preserve">bl.a. </w:t>
      </w:r>
      <w:r w:rsidRPr="00CE52F5">
        <w:rPr>
          <w:rFonts w:ascii="Times New Roman" w:hAnsi="Times New Roman" w:cs="Times New Roman"/>
        </w:rPr>
        <w:t>vægt på, at Fritex' annonce</w:t>
      </w:r>
      <w:r w:rsidR="00201879">
        <w:rPr>
          <w:rFonts w:ascii="Times New Roman" w:hAnsi="Times New Roman" w:cs="Times New Roman"/>
        </w:rPr>
        <w:t xml:space="preserve"> </w:t>
      </w:r>
      <w:r w:rsidRPr="00CE52F5">
        <w:rPr>
          <w:rFonts w:ascii="Times New Roman" w:hAnsi="Times New Roman" w:cs="Times New Roman"/>
        </w:rPr>
        <w:t>i sin overskrift anvendte ordet “Emballage”</w:t>
      </w:r>
      <w:r w:rsidR="00201879">
        <w:rPr>
          <w:rFonts w:ascii="Times New Roman" w:hAnsi="Times New Roman" w:cs="Times New Roman"/>
        </w:rPr>
        <w:t>, som måtte anses for en henvisning til den varegruppe, STOK var kendt for.</w:t>
      </w:r>
      <w:r w:rsidRPr="00CE52F5">
        <w:rPr>
          <w:rFonts w:ascii="Times New Roman" w:hAnsi="Times New Roman" w:cs="Times New Roman"/>
        </w:rPr>
        <w:t xml:space="preserve"> </w:t>
      </w:r>
    </w:p>
    <w:p w14:paraId="61D08DC8" w14:textId="77777777" w:rsidR="00CE52F5" w:rsidRDefault="00CE52F5" w:rsidP="00C431C3">
      <w:pPr>
        <w:pStyle w:val="NormalIndent"/>
        <w:rPr>
          <w:rFonts w:ascii="Times New Roman" w:hAnsi="Times New Roman" w:cs="Times New Roman"/>
        </w:rPr>
      </w:pPr>
    </w:p>
    <w:p w14:paraId="18DC2460" w14:textId="77777777" w:rsidR="00CE52F5" w:rsidRDefault="00CE52F5" w:rsidP="00C431C3">
      <w:pPr>
        <w:pStyle w:val="NormalIndent"/>
        <w:rPr>
          <w:rFonts w:ascii="Times New Roman" w:hAnsi="Times New Roman" w:cs="Times New Roman"/>
        </w:rPr>
      </w:pPr>
      <w:r>
        <w:rPr>
          <w:rFonts w:ascii="Times New Roman" w:hAnsi="Times New Roman" w:cs="Times New Roman"/>
        </w:rPr>
        <w:t xml:space="preserve">Sø- og Handelsretten fandt på den baggrund, at </w:t>
      </w:r>
      <w:r w:rsidR="00201879">
        <w:rPr>
          <w:rFonts w:ascii="Times New Roman" w:hAnsi="Times New Roman" w:cs="Times New Roman"/>
        </w:rPr>
        <w:t xml:space="preserve">det måtte anses for vanskeligt for en gennemsnitsforbruger at gennemskue, om annoncen hidrørte STOK eller Fritex, hvorfor der forelå en krænkelse af STOK's varemærkerettigheder. </w:t>
      </w:r>
    </w:p>
    <w:p w14:paraId="506C2DDF" w14:textId="77777777" w:rsidR="00CE52F5" w:rsidRDefault="00CE52F5" w:rsidP="00C431C3">
      <w:pPr>
        <w:pStyle w:val="NormalIndent"/>
        <w:rPr>
          <w:rFonts w:ascii="Times New Roman" w:hAnsi="Times New Roman" w:cs="Times New Roman"/>
        </w:rPr>
      </w:pPr>
    </w:p>
    <w:p w14:paraId="6128AA4A" w14:textId="77777777" w:rsidR="00AD6FC8" w:rsidRDefault="00AD6FC8" w:rsidP="00C431C3">
      <w:pPr>
        <w:pStyle w:val="NormalIndent"/>
        <w:rPr>
          <w:rFonts w:ascii="Times New Roman" w:hAnsi="Times New Roman" w:cs="Times New Roman"/>
        </w:rPr>
      </w:pPr>
      <w:r>
        <w:rPr>
          <w:rFonts w:ascii="Times New Roman" w:hAnsi="Times New Roman" w:cs="Times New Roman"/>
        </w:rPr>
        <w:t>Ovennævnte domme må anses for værende i overensstemmelse med hidtidig retspraksis for an</w:t>
      </w:r>
      <w:r w:rsidR="00045571">
        <w:rPr>
          <w:rFonts w:ascii="Times New Roman" w:hAnsi="Times New Roman" w:cs="Times New Roman"/>
        </w:rPr>
        <w:t xml:space="preserve">vendelsen af Google AdWords, herunder, at anvendelsen af Google AdWords </w:t>
      </w:r>
      <w:r w:rsidR="00CE52F5">
        <w:rPr>
          <w:rFonts w:ascii="Times New Roman" w:hAnsi="Times New Roman" w:cs="Times New Roman"/>
        </w:rPr>
        <w:t xml:space="preserve">også </w:t>
      </w:r>
      <w:r w:rsidR="00045571">
        <w:rPr>
          <w:rFonts w:ascii="Times New Roman" w:hAnsi="Times New Roman" w:cs="Times New Roman"/>
        </w:rPr>
        <w:t>kan udgøre en markedsmæssig fordel i strid med generalklausulen i markedsføringslovens § 1, uden at der foreligger en varemærkeretlig krænkelse</w:t>
      </w:r>
      <w:r w:rsidR="00CE52F5">
        <w:rPr>
          <w:rFonts w:ascii="Times New Roman" w:hAnsi="Times New Roman" w:cs="Times New Roman"/>
        </w:rPr>
        <w:t xml:space="preserve">, som det var tilfældet i Samsonite-dommen. </w:t>
      </w:r>
    </w:p>
    <w:p w14:paraId="7019B065" w14:textId="77777777" w:rsidR="00A520C0" w:rsidRDefault="00A520C0" w:rsidP="00C431C3">
      <w:pPr>
        <w:pStyle w:val="NormalIndent"/>
        <w:rPr>
          <w:rFonts w:ascii="Times New Roman" w:hAnsi="Times New Roman" w:cs="Times New Roman"/>
        </w:rPr>
      </w:pPr>
    </w:p>
    <w:p w14:paraId="249118E4" w14:textId="77777777" w:rsidR="00A520C0" w:rsidRDefault="00443F31" w:rsidP="00443F31">
      <w:pPr>
        <w:pStyle w:val="Overskriftsniveau3"/>
        <w:rPr>
          <w:rFonts w:ascii="Times New Roman" w:hAnsi="Times New Roman" w:cs="Times New Roman"/>
        </w:rPr>
      </w:pPr>
      <w:r w:rsidRPr="00443F31">
        <w:rPr>
          <w:rFonts w:ascii="Times New Roman" w:hAnsi="Times New Roman" w:cs="Times New Roman"/>
        </w:rPr>
        <w:t xml:space="preserve">Varemærkeret - </w:t>
      </w:r>
      <w:r w:rsidR="00CC08C6">
        <w:rPr>
          <w:rFonts w:ascii="Times New Roman" w:hAnsi="Times New Roman" w:cs="Times New Roman"/>
        </w:rPr>
        <w:t>begrænset beskyttelse for beskrivende varemærker</w:t>
      </w:r>
    </w:p>
    <w:p w14:paraId="6D74A297" w14:textId="77777777" w:rsidR="00443F31" w:rsidRPr="00443F31" w:rsidRDefault="00443F31" w:rsidP="00443F31">
      <w:pPr>
        <w:pStyle w:val="NormalIndent"/>
        <w:rPr>
          <w:rFonts w:ascii="Times New Roman" w:hAnsi="Times New Roman" w:cs="Times New Roman"/>
          <w:i/>
          <w:iCs/>
        </w:rPr>
      </w:pPr>
      <w:r>
        <w:rPr>
          <w:rFonts w:ascii="Times New Roman" w:hAnsi="Times New Roman" w:cs="Times New Roman"/>
          <w:i/>
        </w:rPr>
        <w:t xml:space="preserve">Sø- og Handelsrettens dom af 8. </w:t>
      </w:r>
      <w:r w:rsidR="009F01D0">
        <w:rPr>
          <w:rFonts w:ascii="Times New Roman" w:hAnsi="Times New Roman" w:cs="Times New Roman"/>
          <w:i/>
        </w:rPr>
        <w:t>maj 2015 i sag V-21-14</w:t>
      </w:r>
      <w:r>
        <w:rPr>
          <w:rFonts w:ascii="Times New Roman" w:hAnsi="Times New Roman" w:cs="Times New Roman"/>
          <w:i/>
        </w:rPr>
        <w:t xml:space="preserve">, </w:t>
      </w:r>
      <w:r w:rsidRPr="00443F31">
        <w:rPr>
          <w:rFonts w:ascii="Times New Roman" w:hAnsi="Times New Roman" w:cs="Times New Roman"/>
          <w:i/>
          <w:iCs/>
        </w:rPr>
        <w:t>Evonik Degussa GmbH (</w:t>
      </w:r>
      <w:r>
        <w:rPr>
          <w:rFonts w:ascii="Times New Roman" w:hAnsi="Times New Roman" w:cs="Times New Roman"/>
          <w:i/>
          <w:iCs/>
        </w:rPr>
        <w:t xml:space="preserve">herefter "Evonik") mod Protectos A/S og Keld </w:t>
      </w:r>
      <w:r w:rsidRPr="00443F31">
        <w:rPr>
          <w:rFonts w:ascii="Times New Roman" w:hAnsi="Times New Roman" w:cs="Times New Roman"/>
          <w:i/>
          <w:iCs/>
        </w:rPr>
        <w:t>Axelsen</w:t>
      </w:r>
      <w:r>
        <w:rPr>
          <w:rFonts w:ascii="Times New Roman" w:hAnsi="Times New Roman" w:cs="Times New Roman"/>
          <w:i/>
          <w:iCs/>
        </w:rPr>
        <w:t xml:space="preserve"> (herefter "Protectos")</w:t>
      </w:r>
    </w:p>
    <w:p w14:paraId="2E8E6ACD" w14:textId="77777777" w:rsidR="00443F31" w:rsidRPr="00443F31" w:rsidRDefault="00443F31" w:rsidP="00443F31">
      <w:pPr>
        <w:pStyle w:val="NormalIndent"/>
      </w:pPr>
    </w:p>
    <w:p w14:paraId="28A3FC56" w14:textId="77777777" w:rsidR="00443F31" w:rsidRPr="00443F31" w:rsidRDefault="00443F31" w:rsidP="00443F31">
      <w:pPr>
        <w:pStyle w:val="NormalIndent"/>
        <w:rPr>
          <w:rFonts w:ascii="Times New Roman" w:hAnsi="Times New Roman" w:cs="Times New Roman"/>
        </w:rPr>
      </w:pPr>
      <w:r>
        <w:rPr>
          <w:rFonts w:ascii="Times New Roman" w:hAnsi="Times New Roman" w:cs="Times New Roman"/>
        </w:rPr>
        <w:t>Sagen omhandlede spørgsmålet om, hvorvidt</w:t>
      </w:r>
      <w:r w:rsidR="00CC08C6">
        <w:rPr>
          <w:rFonts w:ascii="Times New Roman" w:hAnsi="Times New Roman" w:cs="Times New Roman"/>
        </w:rPr>
        <w:t xml:space="preserve"> Protectos ved registreringen af ordmærket "PROTECTOS", selskabsnavnet Protectos og domænenavn krænkede Evoniks varemærkeret til ordmærket "PROCTECTOSIL".</w:t>
      </w:r>
    </w:p>
    <w:p w14:paraId="36143C1F" w14:textId="77777777" w:rsidR="00443F31" w:rsidRPr="00443F31" w:rsidRDefault="00443F31" w:rsidP="00443F31">
      <w:pPr>
        <w:pStyle w:val="NormalIndent"/>
        <w:rPr>
          <w:rFonts w:ascii="Times New Roman" w:hAnsi="Times New Roman" w:cs="Times New Roman"/>
        </w:rPr>
      </w:pPr>
    </w:p>
    <w:p w14:paraId="415332AD" w14:textId="77777777" w:rsidR="00443F31" w:rsidRPr="00443F31" w:rsidRDefault="00443F31" w:rsidP="00CD79A9">
      <w:pPr>
        <w:pStyle w:val="NormalIndent"/>
        <w:rPr>
          <w:rFonts w:ascii="Times New Roman" w:hAnsi="Times New Roman" w:cs="Times New Roman"/>
        </w:rPr>
      </w:pPr>
      <w:r w:rsidRPr="00443F31">
        <w:rPr>
          <w:rFonts w:ascii="Times New Roman" w:hAnsi="Times New Roman" w:cs="Times New Roman"/>
        </w:rPr>
        <w:t>Til trods for</w:t>
      </w:r>
      <w:r w:rsidR="00CC08C6">
        <w:rPr>
          <w:rFonts w:ascii="Times New Roman" w:hAnsi="Times New Roman" w:cs="Times New Roman"/>
        </w:rPr>
        <w:t>,</w:t>
      </w:r>
      <w:r w:rsidRPr="00443F31">
        <w:rPr>
          <w:rFonts w:ascii="Times New Roman" w:hAnsi="Times New Roman" w:cs="Times New Roman"/>
        </w:rPr>
        <w:t xml:space="preserve"> at varemærket </w:t>
      </w:r>
      <w:r w:rsidR="00CC08C6">
        <w:rPr>
          <w:rFonts w:ascii="Times New Roman" w:hAnsi="Times New Roman" w:cs="Times New Roman"/>
        </w:rPr>
        <w:t>"</w:t>
      </w:r>
      <w:r w:rsidRPr="00443F31">
        <w:rPr>
          <w:rFonts w:ascii="Times New Roman" w:hAnsi="Times New Roman" w:cs="Times New Roman"/>
        </w:rPr>
        <w:t>PROTECTOS</w:t>
      </w:r>
      <w:r w:rsidR="00CC08C6">
        <w:rPr>
          <w:rFonts w:ascii="Times New Roman" w:hAnsi="Times New Roman" w:cs="Times New Roman"/>
        </w:rPr>
        <w:t>"</w:t>
      </w:r>
      <w:r w:rsidRPr="00443F31">
        <w:rPr>
          <w:rFonts w:ascii="Times New Roman" w:hAnsi="Times New Roman" w:cs="Times New Roman"/>
        </w:rPr>
        <w:t xml:space="preserve"> indgik i sin helhed i varemærket </w:t>
      </w:r>
      <w:r w:rsidR="00CC08C6">
        <w:rPr>
          <w:rFonts w:ascii="Times New Roman" w:hAnsi="Times New Roman" w:cs="Times New Roman"/>
        </w:rPr>
        <w:t>"</w:t>
      </w:r>
      <w:r w:rsidRPr="00443F31">
        <w:rPr>
          <w:rFonts w:ascii="Times New Roman" w:hAnsi="Times New Roman" w:cs="Times New Roman"/>
        </w:rPr>
        <w:t>PROTECTOSIL</w:t>
      </w:r>
      <w:r w:rsidR="00CC08C6">
        <w:rPr>
          <w:rFonts w:ascii="Times New Roman" w:hAnsi="Times New Roman" w:cs="Times New Roman"/>
        </w:rPr>
        <w:t>"</w:t>
      </w:r>
      <w:r w:rsidRPr="00443F31">
        <w:rPr>
          <w:rFonts w:ascii="Times New Roman" w:hAnsi="Times New Roman" w:cs="Times New Roman"/>
        </w:rPr>
        <w:t xml:space="preserve">, fandt Sø- og Handelsretten, at der var en lav grad af lighed mellem de to varemærker. Retten </w:t>
      </w:r>
      <w:r w:rsidR="00CC08C6">
        <w:rPr>
          <w:rFonts w:ascii="Times New Roman" w:hAnsi="Times New Roman" w:cs="Times New Roman"/>
        </w:rPr>
        <w:t>lagde ved sin bedømmelse</w:t>
      </w:r>
      <w:r w:rsidRPr="00443F31">
        <w:rPr>
          <w:rFonts w:ascii="Times New Roman" w:hAnsi="Times New Roman" w:cs="Times New Roman"/>
        </w:rPr>
        <w:t xml:space="preserve"> vægt på, </w:t>
      </w:r>
      <w:r w:rsidR="00CD79A9">
        <w:rPr>
          <w:rFonts w:ascii="Times New Roman" w:hAnsi="Times New Roman" w:cs="Times New Roman"/>
        </w:rPr>
        <w:t>at ordet "protect", som betyder "beskyt" på engelsk, udgør en væsentlig del af varemærket, og er beskrivende for de produkter, varemærke</w:t>
      </w:r>
      <w:r w:rsidR="000B6D32">
        <w:rPr>
          <w:rFonts w:ascii="Times New Roman" w:hAnsi="Times New Roman" w:cs="Times New Roman"/>
        </w:rPr>
        <w:t>r</w:t>
      </w:r>
      <w:r w:rsidR="00CD79A9">
        <w:rPr>
          <w:rFonts w:ascii="Times New Roman" w:hAnsi="Times New Roman" w:cs="Times New Roman"/>
        </w:rPr>
        <w:t xml:space="preserve">ne er knyttet til. </w:t>
      </w:r>
      <w:r w:rsidR="00CC08C6">
        <w:rPr>
          <w:rFonts w:ascii="Times New Roman" w:hAnsi="Times New Roman" w:cs="Times New Roman"/>
        </w:rPr>
        <w:t xml:space="preserve">Retten lagde derudover vægt på, </w:t>
      </w:r>
      <w:r w:rsidRPr="00443F31">
        <w:rPr>
          <w:rFonts w:ascii="Times New Roman" w:hAnsi="Times New Roman" w:cs="Times New Roman"/>
        </w:rPr>
        <w:t>at endelserne 'OS' og 'OSIL' ligger både auditivt og visuelt langt fra hinanden, og at de to selskaber ikke kunne anses for at være konkurrerende, ligesom deres produkter og ydelser ikke var af lignende art, og deres kundekreds var i væsentlig grad forskellig. Desuden fandtes der ikke grundlag for at antage, at varemærket PROTECTOSIL ha</w:t>
      </w:r>
      <w:r w:rsidR="00CC08C6">
        <w:rPr>
          <w:rFonts w:ascii="Times New Roman" w:hAnsi="Times New Roman" w:cs="Times New Roman"/>
        </w:rPr>
        <w:t>vde</w:t>
      </w:r>
      <w:r w:rsidRPr="00443F31">
        <w:rPr>
          <w:rFonts w:ascii="Times New Roman" w:hAnsi="Times New Roman" w:cs="Times New Roman"/>
        </w:rPr>
        <w:t xml:space="preserve"> opnået et sådan kendskabsgrad i branchen, at der </w:t>
      </w:r>
      <w:r w:rsidR="00CC08C6">
        <w:rPr>
          <w:rFonts w:ascii="Times New Roman" w:hAnsi="Times New Roman" w:cs="Times New Roman"/>
        </w:rPr>
        <w:t>måtte tilkomme</w:t>
      </w:r>
      <w:r w:rsidRPr="00443F31">
        <w:rPr>
          <w:rFonts w:ascii="Times New Roman" w:hAnsi="Times New Roman" w:cs="Times New Roman"/>
        </w:rPr>
        <w:t xml:space="preserve"> varemærket PROTECTOSIL en udvidet beskyttelse.</w:t>
      </w:r>
    </w:p>
    <w:p w14:paraId="2FCBE047" w14:textId="77777777" w:rsidR="00443F31" w:rsidRPr="00443F31" w:rsidRDefault="00443F31" w:rsidP="00443F31">
      <w:pPr>
        <w:pStyle w:val="NormalIndent"/>
        <w:rPr>
          <w:rFonts w:ascii="Times New Roman" w:hAnsi="Times New Roman" w:cs="Times New Roman"/>
        </w:rPr>
      </w:pPr>
    </w:p>
    <w:p w14:paraId="3B67DDEF" w14:textId="77777777" w:rsidR="00443F31" w:rsidRDefault="00443F31" w:rsidP="00443F31">
      <w:pPr>
        <w:pStyle w:val="NormalIndent"/>
        <w:rPr>
          <w:rFonts w:ascii="Times New Roman" w:hAnsi="Times New Roman" w:cs="Times New Roman"/>
        </w:rPr>
      </w:pPr>
      <w:r w:rsidRPr="00443F31">
        <w:rPr>
          <w:rFonts w:ascii="Times New Roman" w:hAnsi="Times New Roman" w:cs="Times New Roman"/>
        </w:rPr>
        <w:t>På denne ba</w:t>
      </w:r>
      <w:r w:rsidR="00CC08C6">
        <w:rPr>
          <w:rFonts w:ascii="Times New Roman" w:hAnsi="Times New Roman" w:cs="Times New Roman"/>
        </w:rPr>
        <w:t>g</w:t>
      </w:r>
      <w:r w:rsidRPr="00443F31">
        <w:rPr>
          <w:rFonts w:ascii="Times New Roman" w:hAnsi="Times New Roman" w:cs="Times New Roman"/>
        </w:rPr>
        <w:t>grund og efter en helhedsbedømmelse fandt retten, at der ikke forel</w:t>
      </w:r>
      <w:r w:rsidR="00CC08C6">
        <w:rPr>
          <w:rFonts w:ascii="Times New Roman" w:hAnsi="Times New Roman" w:cs="Times New Roman"/>
        </w:rPr>
        <w:t xml:space="preserve">å </w:t>
      </w:r>
      <w:r w:rsidRPr="00443F31">
        <w:rPr>
          <w:rFonts w:ascii="Times New Roman" w:hAnsi="Times New Roman" w:cs="Times New Roman"/>
        </w:rPr>
        <w:t>risiko for forveksling mellem varemærkerne PROTECTOSIL og PROTECTOS. Protectos' ordmærke, selskabsnavn og domænenavn krænkede derfor ikke Evoniks varemærkerettigheder.</w:t>
      </w:r>
    </w:p>
    <w:p w14:paraId="1AB9E102" w14:textId="77777777" w:rsidR="00CD79A9" w:rsidRDefault="00CD79A9" w:rsidP="00443F31">
      <w:pPr>
        <w:pStyle w:val="NormalIndent"/>
        <w:rPr>
          <w:rFonts w:ascii="Times New Roman" w:hAnsi="Times New Roman" w:cs="Times New Roman"/>
        </w:rPr>
      </w:pPr>
    </w:p>
    <w:p w14:paraId="67F9D2A1" w14:textId="77777777" w:rsidR="00CD79A9" w:rsidRPr="00443F31" w:rsidRDefault="00CD79A9" w:rsidP="00443F31">
      <w:pPr>
        <w:pStyle w:val="NormalIndent"/>
        <w:rPr>
          <w:rFonts w:ascii="Times New Roman" w:hAnsi="Times New Roman" w:cs="Times New Roman"/>
        </w:rPr>
      </w:pPr>
      <w:r>
        <w:rPr>
          <w:rFonts w:ascii="Times New Roman" w:hAnsi="Times New Roman" w:cs="Times New Roman"/>
        </w:rPr>
        <w:t xml:space="preserve">Dommen er bl.a. interessant, </w:t>
      </w:r>
      <w:r w:rsidR="00167307">
        <w:rPr>
          <w:rFonts w:ascii="Times New Roman" w:hAnsi="Times New Roman" w:cs="Times New Roman"/>
        </w:rPr>
        <w:t xml:space="preserve">da </w:t>
      </w:r>
      <w:r>
        <w:rPr>
          <w:rFonts w:ascii="Times New Roman" w:hAnsi="Times New Roman" w:cs="Times New Roman"/>
        </w:rPr>
        <w:t>det på baggrund af dommen kan udledes, at Sø- og H</w:t>
      </w:r>
      <w:r w:rsidR="000020F3">
        <w:rPr>
          <w:rFonts w:ascii="Times New Roman" w:hAnsi="Times New Roman" w:cs="Times New Roman"/>
        </w:rPr>
        <w:t>andelsretten er tilbøjelig</w:t>
      </w:r>
      <w:r>
        <w:rPr>
          <w:rFonts w:ascii="Times New Roman" w:hAnsi="Times New Roman" w:cs="Times New Roman"/>
        </w:rPr>
        <w:t xml:space="preserve"> til at indskrænke beskyttelsen for varemærker, der er af beskrivende karakter. På den anden side bemærkes det, at det beskrivende element ikke altid synes at blive tillagt afgørende betydning, idet "Kiin Kiin"-dommen kan nævnes, hvor ordet "kiin", der betyder "spis" på thai, og dermed også må anses for beskrivende for det, varemærket dækker, ikke medførte, at der ikke forelå en krænkelse i den konkrete sag. </w:t>
      </w:r>
    </w:p>
    <w:p w14:paraId="76126093" w14:textId="77777777" w:rsidR="00443F31" w:rsidRDefault="00443F31" w:rsidP="00443F31">
      <w:pPr>
        <w:pStyle w:val="NormalIndent"/>
      </w:pPr>
    </w:p>
    <w:p w14:paraId="3A0FCB6F" w14:textId="77777777" w:rsidR="000020F3" w:rsidRDefault="000020F3" w:rsidP="000020F3">
      <w:pPr>
        <w:pStyle w:val="Overskriftsniveau3"/>
        <w:rPr>
          <w:rFonts w:ascii="Times New Roman" w:hAnsi="Times New Roman" w:cs="Times New Roman"/>
        </w:rPr>
      </w:pPr>
      <w:r w:rsidRPr="000020F3">
        <w:rPr>
          <w:rFonts w:ascii="Times New Roman" w:hAnsi="Times New Roman" w:cs="Times New Roman"/>
        </w:rPr>
        <w:t>Varemærkeret - anvendelse efter samarbejdets ophør</w:t>
      </w:r>
    </w:p>
    <w:p w14:paraId="0AFC27AF" w14:textId="66220B8E" w:rsidR="000020F3" w:rsidRDefault="000020F3" w:rsidP="000020F3">
      <w:pPr>
        <w:pStyle w:val="NormalIndent"/>
        <w:rPr>
          <w:rFonts w:ascii="Times New Roman" w:hAnsi="Times New Roman" w:cs="Times New Roman"/>
          <w:i/>
        </w:rPr>
      </w:pPr>
      <w:r w:rsidRPr="000020F3">
        <w:rPr>
          <w:rFonts w:ascii="Times New Roman" w:hAnsi="Times New Roman" w:cs="Times New Roman"/>
          <w:i/>
        </w:rPr>
        <w:t xml:space="preserve">Højesterets dom af 19. februar 2015 i sag 73/2013, Trævarefabrikkernes Udsalg ved Hans-Christian Christensen og Hans-Christian Christensen </w:t>
      </w:r>
      <w:r>
        <w:rPr>
          <w:rFonts w:ascii="Times New Roman" w:hAnsi="Times New Roman" w:cs="Times New Roman"/>
          <w:i/>
        </w:rPr>
        <w:t xml:space="preserve">(herefter "Trævarefabrikken") </w:t>
      </w:r>
      <w:r w:rsidRPr="000020F3">
        <w:rPr>
          <w:rFonts w:ascii="Times New Roman" w:hAnsi="Times New Roman" w:cs="Times New Roman"/>
          <w:i/>
        </w:rPr>
        <w:t>mod Træ Design A/S</w:t>
      </w:r>
      <w:r>
        <w:rPr>
          <w:rFonts w:ascii="Times New Roman" w:hAnsi="Times New Roman" w:cs="Times New Roman"/>
          <w:i/>
        </w:rPr>
        <w:t xml:space="preserve"> (herefter "Træ Design")</w:t>
      </w:r>
      <w:r w:rsidR="00931BB5">
        <w:rPr>
          <w:rFonts w:ascii="Times New Roman" w:hAnsi="Times New Roman" w:cs="Times New Roman"/>
          <w:i/>
        </w:rPr>
        <w:t>, UfR 2015.1782 H</w:t>
      </w:r>
    </w:p>
    <w:p w14:paraId="068B2D8F" w14:textId="77777777" w:rsidR="000020F3" w:rsidRDefault="000020F3" w:rsidP="000020F3">
      <w:pPr>
        <w:pStyle w:val="NormalIndent"/>
        <w:rPr>
          <w:rFonts w:ascii="Times New Roman" w:hAnsi="Times New Roman" w:cs="Times New Roman"/>
          <w:i/>
        </w:rPr>
      </w:pPr>
    </w:p>
    <w:p w14:paraId="245F7748" w14:textId="77777777" w:rsidR="00E23A42" w:rsidRDefault="000020F3" w:rsidP="000020F3">
      <w:pPr>
        <w:pStyle w:val="NormalIndent"/>
        <w:rPr>
          <w:rFonts w:ascii="Times New Roman" w:hAnsi="Times New Roman" w:cs="Times New Roman"/>
        </w:rPr>
      </w:pPr>
      <w:r>
        <w:rPr>
          <w:rFonts w:ascii="Times New Roman" w:hAnsi="Times New Roman" w:cs="Times New Roman"/>
        </w:rPr>
        <w:t>Sagen angik, hvorvidt Trævarefabrikken efter ophør af samarbejdet med Træ Design havde været berettiget til at anvende en række af Træ Designs varemærker, herunder bl.a. retten til at anvende navnet "Trævarefabrikkernes Udsalg". Træ Design havde tidligere ejet den pågældende butik,</w:t>
      </w:r>
      <w:r w:rsidR="00E23A42">
        <w:rPr>
          <w:rFonts w:ascii="Times New Roman" w:hAnsi="Times New Roman" w:cs="Times New Roman"/>
        </w:rPr>
        <w:t xml:space="preserve"> som også på daværende tidspunkt hed "Trævarefabrikkernes udsalg",</w:t>
      </w:r>
      <w:r>
        <w:rPr>
          <w:rFonts w:ascii="Times New Roman" w:hAnsi="Times New Roman" w:cs="Times New Roman"/>
        </w:rPr>
        <w:t xml:space="preserve"> som </w:t>
      </w:r>
      <w:r w:rsidR="00E23A42">
        <w:rPr>
          <w:rFonts w:ascii="Times New Roman" w:hAnsi="Times New Roman" w:cs="Times New Roman"/>
        </w:rPr>
        <w:t xml:space="preserve">først blev </w:t>
      </w:r>
      <w:r w:rsidR="00D6573A">
        <w:rPr>
          <w:rFonts w:ascii="Times New Roman" w:hAnsi="Times New Roman" w:cs="Times New Roman"/>
        </w:rPr>
        <w:t xml:space="preserve">overdraget til og </w:t>
      </w:r>
      <w:r w:rsidR="00E23A42">
        <w:rPr>
          <w:rFonts w:ascii="Times New Roman" w:hAnsi="Times New Roman" w:cs="Times New Roman"/>
        </w:rPr>
        <w:t>videreført af Ulla Andersen</w:t>
      </w:r>
      <w:r w:rsidR="00D6573A">
        <w:rPr>
          <w:rFonts w:ascii="Times New Roman" w:hAnsi="Times New Roman" w:cs="Times New Roman"/>
        </w:rPr>
        <w:t>, som</w:t>
      </w:r>
      <w:r w:rsidR="00E23A42">
        <w:rPr>
          <w:rFonts w:ascii="Times New Roman" w:hAnsi="Times New Roman" w:cs="Times New Roman"/>
        </w:rPr>
        <w:t xml:space="preserve"> derefter</w:t>
      </w:r>
      <w:r w:rsidR="00D6573A">
        <w:rPr>
          <w:rFonts w:ascii="Times New Roman" w:hAnsi="Times New Roman" w:cs="Times New Roman"/>
        </w:rPr>
        <w:t xml:space="preserve"> overdragede butikken til </w:t>
      </w:r>
      <w:r w:rsidR="00E23A42">
        <w:rPr>
          <w:rFonts w:ascii="Times New Roman" w:hAnsi="Times New Roman" w:cs="Times New Roman"/>
        </w:rPr>
        <w:t xml:space="preserve">Hans-Christian Christensen. </w:t>
      </w:r>
    </w:p>
    <w:p w14:paraId="7D6FBEB3" w14:textId="77777777" w:rsidR="00E23A42" w:rsidRDefault="00E23A42" w:rsidP="000020F3">
      <w:pPr>
        <w:pStyle w:val="NormalIndent"/>
        <w:rPr>
          <w:rFonts w:ascii="Times New Roman" w:hAnsi="Times New Roman" w:cs="Times New Roman"/>
        </w:rPr>
      </w:pPr>
    </w:p>
    <w:p w14:paraId="42F3C60C" w14:textId="77777777" w:rsidR="000020F3" w:rsidRDefault="00E23A42" w:rsidP="0017423E">
      <w:pPr>
        <w:pStyle w:val="NormalIndent"/>
        <w:rPr>
          <w:rFonts w:ascii="Times New Roman" w:hAnsi="Times New Roman" w:cs="Times New Roman"/>
        </w:rPr>
      </w:pPr>
      <w:r>
        <w:rPr>
          <w:rFonts w:ascii="Times New Roman" w:hAnsi="Times New Roman" w:cs="Times New Roman"/>
        </w:rPr>
        <w:t xml:space="preserve">Fogedretten havde i første omgang nedlagt forbud </w:t>
      </w:r>
      <w:r w:rsidRPr="00E23A42">
        <w:rPr>
          <w:rFonts w:ascii="Times New Roman" w:hAnsi="Times New Roman" w:cs="Times New Roman"/>
        </w:rPr>
        <w:t>mod Trævarefabrikkens anvendelse af de pågældende varemærker</w:t>
      </w:r>
      <w:r>
        <w:rPr>
          <w:rFonts w:ascii="Times New Roman" w:hAnsi="Times New Roman" w:cs="Times New Roman"/>
        </w:rPr>
        <w:t xml:space="preserve">, hvilket forbud blev stadfæstet af Sø- og Handelsretten med henvisning til, at den oprindelige overdragelsesaftale mellem Træ Design og Ulla Andersen alene indeholdt en bestemmelse om, at Ulla Andersen måtte anvende varemærkerne ejet af Træ Design så længe samarbejdet mellem parterne bestod. Idet Hans-Christian Christensen og Trævarefabrikken ikke kunne opnå en bedre ret end overdrageren, Ulla Andersen, fandtes disse ikke at kunne anvende Træ Designs varemærker, efter samarbejdet var ophørt. </w:t>
      </w:r>
      <w:r w:rsidR="0017423E">
        <w:rPr>
          <w:rFonts w:ascii="Times New Roman" w:hAnsi="Times New Roman" w:cs="Times New Roman"/>
        </w:rPr>
        <w:t>Sø- og Handelsretten lagde til grund</w:t>
      </w:r>
      <w:r w:rsidR="0017423E" w:rsidRPr="0017423E">
        <w:rPr>
          <w:rFonts w:ascii="Times New Roman" w:hAnsi="Times New Roman" w:cs="Times New Roman"/>
        </w:rPr>
        <w:t>, at brugen af Træ Designs varemærker efter s</w:t>
      </w:r>
      <w:r w:rsidR="0017423E">
        <w:rPr>
          <w:rFonts w:ascii="Times New Roman" w:hAnsi="Times New Roman" w:cs="Times New Roman"/>
        </w:rPr>
        <w:t xml:space="preserve">amarbejdets ophør havde medført </w:t>
      </w:r>
      <w:r w:rsidR="0017423E" w:rsidRPr="0017423E">
        <w:rPr>
          <w:rFonts w:ascii="Times New Roman" w:hAnsi="Times New Roman" w:cs="Times New Roman"/>
        </w:rPr>
        <w:t>forveksling</w:t>
      </w:r>
      <w:r w:rsidR="0017423E">
        <w:rPr>
          <w:rFonts w:ascii="Times New Roman" w:hAnsi="Times New Roman" w:cs="Times New Roman"/>
        </w:rPr>
        <w:t xml:space="preserve"> blandt kunderne. </w:t>
      </w:r>
      <w:r w:rsidR="00167307" w:rsidRPr="0017423E">
        <w:rPr>
          <w:rFonts w:ascii="Times New Roman" w:hAnsi="Times New Roman" w:cs="Times New Roman"/>
        </w:rPr>
        <w:t>Trævarefabrikke</w:t>
      </w:r>
      <w:r w:rsidR="00167307">
        <w:rPr>
          <w:rFonts w:ascii="Times New Roman" w:hAnsi="Times New Roman" w:cs="Times New Roman"/>
        </w:rPr>
        <w:t>n</w:t>
      </w:r>
      <w:r w:rsidR="00167307" w:rsidRPr="0017423E">
        <w:rPr>
          <w:rFonts w:ascii="Times New Roman" w:hAnsi="Times New Roman" w:cs="Times New Roman"/>
        </w:rPr>
        <w:t xml:space="preserve">s </w:t>
      </w:r>
      <w:r w:rsidR="0017423E" w:rsidRPr="0017423E">
        <w:rPr>
          <w:rFonts w:ascii="Times New Roman" w:hAnsi="Times New Roman" w:cs="Times New Roman"/>
        </w:rPr>
        <w:t>fortsatte brug af varemærkern</w:t>
      </w:r>
      <w:r w:rsidR="0017423E">
        <w:rPr>
          <w:rFonts w:ascii="Times New Roman" w:hAnsi="Times New Roman" w:cs="Times New Roman"/>
        </w:rPr>
        <w:t xml:space="preserve">e udgjorde på baggrund heraf en </w:t>
      </w:r>
      <w:r w:rsidR="0017423E" w:rsidRPr="0017423E">
        <w:rPr>
          <w:rFonts w:ascii="Times New Roman" w:hAnsi="Times New Roman" w:cs="Times New Roman"/>
        </w:rPr>
        <w:t xml:space="preserve">krænkelse af Træ Designs varemærkerettigheder. </w:t>
      </w:r>
    </w:p>
    <w:p w14:paraId="1D019F4A" w14:textId="77777777" w:rsidR="006F5609" w:rsidRDefault="006F5609" w:rsidP="000020F3">
      <w:pPr>
        <w:pStyle w:val="NormalIndent"/>
        <w:rPr>
          <w:rFonts w:ascii="Times New Roman" w:hAnsi="Times New Roman" w:cs="Times New Roman"/>
        </w:rPr>
      </w:pPr>
    </w:p>
    <w:p w14:paraId="6248A70F" w14:textId="77777777" w:rsidR="006F5609" w:rsidRDefault="006F5609" w:rsidP="000020F3">
      <w:pPr>
        <w:pStyle w:val="NormalIndent"/>
        <w:rPr>
          <w:rFonts w:ascii="Times New Roman" w:hAnsi="Times New Roman" w:cs="Times New Roman"/>
        </w:rPr>
      </w:pPr>
      <w:r>
        <w:rPr>
          <w:rFonts w:ascii="Times New Roman" w:hAnsi="Times New Roman" w:cs="Times New Roman"/>
        </w:rPr>
        <w:t>Højesteret stadfæstede Sø- og Handelsrettens afgørel</w:t>
      </w:r>
      <w:r w:rsidR="009B0091">
        <w:rPr>
          <w:rFonts w:ascii="Times New Roman" w:hAnsi="Times New Roman" w:cs="Times New Roman"/>
        </w:rPr>
        <w:t>se med henvisning til de grunde</w:t>
      </w:r>
      <w:r>
        <w:rPr>
          <w:rFonts w:ascii="Times New Roman" w:hAnsi="Times New Roman" w:cs="Times New Roman"/>
        </w:rPr>
        <w:t xml:space="preserve"> som anført af Sø- og Handelsretten. </w:t>
      </w:r>
    </w:p>
    <w:p w14:paraId="183DC7BD" w14:textId="77777777" w:rsidR="00E23A42" w:rsidRDefault="00E23A42" w:rsidP="000020F3">
      <w:pPr>
        <w:pStyle w:val="NormalIndent"/>
        <w:rPr>
          <w:rFonts w:ascii="Times New Roman" w:hAnsi="Times New Roman" w:cs="Times New Roman"/>
        </w:rPr>
      </w:pPr>
    </w:p>
    <w:p w14:paraId="1524569C" w14:textId="77777777" w:rsidR="009B0091" w:rsidRDefault="009B0091" w:rsidP="000020F3">
      <w:pPr>
        <w:pStyle w:val="NormalIndent"/>
        <w:rPr>
          <w:rFonts w:ascii="Times New Roman" w:hAnsi="Times New Roman" w:cs="Times New Roman"/>
        </w:rPr>
      </w:pPr>
      <w:r>
        <w:rPr>
          <w:rFonts w:ascii="Times New Roman" w:hAnsi="Times New Roman" w:cs="Times New Roman"/>
        </w:rPr>
        <w:t xml:space="preserve">Dommen illustrerer vigtigheden af at gennemgå eventuelle kontrakter og aftaler om anvendelsen af varemærker og andre immaterielle rettigheder i forbindelse med virksomhedsoverdragelser, herunder ejerskabet af sådanne rettigheder, idet en mangelfuld undersøgelse heraf i værste konsekvens kan betyde, at en virksomhed ikke kan videreføres under det navn, virksomheden har været drevet under indtil overdragelsen. </w:t>
      </w:r>
      <w:r w:rsidR="005654BF">
        <w:rPr>
          <w:rFonts w:ascii="Times New Roman" w:hAnsi="Times New Roman" w:cs="Times New Roman"/>
        </w:rPr>
        <w:t xml:space="preserve">Denne problemstilling drøftes også nedenfor under </w:t>
      </w:r>
      <w:r w:rsidR="005654BF" w:rsidRPr="00EC0CA5">
        <w:rPr>
          <w:rFonts w:ascii="Times New Roman" w:hAnsi="Times New Roman" w:cs="Times New Roman"/>
        </w:rPr>
        <w:t xml:space="preserve">punkt </w:t>
      </w:r>
      <w:r w:rsidR="00EC0CA5" w:rsidRPr="00EC0CA5">
        <w:rPr>
          <w:rFonts w:ascii="Times New Roman" w:hAnsi="Times New Roman" w:cs="Times New Roman"/>
        </w:rPr>
        <w:t>3.4.1</w:t>
      </w:r>
      <w:r w:rsidR="005654BF" w:rsidRPr="00EC0CA5">
        <w:rPr>
          <w:rFonts w:ascii="Times New Roman" w:hAnsi="Times New Roman" w:cs="Times New Roman"/>
        </w:rPr>
        <w:t>,</w:t>
      </w:r>
      <w:r w:rsidR="005654BF">
        <w:rPr>
          <w:rFonts w:ascii="Times New Roman" w:hAnsi="Times New Roman" w:cs="Times New Roman"/>
        </w:rPr>
        <w:t xml:space="preserve"> da problemstillingen selvsagt også opstår inden for andre aftaler om overdragelsen af immaterielle rettigheder. </w:t>
      </w:r>
    </w:p>
    <w:p w14:paraId="2E1B53F3" w14:textId="77777777" w:rsidR="00015740" w:rsidRDefault="00015740" w:rsidP="000020F3">
      <w:pPr>
        <w:pStyle w:val="NormalIndent"/>
        <w:rPr>
          <w:rFonts w:ascii="Times New Roman" w:hAnsi="Times New Roman" w:cs="Times New Roman"/>
        </w:rPr>
      </w:pPr>
    </w:p>
    <w:p w14:paraId="69704A5F" w14:textId="77777777" w:rsidR="00015740" w:rsidRPr="00015740" w:rsidRDefault="00015740" w:rsidP="00015740">
      <w:pPr>
        <w:pStyle w:val="Overskriftsniveau3"/>
        <w:rPr>
          <w:rFonts w:ascii="Times New Roman" w:hAnsi="Times New Roman" w:cs="Times New Roman"/>
        </w:rPr>
      </w:pPr>
      <w:r w:rsidRPr="00015740">
        <w:rPr>
          <w:rFonts w:ascii="Times New Roman" w:hAnsi="Times New Roman" w:cs="Times New Roman"/>
        </w:rPr>
        <w:t xml:space="preserve">Varemærkeret - </w:t>
      </w:r>
      <w:r w:rsidR="003B21B0">
        <w:rPr>
          <w:rFonts w:ascii="Times New Roman" w:hAnsi="Times New Roman" w:cs="Times New Roman"/>
        </w:rPr>
        <w:t xml:space="preserve">rettigheder </w:t>
      </w:r>
      <w:r w:rsidRPr="00015740">
        <w:rPr>
          <w:rFonts w:ascii="Times New Roman" w:hAnsi="Times New Roman" w:cs="Times New Roman"/>
        </w:rPr>
        <w:t>efter konkurs</w:t>
      </w:r>
      <w:r w:rsidR="003B21B0">
        <w:rPr>
          <w:rFonts w:ascii="Times New Roman" w:hAnsi="Times New Roman" w:cs="Times New Roman"/>
        </w:rPr>
        <w:t xml:space="preserve"> </w:t>
      </w:r>
      <w:r w:rsidR="00A057BF">
        <w:rPr>
          <w:rFonts w:ascii="Times New Roman" w:hAnsi="Times New Roman" w:cs="Times New Roman"/>
        </w:rPr>
        <w:t>- delt ejerskab</w:t>
      </w:r>
    </w:p>
    <w:p w14:paraId="13E20817" w14:textId="7300CF2E" w:rsidR="00E23A42" w:rsidRPr="00015740" w:rsidRDefault="00015740" w:rsidP="000020F3">
      <w:pPr>
        <w:pStyle w:val="NormalIndent"/>
        <w:rPr>
          <w:rFonts w:ascii="Times New Roman" w:hAnsi="Times New Roman" w:cs="Times New Roman"/>
          <w:i/>
        </w:rPr>
      </w:pPr>
      <w:r>
        <w:rPr>
          <w:rFonts w:ascii="Times New Roman" w:hAnsi="Times New Roman" w:cs="Times New Roman"/>
          <w:i/>
        </w:rPr>
        <w:t>Højesterets dom af 31. oktober 2014 i sag 85/2013, Steen Glerup Pedersen, Glerup Teknik ApS, Glerup Polen ApS og GIPO Sp. z</w:t>
      </w:r>
      <w:r w:rsidR="00CF0BD5">
        <w:rPr>
          <w:rFonts w:ascii="Times New Roman" w:hAnsi="Times New Roman" w:cs="Times New Roman"/>
          <w:i/>
        </w:rPr>
        <w:t xml:space="preserve">.o.o </w:t>
      </w:r>
      <w:r>
        <w:rPr>
          <w:rFonts w:ascii="Times New Roman" w:hAnsi="Times New Roman" w:cs="Times New Roman"/>
          <w:i/>
        </w:rPr>
        <w:t>mod JW Industri A/S (herefter "JW")</w:t>
      </w:r>
      <w:r w:rsidR="00CE4FB1">
        <w:rPr>
          <w:rFonts w:ascii="Times New Roman" w:hAnsi="Times New Roman" w:cs="Times New Roman"/>
          <w:i/>
        </w:rPr>
        <w:t xml:space="preserve">, UfR </w:t>
      </w:r>
      <w:r w:rsidR="00A00159">
        <w:rPr>
          <w:rFonts w:ascii="Times New Roman" w:hAnsi="Times New Roman" w:cs="Times New Roman"/>
          <w:i/>
        </w:rPr>
        <w:t>2015.83 H</w:t>
      </w:r>
    </w:p>
    <w:p w14:paraId="615D0B35" w14:textId="77777777" w:rsidR="00C431C3" w:rsidRDefault="00C431C3" w:rsidP="00C431C3">
      <w:pPr>
        <w:pStyle w:val="NormalIndent"/>
        <w:rPr>
          <w:rFonts w:ascii="Times New Roman" w:hAnsi="Times New Roman" w:cs="Times New Roman"/>
          <w:i/>
        </w:rPr>
      </w:pPr>
    </w:p>
    <w:p w14:paraId="4983DA94" w14:textId="77777777" w:rsidR="00CF0BD5" w:rsidRPr="00CF0BD5" w:rsidRDefault="00CF0BD5" w:rsidP="00CF0BD5">
      <w:pPr>
        <w:pStyle w:val="NormalIndent"/>
        <w:rPr>
          <w:rFonts w:ascii="Times New Roman" w:hAnsi="Times New Roman" w:cs="Times New Roman"/>
        </w:rPr>
      </w:pPr>
      <w:r>
        <w:rPr>
          <w:rFonts w:ascii="Times New Roman" w:hAnsi="Times New Roman" w:cs="Times New Roman"/>
        </w:rPr>
        <w:t xml:space="preserve">Sagen vedrørte </w:t>
      </w:r>
      <w:r w:rsidRPr="00CF0BD5">
        <w:rPr>
          <w:rFonts w:ascii="Times New Roman" w:hAnsi="Times New Roman" w:cs="Times New Roman"/>
        </w:rPr>
        <w:t xml:space="preserve">overdragelse af et konkursbos varemærkerettigheder. Spørgsmålet i sagen </w:t>
      </w:r>
      <w:r>
        <w:rPr>
          <w:rFonts w:ascii="Times New Roman" w:hAnsi="Times New Roman" w:cs="Times New Roman"/>
        </w:rPr>
        <w:t>var nærmere</w:t>
      </w:r>
      <w:r w:rsidRPr="00CF0BD5">
        <w:rPr>
          <w:rFonts w:ascii="Times New Roman" w:hAnsi="Times New Roman" w:cs="Times New Roman"/>
        </w:rPr>
        <w:t>, hvorvidt salget af rettighederne til</w:t>
      </w:r>
      <w:r>
        <w:rPr>
          <w:rFonts w:ascii="Times New Roman" w:hAnsi="Times New Roman" w:cs="Times New Roman"/>
        </w:rPr>
        <w:t xml:space="preserve"> en række varemærker, herunder </w:t>
      </w:r>
      <w:r w:rsidRPr="00CF0BD5">
        <w:rPr>
          <w:rFonts w:ascii="Times New Roman" w:hAnsi="Times New Roman" w:cs="Times New Roman"/>
        </w:rPr>
        <w:t>ordmærket</w:t>
      </w:r>
      <w:r>
        <w:rPr>
          <w:rFonts w:ascii="Times New Roman" w:hAnsi="Times New Roman" w:cs="Times New Roman"/>
        </w:rPr>
        <w:t xml:space="preserve"> "</w:t>
      </w:r>
      <w:r w:rsidRPr="00CF0BD5">
        <w:rPr>
          <w:rFonts w:ascii="Times New Roman" w:hAnsi="Times New Roman" w:cs="Times New Roman"/>
        </w:rPr>
        <w:t>GIPO</w:t>
      </w:r>
      <w:r>
        <w:rPr>
          <w:rFonts w:ascii="Times New Roman" w:hAnsi="Times New Roman" w:cs="Times New Roman"/>
        </w:rPr>
        <w:t>",</w:t>
      </w:r>
      <w:r w:rsidRPr="00CF0BD5">
        <w:rPr>
          <w:rFonts w:ascii="Times New Roman" w:hAnsi="Times New Roman" w:cs="Times New Roman"/>
        </w:rPr>
        <w:t xml:space="preserve"> fra konkursboet efter GIPO A/S til JW medførte, at ejeren (</w:t>
      </w:r>
      <w:r>
        <w:rPr>
          <w:rFonts w:ascii="Times New Roman" w:hAnsi="Times New Roman" w:cs="Times New Roman"/>
        </w:rPr>
        <w:t xml:space="preserve">Glerup Teknik ApS) </w:t>
      </w:r>
      <w:r w:rsidRPr="00CF0BD5">
        <w:rPr>
          <w:rFonts w:ascii="Times New Roman" w:hAnsi="Times New Roman" w:cs="Times New Roman"/>
        </w:rPr>
        <w:t>og dennes øvrige datterselskaber, Glerup Polen ApS og GIPO Sp.z.o.o.</w:t>
      </w:r>
      <w:r>
        <w:rPr>
          <w:rFonts w:ascii="Times New Roman" w:hAnsi="Times New Roman" w:cs="Times New Roman"/>
        </w:rPr>
        <w:t>,</w:t>
      </w:r>
      <w:r w:rsidRPr="00CF0BD5">
        <w:rPr>
          <w:rFonts w:ascii="Times New Roman" w:hAnsi="Times New Roman" w:cs="Times New Roman"/>
        </w:rPr>
        <w:t xml:space="preserve"> var afskåret fra fortsat at gøre brug heraf. </w:t>
      </w:r>
    </w:p>
    <w:p w14:paraId="62652FF0" w14:textId="77777777" w:rsidR="00CF0BD5" w:rsidRPr="00CF0BD5" w:rsidRDefault="00CF0BD5" w:rsidP="00CF0BD5">
      <w:pPr>
        <w:pStyle w:val="NormalIndent"/>
        <w:rPr>
          <w:rFonts w:ascii="Times New Roman" w:hAnsi="Times New Roman" w:cs="Times New Roman"/>
        </w:rPr>
      </w:pPr>
    </w:p>
    <w:p w14:paraId="5EECF1A9" w14:textId="77777777" w:rsidR="00CF0BD5" w:rsidRPr="00CF0BD5" w:rsidRDefault="00CF0BD5" w:rsidP="00CF0BD5">
      <w:pPr>
        <w:pStyle w:val="NormalIndent"/>
        <w:rPr>
          <w:rFonts w:ascii="Times New Roman" w:hAnsi="Times New Roman" w:cs="Times New Roman"/>
        </w:rPr>
      </w:pPr>
      <w:r w:rsidRPr="00CF0BD5">
        <w:rPr>
          <w:rFonts w:ascii="Times New Roman" w:hAnsi="Times New Roman" w:cs="Times New Roman"/>
        </w:rPr>
        <w:t>Højesteret lagde til grund, at både GIPO A/S og Glerup Teknik ApS siden 2003 havde anvendt varemærket GIPO, og at der ved selve ibrugtagningen blev stiftet varemærkeret hertil. I 2006 stiftede Glerup Teknik ApS selskabet GIPO Sp.z.o.o., som siden stiftelsen har anvendt GIPO-varemærket ved faktureringer, uden at den anden aktionær</w:t>
      </w:r>
      <w:r>
        <w:rPr>
          <w:rFonts w:ascii="Times New Roman" w:hAnsi="Times New Roman" w:cs="Times New Roman"/>
        </w:rPr>
        <w:t xml:space="preserve"> i GIPO A/S </w:t>
      </w:r>
      <w:r w:rsidRPr="00CF0BD5">
        <w:rPr>
          <w:rFonts w:ascii="Times New Roman" w:hAnsi="Times New Roman" w:cs="Times New Roman"/>
        </w:rPr>
        <w:t xml:space="preserve">gjorde indsigelse herimod. </w:t>
      </w:r>
    </w:p>
    <w:p w14:paraId="42FFDAAD" w14:textId="77777777" w:rsidR="00CF0BD5" w:rsidRPr="00CF0BD5" w:rsidRDefault="00CF0BD5" w:rsidP="00CF0BD5">
      <w:pPr>
        <w:pStyle w:val="NormalIndent"/>
        <w:rPr>
          <w:rFonts w:ascii="Times New Roman" w:hAnsi="Times New Roman" w:cs="Times New Roman"/>
        </w:rPr>
      </w:pPr>
    </w:p>
    <w:p w14:paraId="6C750978" w14:textId="77777777" w:rsidR="00CF0BD5" w:rsidRPr="00CF0BD5" w:rsidRDefault="00CF0BD5" w:rsidP="00CF0BD5">
      <w:pPr>
        <w:pStyle w:val="NormalIndent"/>
        <w:rPr>
          <w:rFonts w:ascii="Times New Roman" w:hAnsi="Times New Roman" w:cs="Times New Roman"/>
        </w:rPr>
      </w:pPr>
      <w:r w:rsidRPr="00CF0BD5">
        <w:rPr>
          <w:rFonts w:ascii="Times New Roman" w:hAnsi="Times New Roman" w:cs="Times New Roman"/>
        </w:rPr>
        <w:t>Højesteret fandt derfor, at GIPO A/S, Glerup Teknik ApS, Glerup Polen ApS og GIPO Sp.z.o.o. hver især var berettiget til at anvende ordmærket GIPO og figurmærket, hvorfor ingen af selskaberne kunne forhindre hinanden i at benytte varemærkerne. Af</w:t>
      </w:r>
      <w:r>
        <w:rPr>
          <w:rFonts w:ascii="Times New Roman" w:hAnsi="Times New Roman" w:cs="Times New Roman"/>
        </w:rPr>
        <w:t xml:space="preserve"> samme årsag var JW</w:t>
      </w:r>
      <w:r w:rsidRPr="00CF0BD5">
        <w:rPr>
          <w:rFonts w:ascii="Times New Roman" w:hAnsi="Times New Roman" w:cs="Times New Roman"/>
        </w:rPr>
        <w:t>, som erhvervede varemærkerettighederne fra konkursboet, ligeledes berettiget til at gøre erhvervsmæssigt brug af varemærkerne.</w:t>
      </w:r>
    </w:p>
    <w:p w14:paraId="60F92CA4" w14:textId="77777777" w:rsidR="00CF0BD5" w:rsidRPr="00CF0BD5" w:rsidRDefault="00CF0BD5" w:rsidP="00CF0BD5">
      <w:pPr>
        <w:pStyle w:val="NormalIndent"/>
        <w:rPr>
          <w:rFonts w:ascii="Times New Roman" w:hAnsi="Times New Roman" w:cs="Times New Roman"/>
        </w:rPr>
      </w:pPr>
    </w:p>
    <w:p w14:paraId="523266B8" w14:textId="77777777" w:rsidR="00CF0BD5" w:rsidRPr="00CF0BD5" w:rsidRDefault="00CF0BD5" w:rsidP="00CF0BD5">
      <w:pPr>
        <w:pStyle w:val="NormalIndent"/>
        <w:rPr>
          <w:rFonts w:ascii="Times New Roman" w:hAnsi="Times New Roman" w:cs="Times New Roman"/>
        </w:rPr>
      </w:pPr>
      <w:r w:rsidRPr="00CF0BD5">
        <w:rPr>
          <w:rFonts w:ascii="Times New Roman" w:hAnsi="Times New Roman" w:cs="Times New Roman"/>
        </w:rPr>
        <w:t xml:space="preserve">For så vidt angår selskabsnavnet GIPO, fandt Højesteret, </w:t>
      </w:r>
      <w:r>
        <w:rPr>
          <w:rFonts w:ascii="Times New Roman" w:hAnsi="Times New Roman" w:cs="Times New Roman"/>
        </w:rPr>
        <w:t xml:space="preserve">at alle selskaberne, </w:t>
      </w:r>
      <w:r w:rsidR="00474A97">
        <w:rPr>
          <w:rFonts w:ascii="Times New Roman" w:hAnsi="Times New Roman" w:cs="Times New Roman"/>
        </w:rPr>
        <w:t xml:space="preserve">inklusiv </w:t>
      </w:r>
      <w:r>
        <w:rPr>
          <w:rFonts w:ascii="Times New Roman" w:hAnsi="Times New Roman" w:cs="Times New Roman"/>
        </w:rPr>
        <w:t xml:space="preserve">JW </w:t>
      </w:r>
      <w:r w:rsidR="00474A97">
        <w:rPr>
          <w:rFonts w:ascii="Times New Roman" w:hAnsi="Times New Roman" w:cs="Times New Roman"/>
        </w:rPr>
        <w:t xml:space="preserve">som følge af </w:t>
      </w:r>
      <w:r w:rsidRPr="00CF0BD5">
        <w:rPr>
          <w:rFonts w:ascii="Times New Roman" w:hAnsi="Times New Roman" w:cs="Times New Roman"/>
        </w:rPr>
        <w:t xml:space="preserve">købet af aktiverne fra konkursboet, var berettiget til at anvende GIPO i deres selskabsnavn. </w:t>
      </w:r>
    </w:p>
    <w:p w14:paraId="729B8432" w14:textId="77777777" w:rsidR="00CF0BD5" w:rsidRPr="00CF0BD5" w:rsidRDefault="00CF0BD5" w:rsidP="00CF0BD5">
      <w:pPr>
        <w:pStyle w:val="NormalIndent"/>
        <w:rPr>
          <w:rFonts w:ascii="Times New Roman" w:hAnsi="Times New Roman" w:cs="Times New Roman"/>
        </w:rPr>
      </w:pPr>
    </w:p>
    <w:p w14:paraId="532B6CD2" w14:textId="77777777" w:rsidR="00CF0BD5" w:rsidRDefault="00CF0BD5" w:rsidP="00CF0BD5">
      <w:pPr>
        <w:pStyle w:val="NormalIndent"/>
        <w:rPr>
          <w:rFonts w:ascii="Times New Roman" w:hAnsi="Times New Roman" w:cs="Times New Roman"/>
        </w:rPr>
      </w:pPr>
      <w:r>
        <w:rPr>
          <w:rFonts w:ascii="Times New Roman" w:hAnsi="Times New Roman" w:cs="Times New Roman"/>
        </w:rPr>
        <w:t>Dommen</w:t>
      </w:r>
      <w:r w:rsidRPr="00CF0BD5">
        <w:rPr>
          <w:rFonts w:ascii="Times New Roman" w:hAnsi="Times New Roman" w:cs="Times New Roman"/>
        </w:rPr>
        <w:t xml:space="preserve"> </w:t>
      </w:r>
      <w:r>
        <w:rPr>
          <w:rFonts w:ascii="Times New Roman" w:hAnsi="Times New Roman" w:cs="Times New Roman"/>
        </w:rPr>
        <w:t>illustrerer</w:t>
      </w:r>
      <w:r w:rsidRPr="00CF0BD5">
        <w:rPr>
          <w:rFonts w:ascii="Times New Roman" w:hAnsi="Times New Roman" w:cs="Times New Roman"/>
        </w:rPr>
        <w:t>, at flere selvstændige selskaber kan erhverve en delt ret til benyttelse af et varemærke, herunder i tilfælde</w:t>
      </w:r>
      <w:r>
        <w:rPr>
          <w:rFonts w:ascii="Times New Roman" w:hAnsi="Times New Roman" w:cs="Times New Roman"/>
        </w:rPr>
        <w:t>,</w:t>
      </w:r>
      <w:r w:rsidRPr="00CF0BD5">
        <w:rPr>
          <w:rFonts w:ascii="Times New Roman" w:hAnsi="Times New Roman" w:cs="Times New Roman"/>
        </w:rPr>
        <w:t xml:space="preserve"> hvor selskaberne har været tilknyttet hinanden via sammenfald i ejerkredsen og</w:t>
      </w:r>
      <w:r>
        <w:rPr>
          <w:rFonts w:ascii="Times New Roman" w:hAnsi="Times New Roman" w:cs="Times New Roman"/>
        </w:rPr>
        <w:t xml:space="preserve"> ved</w:t>
      </w:r>
      <w:r w:rsidRPr="00CF0BD5">
        <w:rPr>
          <w:rFonts w:ascii="Times New Roman" w:hAnsi="Times New Roman" w:cs="Times New Roman"/>
        </w:rPr>
        <w:t xml:space="preserve"> længerevarende stiltiende accept af brugen af </w:t>
      </w:r>
      <w:r>
        <w:rPr>
          <w:rFonts w:ascii="Times New Roman" w:hAnsi="Times New Roman" w:cs="Times New Roman"/>
        </w:rPr>
        <w:t xml:space="preserve">varemærkerne. </w:t>
      </w:r>
    </w:p>
    <w:p w14:paraId="43FA9B77" w14:textId="77777777" w:rsidR="002734F1" w:rsidRDefault="002734F1" w:rsidP="00CF0BD5">
      <w:pPr>
        <w:pStyle w:val="NormalIndent"/>
        <w:rPr>
          <w:rFonts w:ascii="Times New Roman" w:hAnsi="Times New Roman" w:cs="Times New Roman"/>
        </w:rPr>
      </w:pPr>
    </w:p>
    <w:p w14:paraId="002B02A5" w14:textId="77777777" w:rsidR="002734F1" w:rsidRDefault="002734F1" w:rsidP="002734F1">
      <w:pPr>
        <w:pStyle w:val="Overskriftsniveau3"/>
        <w:rPr>
          <w:rFonts w:ascii="Times New Roman" w:hAnsi="Times New Roman" w:cs="Times New Roman"/>
        </w:rPr>
      </w:pPr>
      <w:r>
        <w:rPr>
          <w:rFonts w:ascii="Times New Roman" w:hAnsi="Times New Roman" w:cs="Times New Roman"/>
        </w:rPr>
        <w:t>Varemærkeret - krænkelse</w:t>
      </w:r>
    </w:p>
    <w:p w14:paraId="0D112253" w14:textId="038981CF" w:rsidR="002734F1" w:rsidRDefault="002734F1" w:rsidP="002734F1">
      <w:pPr>
        <w:pStyle w:val="NormalIndent"/>
        <w:rPr>
          <w:rFonts w:ascii="Times New Roman" w:hAnsi="Times New Roman" w:cs="Times New Roman"/>
          <w:i/>
        </w:rPr>
      </w:pPr>
      <w:r>
        <w:rPr>
          <w:rFonts w:ascii="Times New Roman" w:hAnsi="Times New Roman" w:cs="Times New Roman"/>
          <w:i/>
        </w:rPr>
        <w:t>Højesterets dom af 19. august 2014 i sag 171/2010, Controllers ApS og Kersi F. Forbunderwalla (herefter "Controllers") mod Sarbanes-Oxley Institute, Sarbanes-Oxley Group LLC (herefter "Sarbanes-Oxley")</w:t>
      </w:r>
      <w:r w:rsidR="00BA146F">
        <w:rPr>
          <w:rFonts w:ascii="Times New Roman" w:hAnsi="Times New Roman" w:cs="Times New Roman"/>
          <w:i/>
        </w:rPr>
        <w:t>, UfR 2014.3346 H</w:t>
      </w:r>
    </w:p>
    <w:p w14:paraId="655E8E56" w14:textId="77777777" w:rsidR="00A057BF" w:rsidRDefault="00A057BF" w:rsidP="002734F1">
      <w:pPr>
        <w:pStyle w:val="NormalIndent"/>
        <w:rPr>
          <w:rFonts w:ascii="Times New Roman" w:hAnsi="Times New Roman" w:cs="Times New Roman"/>
          <w:i/>
        </w:rPr>
      </w:pPr>
    </w:p>
    <w:p w14:paraId="77876CB2" w14:textId="77777777" w:rsidR="0075186F" w:rsidRDefault="0075186F" w:rsidP="002734F1">
      <w:pPr>
        <w:pStyle w:val="NormalIndent"/>
        <w:rPr>
          <w:rFonts w:ascii="Times New Roman" w:hAnsi="Times New Roman" w:cs="Times New Roman"/>
        </w:rPr>
      </w:pPr>
      <w:r>
        <w:rPr>
          <w:rFonts w:ascii="Times New Roman" w:hAnsi="Times New Roman" w:cs="Times New Roman"/>
        </w:rPr>
        <w:t>Sagen drejede sig bl.a. om,</w:t>
      </w:r>
      <w:r w:rsidRPr="0075186F">
        <w:rPr>
          <w:rFonts w:ascii="Times New Roman" w:hAnsi="Times New Roman" w:cs="Times New Roman"/>
        </w:rPr>
        <w:t xml:space="preserve"> </w:t>
      </w:r>
      <w:r>
        <w:rPr>
          <w:rFonts w:ascii="Times New Roman" w:hAnsi="Times New Roman" w:cs="Times New Roman"/>
        </w:rPr>
        <w:t>hvorvidt</w:t>
      </w:r>
      <w:r w:rsidRPr="0075186F">
        <w:rPr>
          <w:rFonts w:ascii="Times New Roman" w:hAnsi="Times New Roman" w:cs="Times New Roman"/>
        </w:rPr>
        <w:t xml:space="preserve"> Controllers brug af og registrering af varemærkerne </w:t>
      </w:r>
      <w:r>
        <w:rPr>
          <w:rFonts w:ascii="Times New Roman" w:hAnsi="Times New Roman" w:cs="Times New Roman"/>
        </w:rPr>
        <w:t>"</w:t>
      </w:r>
      <w:r w:rsidRPr="0075186F">
        <w:rPr>
          <w:rFonts w:ascii="Times New Roman" w:hAnsi="Times New Roman" w:cs="Times New Roman"/>
        </w:rPr>
        <w:t>SOX INSTITUTE</w:t>
      </w:r>
      <w:r>
        <w:rPr>
          <w:rFonts w:ascii="Times New Roman" w:hAnsi="Times New Roman" w:cs="Times New Roman"/>
        </w:rPr>
        <w:t>"</w:t>
      </w:r>
      <w:r w:rsidRPr="0075186F">
        <w:rPr>
          <w:rFonts w:ascii="Times New Roman" w:hAnsi="Times New Roman" w:cs="Times New Roman"/>
        </w:rPr>
        <w:t xml:space="preserve"> og </w:t>
      </w:r>
      <w:r>
        <w:rPr>
          <w:rFonts w:ascii="Times New Roman" w:hAnsi="Times New Roman" w:cs="Times New Roman"/>
        </w:rPr>
        <w:t>"</w:t>
      </w:r>
      <w:r w:rsidRPr="0075186F">
        <w:rPr>
          <w:rFonts w:ascii="Times New Roman" w:hAnsi="Times New Roman" w:cs="Times New Roman"/>
        </w:rPr>
        <w:t>EUROSOX INSTITUTE</w:t>
      </w:r>
      <w:r>
        <w:rPr>
          <w:rFonts w:ascii="Times New Roman" w:hAnsi="Times New Roman" w:cs="Times New Roman"/>
        </w:rPr>
        <w:t>"</w:t>
      </w:r>
      <w:r w:rsidRPr="0075186F">
        <w:rPr>
          <w:rFonts w:ascii="Times New Roman" w:hAnsi="Times New Roman" w:cs="Times New Roman"/>
        </w:rPr>
        <w:t xml:space="preserve"> udgjorde en krænkelse af</w:t>
      </w:r>
      <w:r w:rsidR="008308FB">
        <w:rPr>
          <w:rFonts w:ascii="Times New Roman" w:hAnsi="Times New Roman" w:cs="Times New Roman"/>
        </w:rPr>
        <w:t xml:space="preserve"> bl.a.</w:t>
      </w:r>
      <w:r w:rsidRPr="0075186F">
        <w:rPr>
          <w:rFonts w:ascii="Times New Roman" w:hAnsi="Times New Roman" w:cs="Times New Roman"/>
        </w:rPr>
        <w:t xml:space="preserve"> S</w:t>
      </w:r>
      <w:r>
        <w:rPr>
          <w:rFonts w:ascii="Times New Roman" w:hAnsi="Times New Roman" w:cs="Times New Roman"/>
        </w:rPr>
        <w:t>arbanes-Oxley</w:t>
      </w:r>
      <w:r w:rsidRPr="0075186F">
        <w:rPr>
          <w:rFonts w:ascii="Times New Roman" w:hAnsi="Times New Roman" w:cs="Times New Roman"/>
        </w:rPr>
        <w:t>s varemærkerettigheder.</w:t>
      </w:r>
    </w:p>
    <w:p w14:paraId="2161D610" w14:textId="77777777" w:rsidR="0075186F" w:rsidRDefault="0075186F" w:rsidP="002734F1">
      <w:pPr>
        <w:pStyle w:val="NormalIndent"/>
        <w:rPr>
          <w:rFonts w:ascii="Times New Roman" w:hAnsi="Times New Roman" w:cs="Times New Roman"/>
        </w:rPr>
      </w:pPr>
    </w:p>
    <w:p w14:paraId="415DDEC8" w14:textId="77777777" w:rsidR="0075186F" w:rsidRDefault="0075186F" w:rsidP="002734F1">
      <w:pPr>
        <w:pStyle w:val="NormalIndent"/>
        <w:rPr>
          <w:rFonts w:ascii="Times New Roman" w:hAnsi="Times New Roman" w:cs="Times New Roman"/>
        </w:rPr>
      </w:pPr>
      <w:r>
        <w:rPr>
          <w:rFonts w:ascii="Times New Roman" w:hAnsi="Times New Roman" w:cs="Times New Roman"/>
        </w:rPr>
        <w:t xml:space="preserve">Sagen omhandlede </w:t>
      </w:r>
      <w:r w:rsidRPr="0075186F">
        <w:rPr>
          <w:rFonts w:ascii="Times New Roman" w:hAnsi="Times New Roman" w:cs="Times New Roman"/>
        </w:rPr>
        <w:t>Sarbanes-Oxley</w:t>
      </w:r>
      <w:r>
        <w:rPr>
          <w:rFonts w:ascii="Times New Roman" w:hAnsi="Times New Roman" w:cs="Times New Roman"/>
        </w:rPr>
        <w:t>, som under navnet SOX Institute</w:t>
      </w:r>
      <w:r w:rsidRPr="0075186F">
        <w:rPr>
          <w:rFonts w:ascii="Times New Roman" w:hAnsi="Times New Roman" w:cs="Times New Roman"/>
        </w:rPr>
        <w:t xml:space="preserve"> tilbyder </w:t>
      </w:r>
      <w:r>
        <w:rPr>
          <w:rFonts w:ascii="Times New Roman" w:hAnsi="Times New Roman" w:cs="Times New Roman"/>
        </w:rPr>
        <w:t>undervisning i USA's såkaldte SOX-lo</w:t>
      </w:r>
      <w:r w:rsidRPr="0075186F">
        <w:rPr>
          <w:rFonts w:ascii="Times New Roman" w:hAnsi="Times New Roman" w:cs="Times New Roman"/>
        </w:rPr>
        <w:t>v</w:t>
      </w:r>
      <w:r>
        <w:rPr>
          <w:rFonts w:ascii="Times New Roman" w:hAnsi="Times New Roman" w:cs="Times New Roman"/>
        </w:rPr>
        <w:t>givning særligt på det amerikanske marked</w:t>
      </w:r>
      <w:r w:rsidRPr="0075186F">
        <w:rPr>
          <w:rFonts w:ascii="Times New Roman" w:hAnsi="Times New Roman" w:cs="Times New Roman"/>
        </w:rPr>
        <w:t>. I 2006 blev der indført en tilsvarende lovgivning i EU ved navnet Eurosox. Controllers tilbyder konsulentydelser til økonomiledelse samt implementerin</w:t>
      </w:r>
      <w:r>
        <w:rPr>
          <w:rFonts w:ascii="Times New Roman" w:hAnsi="Times New Roman" w:cs="Times New Roman"/>
        </w:rPr>
        <w:t>g af henholdsvis SOX og Eurosox, og p</w:t>
      </w:r>
      <w:r w:rsidRPr="0075186F">
        <w:rPr>
          <w:rFonts w:ascii="Times New Roman" w:hAnsi="Times New Roman" w:cs="Times New Roman"/>
        </w:rPr>
        <w:t>arterne etablerede et samarbejde i 2006 vedrørende rådgivnings- og konsulentydelser på det europæiske marked</w:t>
      </w:r>
      <w:r>
        <w:rPr>
          <w:rFonts w:ascii="Times New Roman" w:hAnsi="Times New Roman" w:cs="Times New Roman"/>
        </w:rPr>
        <w:t xml:space="preserve">. Samarbejdet ophørte imidlertid ved udgangen af 2006, og spørgsmålet var herefter, om Controllers fortsat kunne gøre brug af de pågældende varemærker. </w:t>
      </w:r>
    </w:p>
    <w:p w14:paraId="4938769F" w14:textId="77777777" w:rsidR="0075186F" w:rsidRDefault="0075186F" w:rsidP="002734F1">
      <w:pPr>
        <w:pStyle w:val="NormalIndent"/>
        <w:rPr>
          <w:rFonts w:ascii="Times New Roman" w:hAnsi="Times New Roman" w:cs="Times New Roman"/>
        </w:rPr>
      </w:pPr>
    </w:p>
    <w:p w14:paraId="162B950B" w14:textId="77777777" w:rsidR="0075186F" w:rsidRDefault="0075186F" w:rsidP="002734F1">
      <w:pPr>
        <w:pStyle w:val="NormalIndent"/>
        <w:rPr>
          <w:rFonts w:ascii="Times New Roman" w:hAnsi="Times New Roman" w:cs="Times New Roman"/>
        </w:rPr>
      </w:pPr>
      <w:r>
        <w:rPr>
          <w:rFonts w:ascii="Times New Roman" w:hAnsi="Times New Roman" w:cs="Times New Roman"/>
        </w:rPr>
        <w:t xml:space="preserve">Fogedretten nedlagde i 2008 fogedforbud mod Controllers anvendelse af de pågældende varemærker, </w:t>
      </w:r>
      <w:r w:rsidR="009A706F">
        <w:rPr>
          <w:rFonts w:ascii="Times New Roman" w:hAnsi="Times New Roman" w:cs="Times New Roman"/>
        </w:rPr>
        <w:t xml:space="preserve">hvilket fogedforbud Sø- og Handelsretten stadfæstede. </w:t>
      </w:r>
    </w:p>
    <w:p w14:paraId="21019453" w14:textId="77777777" w:rsidR="0075186F" w:rsidRDefault="0075186F" w:rsidP="0075186F">
      <w:pPr>
        <w:pStyle w:val="NormalIndent"/>
        <w:ind w:left="0"/>
        <w:rPr>
          <w:rFonts w:ascii="Times New Roman" w:hAnsi="Times New Roman" w:cs="Times New Roman"/>
        </w:rPr>
      </w:pPr>
    </w:p>
    <w:p w14:paraId="54A3F903" w14:textId="77777777" w:rsidR="00A057BF" w:rsidRPr="00A057BF" w:rsidRDefault="0075186F" w:rsidP="002734F1">
      <w:pPr>
        <w:pStyle w:val="NormalIndent"/>
        <w:rPr>
          <w:rFonts w:ascii="Times New Roman" w:hAnsi="Times New Roman" w:cs="Times New Roman"/>
        </w:rPr>
      </w:pPr>
      <w:r w:rsidRPr="0075186F">
        <w:rPr>
          <w:rFonts w:ascii="Times New Roman" w:hAnsi="Times New Roman" w:cs="Times New Roman"/>
        </w:rPr>
        <w:t>Højesteret</w:t>
      </w:r>
      <w:r w:rsidR="009A706F">
        <w:rPr>
          <w:rFonts w:ascii="Times New Roman" w:hAnsi="Times New Roman" w:cs="Times New Roman"/>
        </w:rPr>
        <w:t xml:space="preserve"> fandt, at Sarbanes-Oxley hverken havde opnået varemærkeret i USA efter den amerikanske varemærkelovgivning, eller at der var opnået varemærkeret uden for Danmark i øvrigt. Derudover fandt Højesteret heller ikke, at varemærkerne var gyldige i Danmark, dels som følge af manglende særpræg, dels som følge af utilstrækkelig ibrugtagning. Imidlertid fandt Højesteret, at Controllers havde udført en række handlinger, som måtte antages at være i strid med markedsføringslovens §§ 1 og 2, herunder derved, at Controllers bl.a. havde kopieret passager fra Sarbanes-Oxleys hjemmeside.</w:t>
      </w:r>
      <w:r w:rsidR="00405CB7">
        <w:rPr>
          <w:rFonts w:ascii="Times New Roman" w:hAnsi="Times New Roman" w:cs="Times New Roman"/>
        </w:rPr>
        <w:t xml:space="preserve"> Højesteret</w:t>
      </w:r>
      <w:r w:rsidRPr="0075186F">
        <w:rPr>
          <w:rFonts w:ascii="Times New Roman" w:hAnsi="Times New Roman" w:cs="Times New Roman"/>
        </w:rPr>
        <w:t xml:space="preserve"> valgte </w:t>
      </w:r>
      <w:r w:rsidR="00405CB7">
        <w:rPr>
          <w:rFonts w:ascii="Times New Roman" w:hAnsi="Times New Roman" w:cs="Times New Roman"/>
        </w:rPr>
        <w:t>imidlertid</w:t>
      </w:r>
      <w:r>
        <w:rPr>
          <w:rFonts w:ascii="Times New Roman" w:hAnsi="Times New Roman" w:cs="Times New Roman"/>
        </w:rPr>
        <w:t xml:space="preserve"> at hæve fogedforbuddet</w:t>
      </w:r>
      <w:r w:rsidRPr="0075186F">
        <w:rPr>
          <w:rFonts w:ascii="Times New Roman" w:hAnsi="Times New Roman" w:cs="Times New Roman"/>
        </w:rPr>
        <w:t>, idet der var gået for lang tid mellem Sarbanes-Oxley påtalte Controllers overtrædelse</w:t>
      </w:r>
      <w:r>
        <w:rPr>
          <w:rFonts w:ascii="Times New Roman" w:hAnsi="Times New Roman" w:cs="Times New Roman"/>
        </w:rPr>
        <w:t xml:space="preserve">, som blev påtalt i marts </w:t>
      </w:r>
      <w:r w:rsidRPr="0075186F">
        <w:rPr>
          <w:rFonts w:ascii="Times New Roman" w:hAnsi="Times New Roman" w:cs="Times New Roman"/>
        </w:rPr>
        <w:t xml:space="preserve">2007, til anmodningen om fogedforbud i </w:t>
      </w:r>
      <w:r>
        <w:rPr>
          <w:rFonts w:ascii="Times New Roman" w:hAnsi="Times New Roman" w:cs="Times New Roman"/>
        </w:rPr>
        <w:t xml:space="preserve">maj </w:t>
      </w:r>
      <w:r w:rsidRPr="0075186F">
        <w:rPr>
          <w:rFonts w:ascii="Times New Roman" w:hAnsi="Times New Roman" w:cs="Times New Roman"/>
        </w:rPr>
        <w:t>2008.</w:t>
      </w:r>
      <w:r>
        <w:rPr>
          <w:rFonts w:ascii="Times New Roman" w:hAnsi="Times New Roman" w:cs="Times New Roman"/>
        </w:rPr>
        <w:t xml:space="preserve"> Perioden på lidt over et år medførte således retsfortabende passivitet</w:t>
      </w:r>
      <w:r w:rsidR="00405CB7">
        <w:rPr>
          <w:rFonts w:ascii="Times New Roman" w:hAnsi="Times New Roman" w:cs="Times New Roman"/>
        </w:rPr>
        <w:t>, og betingelserne for nedlæggelse af midlertidigt forbud var dermed ikke opfyldt</w:t>
      </w:r>
      <w:r>
        <w:rPr>
          <w:rFonts w:ascii="Times New Roman" w:hAnsi="Times New Roman" w:cs="Times New Roman"/>
        </w:rPr>
        <w:t xml:space="preserve">. </w:t>
      </w:r>
    </w:p>
    <w:p w14:paraId="3194BF28" w14:textId="77777777" w:rsidR="00CF0BD5" w:rsidRDefault="00CF0BD5" w:rsidP="00C431C3">
      <w:pPr>
        <w:pStyle w:val="NormalIndent"/>
        <w:rPr>
          <w:rFonts w:ascii="Times New Roman" w:hAnsi="Times New Roman" w:cs="Times New Roman"/>
          <w:i/>
        </w:rPr>
      </w:pPr>
    </w:p>
    <w:p w14:paraId="32763DEB" w14:textId="77777777" w:rsidR="00287F89" w:rsidRPr="00C431C3" w:rsidRDefault="00287F89" w:rsidP="00C431C3">
      <w:pPr>
        <w:pStyle w:val="NormalIndent"/>
        <w:rPr>
          <w:rFonts w:ascii="Times New Roman" w:hAnsi="Times New Roman" w:cs="Times New Roman"/>
          <w:i/>
        </w:rPr>
      </w:pPr>
    </w:p>
    <w:p w14:paraId="7D3238C8" w14:textId="77777777" w:rsidR="005C0E4D" w:rsidRPr="00BC1AE0" w:rsidRDefault="005C0E4D" w:rsidP="00BC1AE0">
      <w:pPr>
        <w:pStyle w:val="Overskriftsniveau2"/>
        <w:rPr>
          <w:rFonts w:ascii="Times New Roman" w:hAnsi="Times New Roman" w:cs="Times New Roman"/>
        </w:rPr>
      </w:pPr>
      <w:r w:rsidRPr="00BC1AE0">
        <w:rPr>
          <w:rFonts w:ascii="Times New Roman" w:hAnsi="Times New Roman" w:cs="Times New Roman"/>
        </w:rPr>
        <w:t xml:space="preserve">Designretlige afgørelser </w:t>
      </w:r>
    </w:p>
    <w:p w14:paraId="0AB95DC0" w14:textId="77777777" w:rsidR="005A7B34" w:rsidRPr="00BC1AE0" w:rsidRDefault="005A7B34" w:rsidP="005A7B34">
      <w:pPr>
        <w:pStyle w:val="Overskriftsniveau3"/>
        <w:rPr>
          <w:rFonts w:ascii="Times New Roman" w:hAnsi="Times New Roman" w:cs="Times New Roman"/>
        </w:rPr>
      </w:pPr>
      <w:r>
        <w:rPr>
          <w:rFonts w:ascii="Times New Roman" w:hAnsi="Times New Roman" w:cs="Times New Roman"/>
        </w:rPr>
        <w:t xml:space="preserve">Designret - fortolkning af designforordningen - 2 sager </w:t>
      </w:r>
    </w:p>
    <w:p w14:paraId="044E436E" w14:textId="77777777" w:rsidR="005A7B34" w:rsidRDefault="001722A3" w:rsidP="005A7B34">
      <w:pPr>
        <w:pStyle w:val="NormalIndent"/>
        <w:rPr>
          <w:rFonts w:ascii="Times New Roman" w:hAnsi="Times New Roman" w:cs="Times New Roman"/>
          <w:i/>
        </w:rPr>
      </w:pPr>
      <w:r>
        <w:rPr>
          <w:rFonts w:ascii="Times New Roman" w:hAnsi="Times New Roman" w:cs="Times New Roman"/>
          <w:i/>
        </w:rPr>
        <w:t>Østre Landsrets kendelse af 29. januar 2016 i sag B-2145-15</w:t>
      </w:r>
      <w:r w:rsidR="005A7B34">
        <w:rPr>
          <w:rFonts w:ascii="Times New Roman" w:hAnsi="Times New Roman" w:cs="Times New Roman"/>
          <w:i/>
        </w:rPr>
        <w:t>, Sangenic International Limited (herefter "Sangenic") mod Lamico A/S (herefter "Lamico")</w:t>
      </w:r>
    </w:p>
    <w:p w14:paraId="497D7AAC" w14:textId="77777777" w:rsidR="005A7B34" w:rsidRDefault="005A7B34" w:rsidP="005A7B34">
      <w:pPr>
        <w:pStyle w:val="NormalIndent"/>
        <w:rPr>
          <w:rFonts w:ascii="Times New Roman" w:hAnsi="Times New Roman" w:cs="Times New Roman"/>
          <w:i/>
        </w:rPr>
      </w:pPr>
    </w:p>
    <w:p w14:paraId="6DD7FCA9" w14:textId="77777777" w:rsidR="005A7B34" w:rsidRDefault="005A7B34" w:rsidP="0054628F">
      <w:pPr>
        <w:pStyle w:val="NormalIndent"/>
        <w:rPr>
          <w:rFonts w:ascii="Times New Roman" w:hAnsi="Times New Roman" w:cs="Times New Roman"/>
        </w:rPr>
      </w:pPr>
      <w:r>
        <w:rPr>
          <w:rFonts w:ascii="Times New Roman" w:hAnsi="Times New Roman" w:cs="Times New Roman"/>
        </w:rPr>
        <w:t xml:space="preserve">Sagen omhandlede spørgsmålet om, hvorvidt </w:t>
      </w:r>
      <w:r w:rsidRPr="00612509">
        <w:rPr>
          <w:rFonts w:ascii="Times New Roman" w:hAnsi="Times New Roman" w:cs="Times New Roman"/>
        </w:rPr>
        <w:t>Sangenic</w:t>
      </w:r>
      <w:r>
        <w:rPr>
          <w:rFonts w:ascii="Times New Roman" w:hAnsi="Times New Roman" w:cs="Times New Roman"/>
        </w:rPr>
        <w:t>, som</w:t>
      </w:r>
      <w:r w:rsidRPr="00612509">
        <w:rPr>
          <w:rFonts w:ascii="Times New Roman" w:hAnsi="Times New Roman" w:cs="Times New Roman"/>
        </w:rPr>
        <w:t xml:space="preserve"> er indehaver af et registreret EU-design for et tredimensionelt design af </w:t>
      </w:r>
      <w:r>
        <w:rPr>
          <w:rFonts w:ascii="Times New Roman" w:hAnsi="Times New Roman" w:cs="Times New Roman"/>
        </w:rPr>
        <w:t>en</w:t>
      </w:r>
      <w:r w:rsidRPr="00612509">
        <w:rPr>
          <w:rFonts w:ascii="Times New Roman" w:hAnsi="Times New Roman" w:cs="Times New Roman"/>
        </w:rPr>
        <w:t xml:space="preserve"> bleskraldespand, </w:t>
      </w:r>
      <w:r>
        <w:rPr>
          <w:rFonts w:ascii="Times New Roman" w:hAnsi="Times New Roman" w:cs="Times New Roman"/>
        </w:rPr>
        <w:t>tillige kunne</w:t>
      </w:r>
      <w:r w:rsidRPr="00612509">
        <w:rPr>
          <w:rFonts w:ascii="Times New Roman" w:hAnsi="Times New Roman" w:cs="Times New Roman"/>
        </w:rPr>
        <w:t xml:space="preserve"> forbyde en todimensionel brug af designet i forbindelse med Lamicos salg af kassetter til bleskraldespanden.</w:t>
      </w:r>
    </w:p>
    <w:p w14:paraId="1204D9FB" w14:textId="77777777" w:rsidR="0054628F" w:rsidRDefault="0054628F" w:rsidP="0054628F">
      <w:pPr>
        <w:pStyle w:val="NormalIndent"/>
        <w:rPr>
          <w:rFonts w:ascii="Times New Roman" w:hAnsi="Times New Roman" w:cs="Times New Roman"/>
        </w:rPr>
      </w:pPr>
    </w:p>
    <w:p w14:paraId="5F2B2BF4" w14:textId="77777777" w:rsidR="005A7B34" w:rsidRPr="00612509" w:rsidRDefault="005A7B34" w:rsidP="005A7B34">
      <w:pPr>
        <w:pStyle w:val="NormalIndent"/>
        <w:rPr>
          <w:rFonts w:ascii="Times New Roman" w:hAnsi="Times New Roman" w:cs="Times New Roman"/>
        </w:rPr>
      </w:pPr>
      <w:r w:rsidRPr="00612509">
        <w:rPr>
          <w:rFonts w:ascii="Times New Roman" w:hAnsi="Times New Roman" w:cs="Times New Roman"/>
        </w:rPr>
        <w:t xml:space="preserve">Sø- og Handelsretten fandt, at afbildningen af </w:t>
      </w:r>
      <w:r w:rsidR="00167307">
        <w:rPr>
          <w:rFonts w:ascii="Times New Roman" w:hAnsi="Times New Roman" w:cs="Times New Roman"/>
        </w:rPr>
        <w:t xml:space="preserve">en </w:t>
      </w:r>
      <w:r w:rsidRPr="00612509">
        <w:rPr>
          <w:rFonts w:ascii="Times New Roman" w:hAnsi="Times New Roman" w:cs="Times New Roman"/>
        </w:rPr>
        <w:t>blespand på etiketten</w:t>
      </w:r>
      <w:r>
        <w:rPr>
          <w:rFonts w:ascii="Times New Roman" w:hAnsi="Times New Roman" w:cs="Times New Roman"/>
        </w:rPr>
        <w:t>, som var anvendt på Lamicos kassetter til bleskraldespanden,</w:t>
      </w:r>
      <w:r w:rsidRPr="00612509">
        <w:rPr>
          <w:rFonts w:ascii="Times New Roman" w:hAnsi="Times New Roman" w:cs="Times New Roman"/>
        </w:rPr>
        <w:t xml:space="preserve"> havde de samme karakteristika som Sangenics registrerede design. Afbildningen udgjorde </w:t>
      </w:r>
      <w:r>
        <w:rPr>
          <w:rFonts w:ascii="Times New Roman" w:hAnsi="Times New Roman" w:cs="Times New Roman"/>
        </w:rPr>
        <w:t>derfor</w:t>
      </w:r>
      <w:r w:rsidRPr="00612509">
        <w:rPr>
          <w:rFonts w:ascii="Times New Roman" w:hAnsi="Times New Roman" w:cs="Times New Roman"/>
        </w:rPr>
        <w:t xml:space="preserve"> en</w:t>
      </w:r>
      <w:r>
        <w:rPr>
          <w:rFonts w:ascii="Times New Roman" w:hAnsi="Times New Roman" w:cs="Times New Roman"/>
        </w:rPr>
        <w:t xml:space="preserve"> "brug af designet" i form af gengivelse i afbildning</w:t>
      </w:r>
      <w:r w:rsidRPr="00612509">
        <w:rPr>
          <w:rFonts w:ascii="Times New Roman" w:hAnsi="Times New Roman" w:cs="Times New Roman"/>
        </w:rPr>
        <w:t xml:space="preserve">, som Sangenic kunne forbyde. På baggrund heraf </w:t>
      </w:r>
      <w:r>
        <w:rPr>
          <w:rFonts w:ascii="Times New Roman" w:hAnsi="Times New Roman" w:cs="Times New Roman"/>
        </w:rPr>
        <w:t>nedlagde</w:t>
      </w:r>
      <w:r w:rsidRPr="00612509">
        <w:rPr>
          <w:rFonts w:ascii="Times New Roman" w:hAnsi="Times New Roman" w:cs="Times New Roman"/>
        </w:rPr>
        <w:t xml:space="preserve"> Sø- og Handelsretten</w:t>
      </w:r>
      <w:r>
        <w:rPr>
          <w:rFonts w:ascii="Times New Roman" w:hAnsi="Times New Roman" w:cs="Times New Roman"/>
        </w:rPr>
        <w:t xml:space="preserve"> forbud mod</w:t>
      </w:r>
      <w:r w:rsidRPr="00612509">
        <w:rPr>
          <w:rFonts w:ascii="Times New Roman" w:hAnsi="Times New Roman" w:cs="Times New Roman"/>
        </w:rPr>
        <w:t xml:space="preserve"> Lamicos </w:t>
      </w:r>
      <w:r>
        <w:rPr>
          <w:rFonts w:ascii="Times New Roman" w:hAnsi="Times New Roman" w:cs="Times New Roman"/>
        </w:rPr>
        <w:t xml:space="preserve">gengivelse af Sangenics registrerede design. </w:t>
      </w:r>
    </w:p>
    <w:p w14:paraId="16420B35" w14:textId="77777777" w:rsidR="005A7B34" w:rsidRDefault="005A7B34" w:rsidP="005A7B34">
      <w:pPr>
        <w:pStyle w:val="NormalIndent"/>
        <w:rPr>
          <w:rFonts w:ascii="Times New Roman" w:hAnsi="Times New Roman" w:cs="Times New Roman"/>
        </w:rPr>
      </w:pPr>
    </w:p>
    <w:p w14:paraId="7EB4A261" w14:textId="77777777" w:rsidR="005A7B34" w:rsidRDefault="005A7B34" w:rsidP="005A7B34">
      <w:pPr>
        <w:pStyle w:val="NormalIndent"/>
        <w:rPr>
          <w:rFonts w:ascii="Times New Roman" w:hAnsi="Times New Roman" w:cs="Times New Roman"/>
        </w:rPr>
      </w:pPr>
      <w:r>
        <w:rPr>
          <w:rFonts w:ascii="Times New Roman" w:hAnsi="Times New Roman" w:cs="Times New Roman"/>
        </w:rPr>
        <w:t xml:space="preserve">Østre Landsret stadfæstede, under henvisning til Sø- og Handelsrettens præmisser, det nedlagte forbud. </w:t>
      </w:r>
    </w:p>
    <w:p w14:paraId="72C650EE" w14:textId="77777777" w:rsidR="005A7B34" w:rsidRPr="00612509" w:rsidRDefault="005A7B34" w:rsidP="005A7B34">
      <w:pPr>
        <w:pStyle w:val="NormalIndent"/>
        <w:rPr>
          <w:rFonts w:ascii="Times New Roman" w:hAnsi="Times New Roman" w:cs="Times New Roman"/>
        </w:rPr>
      </w:pPr>
    </w:p>
    <w:p w14:paraId="3D1BB7AB" w14:textId="77777777" w:rsidR="005A7B34" w:rsidRDefault="005A7B34" w:rsidP="005A7B34">
      <w:pPr>
        <w:pStyle w:val="NormalIndent"/>
        <w:rPr>
          <w:rFonts w:ascii="Times New Roman" w:hAnsi="Times New Roman" w:cs="Times New Roman"/>
        </w:rPr>
      </w:pPr>
      <w:r>
        <w:rPr>
          <w:rFonts w:ascii="Times New Roman" w:hAnsi="Times New Roman" w:cs="Times New Roman"/>
        </w:rPr>
        <w:t xml:space="preserve">Dommen er interessant, idet </w:t>
      </w:r>
      <w:r w:rsidRPr="00612509">
        <w:rPr>
          <w:rFonts w:ascii="Times New Roman" w:hAnsi="Times New Roman" w:cs="Times New Roman"/>
        </w:rPr>
        <w:t>afbild</w:t>
      </w:r>
      <w:r>
        <w:rPr>
          <w:rFonts w:ascii="Times New Roman" w:hAnsi="Times New Roman" w:cs="Times New Roman"/>
        </w:rPr>
        <w:t>n</w:t>
      </w:r>
      <w:r w:rsidRPr="00612509">
        <w:rPr>
          <w:rFonts w:ascii="Times New Roman" w:hAnsi="Times New Roman" w:cs="Times New Roman"/>
        </w:rPr>
        <w:t xml:space="preserve">inger af designbeskyttede produkter </w:t>
      </w:r>
      <w:r>
        <w:rPr>
          <w:rFonts w:ascii="Times New Roman" w:hAnsi="Times New Roman" w:cs="Times New Roman"/>
        </w:rPr>
        <w:t>ikke ordret er omfattet af designforordningen, idet d</w:t>
      </w:r>
      <w:r w:rsidRPr="00612509">
        <w:rPr>
          <w:rFonts w:ascii="Times New Roman" w:hAnsi="Times New Roman" w:cs="Times New Roman"/>
        </w:rPr>
        <w:t xml:space="preserve">esignforordningen er formuleret således, at den sigter på </w:t>
      </w:r>
      <w:r>
        <w:rPr>
          <w:rFonts w:ascii="Times New Roman" w:hAnsi="Times New Roman" w:cs="Times New Roman"/>
        </w:rPr>
        <w:t xml:space="preserve">uberettiget brug af et "produkt", hvorved umiddelbart forstås </w:t>
      </w:r>
      <w:r w:rsidRPr="00612509">
        <w:rPr>
          <w:rFonts w:ascii="Times New Roman" w:hAnsi="Times New Roman" w:cs="Times New Roman"/>
        </w:rPr>
        <w:t xml:space="preserve">tredimensionel brug. </w:t>
      </w:r>
      <w:r>
        <w:rPr>
          <w:rFonts w:ascii="Times New Roman" w:hAnsi="Times New Roman" w:cs="Times New Roman"/>
        </w:rPr>
        <w:t>Østre Landsret</w:t>
      </w:r>
      <w:r w:rsidRPr="00612509">
        <w:rPr>
          <w:rFonts w:ascii="Times New Roman" w:hAnsi="Times New Roman" w:cs="Times New Roman"/>
        </w:rPr>
        <w:t xml:space="preserve"> </w:t>
      </w:r>
      <w:r>
        <w:rPr>
          <w:rFonts w:ascii="Times New Roman" w:hAnsi="Times New Roman" w:cs="Times New Roman"/>
        </w:rPr>
        <w:t>fastslår imidlertid</w:t>
      </w:r>
      <w:r w:rsidRPr="00612509">
        <w:rPr>
          <w:rFonts w:ascii="Times New Roman" w:hAnsi="Times New Roman" w:cs="Times New Roman"/>
        </w:rPr>
        <w:t>, at designforordningen også omfatter todimensionel brug af designet i for</w:t>
      </w:r>
      <w:r>
        <w:rPr>
          <w:rFonts w:ascii="Times New Roman" w:hAnsi="Times New Roman" w:cs="Times New Roman"/>
        </w:rPr>
        <w:t>m af afbildninger og grafiske gen</w:t>
      </w:r>
      <w:r w:rsidRPr="00612509">
        <w:rPr>
          <w:rFonts w:ascii="Times New Roman" w:hAnsi="Times New Roman" w:cs="Times New Roman"/>
        </w:rPr>
        <w:t>givelser.</w:t>
      </w:r>
    </w:p>
    <w:p w14:paraId="6B61E2AD" w14:textId="77777777" w:rsidR="0054628F" w:rsidRDefault="0054628F" w:rsidP="005A7B34">
      <w:pPr>
        <w:pStyle w:val="NormalIndent"/>
        <w:rPr>
          <w:rFonts w:ascii="Times New Roman" w:hAnsi="Times New Roman" w:cs="Times New Roman"/>
        </w:rPr>
      </w:pPr>
    </w:p>
    <w:p w14:paraId="2541F299" w14:textId="0D2B7485" w:rsidR="00072315" w:rsidRPr="0054628F" w:rsidRDefault="00E34CD0" w:rsidP="0054628F">
      <w:pPr>
        <w:pStyle w:val="Overskriftsniveau3"/>
        <w:numPr>
          <w:ilvl w:val="0"/>
          <w:numId w:val="0"/>
        </w:numPr>
        <w:ind w:left="992"/>
        <w:rPr>
          <w:rFonts w:ascii="Times New Roman" w:hAnsi="Times New Roman" w:cs="Times New Roman"/>
          <w:i/>
        </w:rPr>
      </w:pPr>
      <w:r w:rsidRPr="0054628F">
        <w:rPr>
          <w:rFonts w:ascii="Times New Roman" w:hAnsi="Times New Roman" w:cs="Times New Roman"/>
          <w:i/>
        </w:rPr>
        <w:t>Højesterets dom af 26. august 2015 i sag 317/2013</w:t>
      </w:r>
      <w:r w:rsidR="005A7B34" w:rsidRPr="0054628F">
        <w:rPr>
          <w:rFonts w:ascii="Times New Roman" w:hAnsi="Times New Roman" w:cs="Times New Roman"/>
          <w:i/>
        </w:rPr>
        <w:t>,</w:t>
      </w:r>
      <w:r w:rsidR="00AB4562" w:rsidRPr="0054628F">
        <w:rPr>
          <w:rFonts w:ascii="Times New Roman" w:hAnsi="Times New Roman" w:cs="Times New Roman"/>
          <w:i/>
        </w:rPr>
        <w:t xml:space="preserve"> Stormwear ApS</w:t>
      </w:r>
      <w:r w:rsidR="005A7B34" w:rsidRPr="0054628F">
        <w:rPr>
          <w:rFonts w:ascii="Times New Roman" w:hAnsi="Times New Roman" w:cs="Times New Roman"/>
          <w:i/>
        </w:rPr>
        <w:t xml:space="preserve"> (herefter "Stormwear") mod Yakkay A/S (herefter "Yakkay")</w:t>
      </w:r>
      <w:r w:rsidR="00CC63A8">
        <w:rPr>
          <w:rFonts w:ascii="Times New Roman" w:hAnsi="Times New Roman" w:cs="Times New Roman"/>
          <w:i/>
        </w:rPr>
        <w:t>, UfR 2015.3932 H</w:t>
      </w:r>
    </w:p>
    <w:p w14:paraId="6E0492D9" w14:textId="77777777" w:rsidR="00E34CD0" w:rsidRPr="00E34CD0" w:rsidRDefault="00E34CD0" w:rsidP="00AB4562">
      <w:pPr>
        <w:pStyle w:val="NormalIndent"/>
        <w:rPr>
          <w:rFonts w:ascii="Times New Roman" w:hAnsi="Times New Roman" w:cs="Times New Roman"/>
        </w:rPr>
      </w:pPr>
      <w:r>
        <w:rPr>
          <w:rFonts w:ascii="Times New Roman" w:hAnsi="Times New Roman" w:cs="Times New Roman"/>
        </w:rPr>
        <w:t xml:space="preserve">Sagen angik spørgsmålet om, hvorvidt Stormwears design af en cykelhjelm krænkede Yakkays registrerede EU-design for en lignende cykelhjelm. Sø- og Handelsrettens dom er nærmere gennemgået i NIR.2015.01, s. 1. </w:t>
      </w:r>
    </w:p>
    <w:p w14:paraId="408282AC" w14:textId="77777777" w:rsidR="00E34CD0" w:rsidRDefault="00E34CD0" w:rsidP="00AB4562">
      <w:pPr>
        <w:pStyle w:val="NormalIndent"/>
        <w:rPr>
          <w:rFonts w:ascii="Times New Roman" w:hAnsi="Times New Roman" w:cs="Times New Roman"/>
        </w:rPr>
      </w:pPr>
    </w:p>
    <w:p w14:paraId="69DBD36E" w14:textId="77777777" w:rsidR="00AB4562" w:rsidRPr="00046DBC" w:rsidRDefault="00AB5264" w:rsidP="00AB4562">
      <w:pPr>
        <w:pStyle w:val="NormalIndent"/>
        <w:rPr>
          <w:rFonts w:ascii="Times New Roman" w:hAnsi="Times New Roman" w:cs="Times New Roman"/>
        </w:rPr>
      </w:pPr>
      <w:r w:rsidRPr="00046DBC">
        <w:rPr>
          <w:rFonts w:ascii="Times New Roman" w:hAnsi="Times New Roman" w:cs="Times New Roman"/>
        </w:rPr>
        <w:t>Stormwear havde solgt 3.900 cykelhjelme</w:t>
      </w:r>
      <w:r w:rsidR="0060269A">
        <w:rPr>
          <w:rFonts w:ascii="Times New Roman" w:hAnsi="Times New Roman" w:cs="Times New Roman"/>
        </w:rPr>
        <w:t xml:space="preserve"> under navnet "Cocoons"</w:t>
      </w:r>
      <w:r w:rsidRPr="00046DBC">
        <w:rPr>
          <w:rFonts w:ascii="Times New Roman" w:hAnsi="Times New Roman" w:cs="Times New Roman"/>
        </w:rPr>
        <w:t xml:space="preserve"> til Fakta, hvor hjelmene blev solgt med forskellige hattebetræk, hvilket også var </w:t>
      </w:r>
      <w:r w:rsidR="000F5B79">
        <w:rPr>
          <w:rFonts w:ascii="Times New Roman" w:hAnsi="Times New Roman" w:cs="Times New Roman"/>
        </w:rPr>
        <w:t>Yakkays</w:t>
      </w:r>
      <w:r w:rsidRPr="00046DBC">
        <w:rPr>
          <w:rFonts w:ascii="Times New Roman" w:hAnsi="Times New Roman" w:cs="Times New Roman"/>
        </w:rPr>
        <w:t xml:space="preserve"> koncept.</w:t>
      </w:r>
      <w:r w:rsidR="000F5B79" w:rsidRPr="000F5B79">
        <w:rPr>
          <w:rFonts w:ascii="Times New Roman" w:hAnsi="Times New Roman" w:cs="Times New Roman"/>
        </w:rPr>
        <w:t xml:space="preserve"> </w:t>
      </w:r>
      <w:r w:rsidR="000F5B79" w:rsidRPr="00046DBC">
        <w:rPr>
          <w:rFonts w:ascii="Times New Roman" w:hAnsi="Times New Roman" w:cs="Times New Roman"/>
        </w:rPr>
        <w:t>Yakkay solgte både cykelhjelm og tilhørende hattebetræk separat, mens Stormwear udelukkende solgte cykelhjelmen med monteret betræk, der dog efter købet kunne afmonteres af kunden.</w:t>
      </w:r>
      <w:r w:rsidRPr="00046DBC">
        <w:rPr>
          <w:rFonts w:ascii="Times New Roman" w:hAnsi="Times New Roman" w:cs="Times New Roman"/>
        </w:rPr>
        <w:t xml:space="preserve"> Sagen omhandlede dog udelukkende selve hjelmens skal, som Yakkay </w:t>
      </w:r>
      <w:r w:rsidR="0060269A">
        <w:rPr>
          <w:rFonts w:ascii="Times New Roman" w:hAnsi="Times New Roman" w:cs="Times New Roman"/>
        </w:rPr>
        <w:t xml:space="preserve">påstod krænkede Yakkays </w:t>
      </w:r>
      <w:r w:rsidRPr="00046DBC">
        <w:rPr>
          <w:rFonts w:ascii="Times New Roman" w:hAnsi="Times New Roman" w:cs="Times New Roman"/>
        </w:rPr>
        <w:t xml:space="preserve">registrerede EU-design.  </w:t>
      </w:r>
    </w:p>
    <w:p w14:paraId="6543A714" w14:textId="77777777" w:rsidR="002E6DA1" w:rsidRPr="00046DBC" w:rsidRDefault="002E6DA1" w:rsidP="00AB4562">
      <w:pPr>
        <w:pStyle w:val="NormalIndent"/>
        <w:rPr>
          <w:rFonts w:ascii="Times New Roman" w:hAnsi="Times New Roman" w:cs="Times New Roman"/>
        </w:rPr>
      </w:pPr>
    </w:p>
    <w:p w14:paraId="2541311A" w14:textId="77777777" w:rsidR="00037370" w:rsidRPr="00046DBC" w:rsidRDefault="0072100C" w:rsidP="00F3470A">
      <w:pPr>
        <w:pStyle w:val="NormalIndent"/>
        <w:ind w:left="0"/>
        <w:rPr>
          <w:rFonts w:ascii="Times New Roman" w:hAnsi="Times New Roman" w:cs="Times New Roman"/>
        </w:rPr>
      </w:pPr>
      <w:r w:rsidRPr="00046DBC">
        <w:rPr>
          <w:rFonts w:ascii="Times New Roman" w:hAnsi="Times New Roman" w:cs="Times New Roman"/>
          <w:noProof/>
          <w:lang w:eastAsia="da-DK"/>
        </w:rPr>
        <w:drawing>
          <wp:anchor distT="0" distB="0" distL="114300" distR="114300" simplePos="0" relativeHeight="251659264" behindDoc="1" locked="0" layoutInCell="1" allowOverlap="1" wp14:anchorId="06C6B2FE" wp14:editId="0FCD740C">
            <wp:simplePos x="0" y="0"/>
            <wp:positionH relativeFrom="column">
              <wp:posOffset>3347720</wp:posOffset>
            </wp:positionH>
            <wp:positionV relativeFrom="paragraph">
              <wp:posOffset>163195</wp:posOffset>
            </wp:positionV>
            <wp:extent cx="2139315" cy="1543050"/>
            <wp:effectExtent l="0" t="0" r="0" b="0"/>
            <wp:wrapThrough wrapText="bothSides">
              <wp:wrapPolygon edited="0">
                <wp:start x="0" y="0"/>
                <wp:lineTo x="0" y="21333"/>
                <wp:lineTo x="21350" y="21333"/>
                <wp:lineTo x="2135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139315" cy="1543050"/>
                    </a:xfrm>
                    <a:prstGeom prst="rect">
                      <a:avLst/>
                    </a:prstGeom>
                  </pic:spPr>
                </pic:pic>
              </a:graphicData>
            </a:graphic>
            <wp14:sizeRelH relativeFrom="page">
              <wp14:pctWidth>0</wp14:pctWidth>
            </wp14:sizeRelH>
            <wp14:sizeRelV relativeFrom="page">
              <wp14:pctHeight>0</wp14:pctHeight>
            </wp14:sizeRelV>
          </wp:anchor>
        </w:drawing>
      </w:r>
      <w:r w:rsidR="00D15F76" w:rsidRPr="00046DBC">
        <w:rPr>
          <w:rFonts w:ascii="Times New Roman" w:hAnsi="Times New Roman" w:cs="Times New Roman"/>
          <w:noProof/>
          <w:lang w:eastAsia="da-DK"/>
        </w:rPr>
        <w:drawing>
          <wp:anchor distT="0" distB="0" distL="114300" distR="114300" simplePos="0" relativeHeight="251658240" behindDoc="1" locked="0" layoutInCell="1" allowOverlap="1" wp14:anchorId="57E9A58F" wp14:editId="39813771">
            <wp:simplePos x="0" y="0"/>
            <wp:positionH relativeFrom="column">
              <wp:posOffset>633095</wp:posOffset>
            </wp:positionH>
            <wp:positionV relativeFrom="paragraph">
              <wp:posOffset>163195</wp:posOffset>
            </wp:positionV>
            <wp:extent cx="2286000" cy="1544955"/>
            <wp:effectExtent l="0" t="0" r="0" b="0"/>
            <wp:wrapThrough wrapText="bothSides">
              <wp:wrapPolygon edited="0">
                <wp:start x="0" y="0"/>
                <wp:lineTo x="0" y="21307"/>
                <wp:lineTo x="21420" y="21307"/>
                <wp:lineTo x="2142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286000" cy="1544955"/>
                    </a:xfrm>
                    <a:prstGeom prst="rect">
                      <a:avLst/>
                    </a:prstGeom>
                  </pic:spPr>
                </pic:pic>
              </a:graphicData>
            </a:graphic>
            <wp14:sizeRelH relativeFrom="page">
              <wp14:pctWidth>0</wp14:pctWidth>
            </wp14:sizeRelH>
            <wp14:sizeRelV relativeFrom="page">
              <wp14:pctHeight>0</wp14:pctHeight>
            </wp14:sizeRelV>
          </wp:anchor>
        </w:drawing>
      </w:r>
    </w:p>
    <w:p w14:paraId="51058491" w14:textId="77777777" w:rsidR="00037370" w:rsidRPr="00046DBC" w:rsidRDefault="00037370" w:rsidP="00AB4562">
      <w:pPr>
        <w:pStyle w:val="NormalIndent"/>
        <w:rPr>
          <w:rFonts w:ascii="Times New Roman" w:hAnsi="Times New Roman" w:cs="Times New Roman"/>
        </w:rPr>
      </w:pPr>
    </w:p>
    <w:p w14:paraId="5BBB8B83" w14:textId="77777777" w:rsidR="007A21F1" w:rsidRPr="00046DBC" w:rsidRDefault="007A21F1" w:rsidP="00B65AB9">
      <w:pPr>
        <w:pStyle w:val="NormalIndent"/>
        <w:rPr>
          <w:rFonts w:ascii="Times New Roman" w:hAnsi="Times New Roman" w:cs="Times New Roman"/>
        </w:rPr>
      </w:pPr>
    </w:p>
    <w:p w14:paraId="44E3FC74" w14:textId="77777777" w:rsidR="00B65AB9" w:rsidRPr="00046DBC" w:rsidRDefault="00B65AB9" w:rsidP="00B65AB9">
      <w:pPr>
        <w:pStyle w:val="NormalIndent"/>
        <w:rPr>
          <w:rFonts w:ascii="Times New Roman" w:hAnsi="Times New Roman" w:cs="Times New Roman"/>
        </w:rPr>
      </w:pPr>
    </w:p>
    <w:p w14:paraId="7958BC23" w14:textId="77777777" w:rsidR="005F768A" w:rsidRPr="00046DBC" w:rsidRDefault="005F768A" w:rsidP="005F768A">
      <w:pPr>
        <w:rPr>
          <w:rFonts w:ascii="Times New Roman" w:hAnsi="Times New Roman" w:cs="Times New Roman"/>
        </w:rPr>
      </w:pPr>
    </w:p>
    <w:p w14:paraId="5C368E4A" w14:textId="77777777" w:rsidR="0072100C" w:rsidRPr="00046DBC" w:rsidRDefault="0072100C" w:rsidP="005F768A">
      <w:pPr>
        <w:rPr>
          <w:rFonts w:ascii="Times New Roman" w:hAnsi="Times New Roman" w:cs="Times New Roman"/>
        </w:rPr>
      </w:pPr>
    </w:p>
    <w:p w14:paraId="33FD8539" w14:textId="77777777" w:rsidR="0072100C" w:rsidRPr="00046DBC" w:rsidRDefault="0072100C" w:rsidP="005F768A">
      <w:pPr>
        <w:rPr>
          <w:rFonts w:ascii="Times New Roman" w:hAnsi="Times New Roman" w:cs="Times New Roman"/>
        </w:rPr>
      </w:pPr>
      <w:r w:rsidRPr="00046DBC">
        <w:rPr>
          <w:rFonts w:ascii="Times New Roman" w:hAnsi="Times New Roman" w:cs="Times New Roman"/>
        </w:rPr>
        <w:tab/>
      </w:r>
    </w:p>
    <w:p w14:paraId="1FECBB78" w14:textId="77777777" w:rsidR="0072100C" w:rsidRPr="00046DBC" w:rsidRDefault="0072100C" w:rsidP="005F768A">
      <w:pPr>
        <w:rPr>
          <w:rFonts w:ascii="Times New Roman" w:hAnsi="Times New Roman" w:cs="Times New Roman"/>
        </w:rPr>
      </w:pPr>
    </w:p>
    <w:p w14:paraId="57E0A350" w14:textId="77777777" w:rsidR="0072100C" w:rsidRPr="00046DBC" w:rsidRDefault="0072100C" w:rsidP="005F768A">
      <w:pPr>
        <w:rPr>
          <w:rFonts w:ascii="Times New Roman" w:hAnsi="Times New Roman" w:cs="Times New Roman"/>
        </w:rPr>
      </w:pPr>
    </w:p>
    <w:p w14:paraId="5FE62128" w14:textId="77777777" w:rsidR="00072315" w:rsidRDefault="00AB5264" w:rsidP="000F5B79">
      <w:pPr>
        <w:rPr>
          <w:rFonts w:ascii="Times New Roman" w:hAnsi="Times New Roman" w:cs="Times New Roman"/>
        </w:rPr>
      </w:pPr>
      <w:r w:rsidRPr="00046DBC">
        <w:rPr>
          <w:rFonts w:ascii="Times New Roman" w:hAnsi="Times New Roman" w:cs="Times New Roman"/>
        </w:rPr>
        <w:tab/>
        <w:t xml:space="preserve">          </w:t>
      </w:r>
      <w:r w:rsidR="007B2A4C">
        <w:rPr>
          <w:rFonts w:ascii="Times New Roman" w:hAnsi="Times New Roman" w:cs="Times New Roman"/>
          <w:i/>
        </w:rPr>
        <w:t>Yakkays</w:t>
      </w:r>
      <w:r w:rsidRPr="0090778B">
        <w:rPr>
          <w:rFonts w:ascii="Times New Roman" w:hAnsi="Times New Roman" w:cs="Times New Roman"/>
          <w:i/>
        </w:rPr>
        <w:t xml:space="preserve"> cykelhjelm</w:t>
      </w:r>
      <w:r w:rsidRPr="0090778B">
        <w:rPr>
          <w:rFonts w:ascii="Times New Roman" w:hAnsi="Times New Roman" w:cs="Times New Roman"/>
          <w:i/>
        </w:rPr>
        <w:tab/>
      </w:r>
      <w:r w:rsidRPr="0090778B">
        <w:rPr>
          <w:rFonts w:ascii="Times New Roman" w:hAnsi="Times New Roman" w:cs="Times New Roman"/>
          <w:i/>
        </w:rPr>
        <w:tab/>
        <w:t xml:space="preserve">         </w:t>
      </w:r>
      <w:r w:rsidR="007B2A4C">
        <w:rPr>
          <w:rFonts w:ascii="Times New Roman" w:hAnsi="Times New Roman" w:cs="Times New Roman"/>
          <w:i/>
        </w:rPr>
        <w:t>Stormwears</w:t>
      </w:r>
      <w:r w:rsidRPr="0090778B">
        <w:rPr>
          <w:rFonts w:ascii="Times New Roman" w:hAnsi="Times New Roman" w:cs="Times New Roman"/>
          <w:i/>
        </w:rPr>
        <w:t xml:space="preserve"> </w:t>
      </w:r>
      <w:r w:rsidR="000338EE" w:rsidRPr="0090778B">
        <w:rPr>
          <w:rFonts w:ascii="Times New Roman" w:hAnsi="Times New Roman" w:cs="Times New Roman"/>
          <w:i/>
        </w:rPr>
        <w:t>cyke</w:t>
      </w:r>
      <w:r w:rsidR="000338EE">
        <w:rPr>
          <w:rFonts w:ascii="Times New Roman" w:hAnsi="Times New Roman" w:cs="Times New Roman"/>
          <w:i/>
        </w:rPr>
        <w:t>l</w:t>
      </w:r>
      <w:r w:rsidR="000338EE" w:rsidRPr="0090778B">
        <w:rPr>
          <w:rFonts w:ascii="Times New Roman" w:hAnsi="Times New Roman" w:cs="Times New Roman"/>
          <w:i/>
        </w:rPr>
        <w:t>hjelm</w:t>
      </w:r>
      <w:r w:rsidRPr="0090778B">
        <w:rPr>
          <w:rFonts w:ascii="Times New Roman" w:hAnsi="Times New Roman" w:cs="Times New Roman"/>
        </w:rPr>
        <w:tab/>
      </w:r>
      <w:r w:rsidR="0072100C" w:rsidRPr="00046DBC">
        <w:rPr>
          <w:rFonts w:ascii="Times New Roman" w:hAnsi="Times New Roman" w:cs="Times New Roman"/>
        </w:rPr>
        <w:tab/>
      </w:r>
    </w:p>
    <w:p w14:paraId="1A92E75B" w14:textId="77777777" w:rsidR="00213685" w:rsidRPr="00046DBC" w:rsidRDefault="00AB5264" w:rsidP="00AB5264">
      <w:pPr>
        <w:ind w:left="992"/>
        <w:rPr>
          <w:rFonts w:ascii="Times New Roman" w:hAnsi="Times New Roman" w:cs="Times New Roman"/>
        </w:rPr>
      </w:pPr>
      <w:r w:rsidRPr="00046DBC">
        <w:rPr>
          <w:rFonts w:ascii="Times New Roman" w:hAnsi="Times New Roman" w:cs="Times New Roman"/>
        </w:rPr>
        <w:t xml:space="preserve"> </w:t>
      </w:r>
    </w:p>
    <w:p w14:paraId="3F7CC803" w14:textId="77777777" w:rsidR="00642871" w:rsidRDefault="00642871" w:rsidP="009D3083">
      <w:pPr>
        <w:pStyle w:val="Opstillingmedprik"/>
        <w:numPr>
          <w:ilvl w:val="0"/>
          <w:numId w:val="0"/>
        </w:numPr>
        <w:ind w:left="992"/>
        <w:rPr>
          <w:rFonts w:ascii="Times New Roman" w:hAnsi="Times New Roman"/>
        </w:rPr>
      </w:pPr>
    </w:p>
    <w:p w14:paraId="297B5785" w14:textId="7BD95CB5" w:rsidR="002E6DA1" w:rsidRDefault="002E6DA1" w:rsidP="009D3083">
      <w:pPr>
        <w:pStyle w:val="Opstillingmedprik"/>
        <w:numPr>
          <w:ilvl w:val="0"/>
          <w:numId w:val="0"/>
        </w:numPr>
        <w:ind w:left="992"/>
        <w:rPr>
          <w:rFonts w:ascii="Times New Roman" w:hAnsi="Times New Roman"/>
        </w:rPr>
      </w:pPr>
      <w:r>
        <w:rPr>
          <w:rFonts w:ascii="Times New Roman" w:hAnsi="Times New Roman"/>
        </w:rPr>
        <w:t>Yakkays designregistrering ses nedenfor:</w:t>
      </w:r>
    </w:p>
    <w:p w14:paraId="3111DEAD" w14:textId="4F2844A4" w:rsidR="00642871" w:rsidRDefault="00642871" w:rsidP="009D3083">
      <w:pPr>
        <w:pStyle w:val="Opstillingmedprik"/>
        <w:numPr>
          <w:ilvl w:val="0"/>
          <w:numId w:val="0"/>
        </w:numPr>
        <w:ind w:left="992"/>
        <w:rPr>
          <w:rFonts w:ascii="Times New Roman" w:hAnsi="Times New Roman"/>
        </w:rPr>
      </w:pPr>
      <w:r>
        <w:rPr>
          <w:noProof/>
        </w:rPr>
        <w:drawing>
          <wp:inline distT="0" distB="0" distL="0" distR="0" wp14:anchorId="6AA88411" wp14:editId="168344F3">
            <wp:extent cx="2337468" cy="1184744"/>
            <wp:effectExtent l="0" t="0" r="571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2384177" cy="1208418"/>
                    </a:xfrm>
                    <a:prstGeom prst="rect">
                      <a:avLst/>
                    </a:prstGeom>
                  </pic:spPr>
                </pic:pic>
              </a:graphicData>
            </a:graphic>
          </wp:inline>
        </w:drawing>
      </w:r>
      <w:r>
        <w:rPr>
          <w:noProof/>
        </w:rPr>
        <w:drawing>
          <wp:inline distT="0" distB="0" distL="0" distR="0" wp14:anchorId="56DE18F3" wp14:editId="21700629">
            <wp:extent cx="2372787" cy="1455089"/>
            <wp:effectExtent l="0" t="0" r="889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4"/>
                    <a:stretch>
                      <a:fillRect/>
                    </a:stretch>
                  </pic:blipFill>
                  <pic:spPr>
                    <a:xfrm>
                      <a:off x="0" y="0"/>
                      <a:ext cx="2386683" cy="1463611"/>
                    </a:xfrm>
                    <a:prstGeom prst="rect">
                      <a:avLst/>
                    </a:prstGeom>
                  </pic:spPr>
                </pic:pic>
              </a:graphicData>
            </a:graphic>
          </wp:inline>
        </w:drawing>
      </w:r>
    </w:p>
    <w:p w14:paraId="60E746B0" w14:textId="16DAE2DE" w:rsidR="00642871" w:rsidRDefault="00642871" w:rsidP="00642871">
      <w:pPr>
        <w:pStyle w:val="Opstillingmedprik"/>
        <w:numPr>
          <w:ilvl w:val="0"/>
          <w:numId w:val="0"/>
        </w:numPr>
        <w:ind w:left="1984"/>
        <w:rPr>
          <w:rFonts w:ascii="Times New Roman" w:hAnsi="Times New Roman"/>
        </w:rPr>
      </w:pPr>
      <w:r>
        <w:rPr>
          <w:rFonts w:ascii="Times New Roman" w:hAnsi="Times New Roman"/>
        </w:rPr>
        <w:t>Yakkays hjem set fra siden                                 Yakkays hjem set forfra</w:t>
      </w:r>
    </w:p>
    <w:p w14:paraId="162DBCAF" w14:textId="3044F7E8" w:rsidR="00642871" w:rsidRDefault="00642871" w:rsidP="00642871">
      <w:pPr>
        <w:pStyle w:val="Opstillingmedprik"/>
        <w:numPr>
          <w:ilvl w:val="0"/>
          <w:numId w:val="0"/>
        </w:numPr>
        <w:ind w:left="992"/>
        <w:rPr>
          <w:rFonts w:ascii="Times New Roman" w:hAnsi="Times New Roman"/>
        </w:rPr>
      </w:pPr>
      <w:r>
        <w:rPr>
          <w:noProof/>
        </w:rPr>
        <w:drawing>
          <wp:inline distT="0" distB="0" distL="0" distR="0" wp14:anchorId="61EE61AC" wp14:editId="12C2A432">
            <wp:extent cx="2087590" cy="2130949"/>
            <wp:effectExtent l="0" t="0" r="8255" b="317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5"/>
                    <a:stretch>
                      <a:fillRect/>
                    </a:stretch>
                  </pic:blipFill>
                  <pic:spPr>
                    <a:xfrm>
                      <a:off x="0" y="0"/>
                      <a:ext cx="2090608" cy="2134030"/>
                    </a:xfrm>
                    <a:prstGeom prst="rect">
                      <a:avLst/>
                    </a:prstGeom>
                  </pic:spPr>
                </pic:pic>
              </a:graphicData>
            </a:graphic>
          </wp:inline>
        </w:drawing>
      </w:r>
      <w:r w:rsidRPr="00642871">
        <w:rPr>
          <w:noProof/>
        </w:rPr>
        <w:t xml:space="preserve"> </w:t>
      </w:r>
      <w:r>
        <w:rPr>
          <w:noProof/>
        </w:rPr>
        <w:drawing>
          <wp:inline distT="0" distB="0" distL="0" distR="0" wp14:anchorId="4D3AADC0" wp14:editId="5F288361">
            <wp:extent cx="2324100" cy="1971675"/>
            <wp:effectExtent l="0" t="0" r="0" b="9525"/>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6"/>
                    <a:stretch>
                      <a:fillRect/>
                    </a:stretch>
                  </pic:blipFill>
                  <pic:spPr>
                    <a:xfrm>
                      <a:off x="0" y="0"/>
                      <a:ext cx="2324100" cy="1971675"/>
                    </a:xfrm>
                    <a:prstGeom prst="rect">
                      <a:avLst/>
                    </a:prstGeom>
                  </pic:spPr>
                </pic:pic>
              </a:graphicData>
            </a:graphic>
          </wp:inline>
        </w:drawing>
      </w:r>
    </w:p>
    <w:p w14:paraId="5E2404C1" w14:textId="779C42E2" w:rsidR="00642871" w:rsidRDefault="00642871" w:rsidP="00642871">
      <w:pPr>
        <w:pStyle w:val="Opstillingmedprik"/>
        <w:numPr>
          <w:ilvl w:val="0"/>
          <w:numId w:val="0"/>
        </w:numPr>
        <w:ind w:left="992"/>
        <w:rPr>
          <w:rFonts w:ascii="Times New Roman" w:hAnsi="Times New Roman"/>
        </w:rPr>
      </w:pPr>
      <w:r>
        <w:rPr>
          <w:rFonts w:ascii="Times New Roman" w:hAnsi="Times New Roman"/>
        </w:rPr>
        <w:t xml:space="preserve">                  Yakkays hjem set nedefra                                  Yakkays hjem set oppefra</w:t>
      </w:r>
    </w:p>
    <w:p w14:paraId="10C25026" w14:textId="4B5EC164" w:rsidR="00072315" w:rsidRDefault="00635378" w:rsidP="009D3083">
      <w:pPr>
        <w:pStyle w:val="Opstillingmedprik"/>
        <w:numPr>
          <w:ilvl w:val="0"/>
          <w:numId w:val="0"/>
        </w:numPr>
        <w:ind w:left="992"/>
        <w:rPr>
          <w:rFonts w:ascii="Times New Roman" w:hAnsi="Times New Roman"/>
        </w:rPr>
      </w:pPr>
      <w:r w:rsidRPr="009D3083">
        <w:rPr>
          <w:rFonts w:ascii="Times New Roman" w:hAnsi="Times New Roman"/>
        </w:rPr>
        <w:t>Sø- &amp; Handelsretten</w:t>
      </w:r>
      <w:r w:rsidR="00072315" w:rsidRPr="009D3083">
        <w:rPr>
          <w:rFonts w:ascii="Times New Roman" w:hAnsi="Times New Roman"/>
        </w:rPr>
        <w:t xml:space="preserve"> fandt</w:t>
      </w:r>
      <w:r w:rsidR="0061283C">
        <w:rPr>
          <w:rFonts w:ascii="Times New Roman" w:hAnsi="Times New Roman"/>
        </w:rPr>
        <w:t xml:space="preserve"> indledningsvis, at </w:t>
      </w:r>
      <w:r w:rsidR="00D20E68">
        <w:rPr>
          <w:rFonts w:ascii="Times New Roman" w:hAnsi="Times New Roman"/>
        </w:rPr>
        <w:t xml:space="preserve">Yakkay's </w:t>
      </w:r>
      <w:r w:rsidR="0061283C">
        <w:rPr>
          <w:rFonts w:ascii="Times New Roman" w:hAnsi="Times New Roman"/>
        </w:rPr>
        <w:t>EU-designregistrering måtte anses for gyldig, idet cykelhjelmen havde individuel karakter og at cykelhjelmen væsentligt adskilte sig fra øvrige cykelhjelme på markedet. Dernæst fandt Sø- og Handelsretten</w:t>
      </w:r>
      <w:r w:rsidR="00072315" w:rsidRPr="009D3083">
        <w:rPr>
          <w:rFonts w:ascii="Times New Roman" w:hAnsi="Times New Roman"/>
        </w:rPr>
        <w:t xml:space="preserve">, at Stormwears cykelhjelm krænkede Yakkays </w:t>
      </w:r>
      <w:r w:rsidR="00AB5264" w:rsidRPr="009D3083">
        <w:rPr>
          <w:rFonts w:ascii="Times New Roman" w:hAnsi="Times New Roman"/>
        </w:rPr>
        <w:t>design u</w:t>
      </w:r>
      <w:r w:rsidR="00072315" w:rsidRPr="009D3083">
        <w:rPr>
          <w:rFonts w:ascii="Times New Roman" w:hAnsi="Times New Roman"/>
        </w:rPr>
        <w:t>nder henvisning til, at Yakkays</w:t>
      </w:r>
      <w:r w:rsidR="00AB5264" w:rsidRPr="009D3083">
        <w:rPr>
          <w:rFonts w:ascii="Times New Roman" w:hAnsi="Times New Roman"/>
        </w:rPr>
        <w:t xml:space="preserve"> cykelhjelm var karakteriseret ved, at være skåret lige over ved underkanten, og den går en smule højere op bag til end for til, inden den runder. </w:t>
      </w:r>
      <w:r w:rsidR="00213685" w:rsidRPr="009D3083">
        <w:rPr>
          <w:rFonts w:ascii="Times New Roman" w:hAnsi="Times New Roman"/>
        </w:rPr>
        <w:t>Disse kara</w:t>
      </w:r>
      <w:r w:rsidR="0086592D" w:rsidRPr="009D3083">
        <w:rPr>
          <w:rFonts w:ascii="Times New Roman" w:hAnsi="Times New Roman"/>
        </w:rPr>
        <w:t xml:space="preserve">kteristika havde Stormwears </w:t>
      </w:r>
      <w:r w:rsidR="00213685" w:rsidRPr="009D3083">
        <w:rPr>
          <w:rFonts w:ascii="Times New Roman" w:hAnsi="Times New Roman"/>
        </w:rPr>
        <w:t xml:space="preserve">cykelhjelm også, hvorfor </w:t>
      </w:r>
      <w:r w:rsidRPr="009D3083">
        <w:rPr>
          <w:rFonts w:ascii="Times New Roman" w:hAnsi="Times New Roman"/>
        </w:rPr>
        <w:t>Sø- &amp; Handelsretten</w:t>
      </w:r>
      <w:r w:rsidR="0086592D" w:rsidRPr="009D3083">
        <w:rPr>
          <w:rFonts w:ascii="Times New Roman" w:hAnsi="Times New Roman"/>
        </w:rPr>
        <w:t xml:space="preserve"> statuerede, at Yakkays</w:t>
      </w:r>
      <w:r w:rsidR="00213685" w:rsidRPr="009D3083">
        <w:rPr>
          <w:rFonts w:ascii="Times New Roman" w:hAnsi="Times New Roman"/>
        </w:rPr>
        <w:t xml:space="preserve"> design var krænket. </w:t>
      </w:r>
      <w:r w:rsidRPr="009D3083">
        <w:rPr>
          <w:rFonts w:ascii="Times New Roman" w:hAnsi="Times New Roman"/>
        </w:rPr>
        <w:t>Sø- &amp; Handelsretten</w:t>
      </w:r>
      <w:r w:rsidR="00213685" w:rsidRPr="009D3083">
        <w:rPr>
          <w:rFonts w:ascii="Times New Roman" w:hAnsi="Times New Roman"/>
        </w:rPr>
        <w:t xml:space="preserve"> fandt ikke, at de anderledes ventilationshuller og</w:t>
      </w:r>
      <w:r w:rsidR="0086592D" w:rsidRPr="009D3083">
        <w:rPr>
          <w:rFonts w:ascii="Times New Roman" w:hAnsi="Times New Roman"/>
        </w:rPr>
        <w:t xml:space="preserve"> indfræsninger i Stormwears </w:t>
      </w:r>
      <w:r w:rsidR="0033247E" w:rsidRPr="009D3083">
        <w:rPr>
          <w:rFonts w:ascii="Times New Roman" w:hAnsi="Times New Roman"/>
        </w:rPr>
        <w:t>c</w:t>
      </w:r>
      <w:r w:rsidR="00213685" w:rsidRPr="009D3083">
        <w:rPr>
          <w:rFonts w:ascii="Times New Roman" w:hAnsi="Times New Roman"/>
        </w:rPr>
        <w:t>ykelhjelm ændrede ved helhedsindtrykket af, at grundformen var ens for</w:t>
      </w:r>
      <w:r w:rsidR="000F5B79">
        <w:rPr>
          <w:rFonts w:ascii="Times New Roman" w:hAnsi="Times New Roman"/>
        </w:rPr>
        <w:t xml:space="preserve"> de to hjelme, og desuden var hullerne i Yakkays cykelhjelm i</w:t>
      </w:r>
      <w:r w:rsidR="00FF70C4" w:rsidRPr="009D3083">
        <w:rPr>
          <w:rFonts w:ascii="Times New Roman" w:hAnsi="Times New Roman"/>
        </w:rPr>
        <w:t xml:space="preserve"> designregistreringen stiplede for at angive, at de </w:t>
      </w:r>
      <w:r w:rsidR="001457B5">
        <w:rPr>
          <w:rFonts w:ascii="Times New Roman" w:hAnsi="Times New Roman"/>
        </w:rPr>
        <w:t>ikke udgjorde en del af designregistreringen</w:t>
      </w:r>
      <w:r w:rsidR="00FF70C4" w:rsidRPr="009D3083">
        <w:rPr>
          <w:rFonts w:ascii="Times New Roman" w:hAnsi="Times New Roman"/>
        </w:rPr>
        <w:t xml:space="preserve">. </w:t>
      </w:r>
      <w:r w:rsidR="00213685" w:rsidRPr="009D3083">
        <w:rPr>
          <w:rFonts w:ascii="Times New Roman" w:hAnsi="Times New Roman"/>
        </w:rPr>
        <w:t xml:space="preserve">Endvidere bemærkede </w:t>
      </w:r>
      <w:r w:rsidRPr="009D3083">
        <w:rPr>
          <w:rFonts w:ascii="Times New Roman" w:hAnsi="Times New Roman"/>
        </w:rPr>
        <w:t>Sø- &amp; Handelsretten</w:t>
      </w:r>
      <w:r w:rsidR="00213685" w:rsidRPr="009D3083">
        <w:rPr>
          <w:rFonts w:ascii="Times New Roman" w:hAnsi="Times New Roman"/>
        </w:rPr>
        <w:t>, a</w:t>
      </w:r>
      <w:r w:rsidR="0086592D" w:rsidRPr="009D3083">
        <w:rPr>
          <w:rFonts w:ascii="Times New Roman" w:hAnsi="Times New Roman"/>
        </w:rPr>
        <w:t xml:space="preserve">t det forhold, at Stormwear </w:t>
      </w:r>
      <w:r w:rsidR="00213685" w:rsidRPr="009D3083">
        <w:rPr>
          <w:rFonts w:ascii="Times New Roman" w:hAnsi="Times New Roman"/>
        </w:rPr>
        <w:t>udelukkende solgte hjelmen med monteret hattebetræk, ikke kunne føre til, at der var tale om et sammensat produkt, da betrækket nemt kunne afmonteres af kunden</w:t>
      </w:r>
      <w:r w:rsidR="00167307" w:rsidRPr="00167307">
        <w:rPr>
          <w:rFonts w:ascii="Times New Roman" w:hAnsi="Times New Roman"/>
        </w:rPr>
        <w:t xml:space="preserve"> </w:t>
      </w:r>
      <w:r w:rsidR="00167307" w:rsidRPr="009D3083">
        <w:rPr>
          <w:rFonts w:ascii="Times New Roman" w:hAnsi="Times New Roman"/>
        </w:rPr>
        <w:t>efterfølgende</w:t>
      </w:r>
      <w:r w:rsidR="00213685" w:rsidRPr="009D3083">
        <w:rPr>
          <w:rFonts w:ascii="Times New Roman" w:hAnsi="Times New Roman"/>
        </w:rPr>
        <w:t xml:space="preserve">. </w:t>
      </w:r>
    </w:p>
    <w:p w14:paraId="09897D3A" w14:textId="77777777" w:rsidR="000E0221" w:rsidRDefault="003611D1" w:rsidP="00AB5264">
      <w:pPr>
        <w:ind w:left="992"/>
        <w:rPr>
          <w:rFonts w:ascii="Times New Roman" w:hAnsi="Times New Roman" w:cs="Times New Roman"/>
        </w:rPr>
      </w:pPr>
      <w:r w:rsidRPr="00046DBC">
        <w:rPr>
          <w:rFonts w:ascii="Times New Roman" w:hAnsi="Times New Roman" w:cs="Times New Roman"/>
        </w:rPr>
        <w:t xml:space="preserve">Under sagens forberedelse </w:t>
      </w:r>
      <w:r w:rsidR="00072315">
        <w:rPr>
          <w:rFonts w:ascii="Times New Roman" w:hAnsi="Times New Roman" w:cs="Times New Roman"/>
        </w:rPr>
        <w:t xml:space="preserve">for Højesteret afviste </w:t>
      </w:r>
      <w:r w:rsidR="00E34CD0">
        <w:rPr>
          <w:rFonts w:ascii="Times New Roman" w:hAnsi="Times New Roman" w:cs="Times New Roman"/>
        </w:rPr>
        <w:t>Højesteret at forelægge EU-D</w:t>
      </w:r>
      <w:r w:rsidRPr="00046DBC">
        <w:rPr>
          <w:rFonts w:ascii="Times New Roman" w:hAnsi="Times New Roman" w:cs="Times New Roman"/>
        </w:rPr>
        <w:t>omstolen en række præjudicielle spørgs</w:t>
      </w:r>
      <w:r w:rsidR="00072315">
        <w:rPr>
          <w:rFonts w:ascii="Times New Roman" w:hAnsi="Times New Roman" w:cs="Times New Roman"/>
        </w:rPr>
        <w:t xml:space="preserve">mål som anmodet om af Stormwear under henvisning til, </w:t>
      </w:r>
      <w:r w:rsidR="000F5B79">
        <w:rPr>
          <w:rFonts w:ascii="Times New Roman" w:hAnsi="Times New Roman" w:cs="Times New Roman"/>
        </w:rPr>
        <w:t>at det pågældende bestemmelser i designforordningen ikke kan anledning til fortolkningsmæssig tvivl</w:t>
      </w:r>
      <w:r w:rsidR="00072315">
        <w:rPr>
          <w:rFonts w:ascii="Times New Roman" w:hAnsi="Times New Roman" w:cs="Times New Roman"/>
        </w:rPr>
        <w:t xml:space="preserve">. </w:t>
      </w:r>
    </w:p>
    <w:p w14:paraId="7A95CF1E" w14:textId="77777777" w:rsidR="00E34CD0" w:rsidRDefault="00E34CD0" w:rsidP="00AB5264">
      <w:pPr>
        <w:ind w:left="992"/>
        <w:rPr>
          <w:rFonts w:ascii="Times New Roman" w:hAnsi="Times New Roman" w:cs="Times New Roman"/>
        </w:rPr>
      </w:pPr>
    </w:p>
    <w:p w14:paraId="6037A2D0" w14:textId="77777777" w:rsidR="0060269A" w:rsidRPr="0060269A" w:rsidRDefault="0060269A" w:rsidP="0060269A">
      <w:pPr>
        <w:ind w:left="992"/>
        <w:rPr>
          <w:rFonts w:ascii="Times New Roman" w:hAnsi="Times New Roman" w:cs="Times New Roman"/>
        </w:rPr>
      </w:pPr>
      <w:r w:rsidRPr="0060269A">
        <w:rPr>
          <w:rFonts w:ascii="Times New Roman" w:hAnsi="Times New Roman" w:cs="Times New Roman"/>
        </w:rPr>
        <w:t>Højeste</w:t>
      </w:r>
      <w:r>
        <w:rPr>
          <w:rFonts w:ascii="Times New Roman" w:hAnsi="Times New Roman" w:cs="Times New Roman"/>
        </w:rPr>
        <w:t>ret fastslog i sagen, at Yakkays registrerede EU</w:t>
      </w:r>
      <w:r w:rsidRPr="0060269A">
        <w:rPr>
          <w:rFonts w:ascii="Times New Roman" w:hAnsi="Times New Roman" w:cs="Times New Roman"/>
        </w:rPr>
        <w:t xml:space="preserve">-design </w:t>
      </w:r>
      <w:r w:rsidR="0061283C">
        <w:rPr>
          <w:rFonts w:ascii="Times New Roman" w:hAnsi="Times New Roman" w:cs="Times New Roman"/>
        </w:rPr>
        <w:t>var</w:t>
      </w:r>
      <w:r w:rsidRPr="0060269A">
        <w:rPr>
          <w:rFonts w:ascii="Times New Roman" w:hAnsi="Times New Roman" w:cs="Times New Roman"/>
        </w:rPr>
        <w:t xml:space="preserve"> gyldigt med henvisning til, at Yakkay-hjelmens design efter en informeret brugers helhedsindtryk adskiller sig fra formen på de cykelhjelme, som Stormwear havde påberåbt sig som grundlag for manglende nyhed, samt henset til</w:t>
      </w:r>
      <w:r>
        <w:rPr>
          <w:rFonts w:ascii="Times New Roman" w:hAnsi="Times New Roman" w:cs="Times New Roman"/>
        </w:rPr>
        <w:t>, at Yakkay-</w:t>
      </w:r>
      <w:r w:rsidRPr="0060269A">
        <w:rPr>
          <w:rFonts w:ascii="Times New Roman" w:hAnsi="Times New Roman" w:cs="Times New Roman"/>
        </w:rPr>
        <w:t>hjelmen ikke kunne anses for at være en almindelig grundform for en cykelhjelm.</w:t>
      </w:r>
      <w:r w:rsidR="007B6ED6">
        <w:rPr>
          <w:rFonts w:ascii="Times New Roman" w:hAnsi="Times New Roman" w:cs="Times New Roman"/>
        </w:rPr>
        <w:t xml:space="preserve"> Højesteret konkluderede derudover uden videre, at Yakkays registrerede EU-design ikke udgjorde et sammensat produkt, men alene formen på hjemlen. </w:t>
      </w:r>
      <w:r w:rsidRPr="0060269A">
        <w:rPr>
          <w:rFonts w:ascii="Times New Roman" w:hAnsi="Times New Roman" w:cs="Times New Roman"/>
        </w:rPr>
        <w:br/>
      </w:r>
      <w:r w:rsidRPr="0060269A">
        <w:rPr>
          <w:rFonts w:ascii="Times New Roman" w:hAnsi="Times New Roman" w:cs="Times New Roman"/>
        </w:rPr>
        <w:br/>
        <w:t xml:space="preserve">Højesteret fastslog </w:t>
      </w:r>
      <w:r>
        <w:rPr>
          <w:rFonts w:ascii="Times New Roman" w:hAnsi="Times New Roman" w:cs="Times New Roman"/>
        </w:rPr>
        <w:t>herefter</w:t>
      </w:r>
      <w:r w:rsidRPr="0060269A">
        <w:rPr>
          <w:rFonts w:ascii="Times New Roman" w:hAnsi="Times New Roman" w:cs="Times New Roman"/>
        </w:rPr>
        <w:t xml:space="preserve">, at Cocoons-hjelmen </w:t>
      </w:r>
      <w:r w:rsidR="001722A3">
        <w:rPr>
          <w:rFonts w:ascii="Times New Roman" w:hAnsi="Times New Roman" w:cs="Times New Roman"/>
        </w:rPr>
        <w:t>fremtrådte</w:t>
      </w:r>
      <w:r>
        <w:rPr>
          <w:rFonts w:ascii="Times New Roman" w:hAnsi="Times New Roman" w:cs="Times New Roman"/>
        </w:rPr>
        <w:t xml:space="preserve"> som en kopi af Yakkays </w:t>
      </w:r>
      <w:r w:rsidRPr="0060269A">
        <w:rPr>
          <w:rFonts w:ascii="Times New Roman" w:hAnsi="Times New Roman" w:cs="Times New Roman"/>
        </w:rPr>
        <w:t>registrerede E</w:t>
      </w:r>
      <w:r>
        <w:rPr>
          <w:rFonts w:ascii="Times New Roman" w:hAnsi="Times New Roman" w:cs="Times New Roman"/>
        </w:rPr>
        <w:t>U</w:t>
      </w:r>
      <w:r w:rsidRPr="0060269A">
        <w:rPr>
          <w:rFonts w:ascii="Times New Roman" w:hAnsi="Times New Roman" w:cs="Times New Roman"/>
        </w:rPr>
        <w:t xml:space="preserve">-design, </w:t>
      </w:r>
      <w:r w:rsidR="007B6ED6">
        <w:rPr>
          <w:rFonts w:ascii="Times New Roman" w:hAnsi="Times New Roman" w:cs="Times New Roman"/>
        </w:rPr>
        <w:t>og da heller ikke Cocoons-hjelmen udgjorde et sammensat produkt, fandt Højesteret, at der</w:t>
      </w:r>
      <w:r>
        <w:rPr>
          <w:rFonts w:ascii="Times New Roman" w:hAnsi="Times New Roman" w:cs="Times New Roman"/>
        </w:rPr>
        <w:t xml:space="preserve"> forelå en krænkelse af Yakkays designret, og </w:t>
      </w:r>
      <w:r w:rsidRPr="0060269A">
        <w:rPr>
          <w:rFonts w:ascii="Times New Roman" w:hAnsi="Times New Roman" w:cs="Times New Roman"/>
        </w:rPr>
        <w:t xml:space="preserve">Højesteret </w:t>
      </w:r>
      <w:r>
        <w:rPr>
          <w:rFonts w:ascii="Times New Roman" w:hAnsi="Times New Roman" w:cs="Times New Roman"/>
        </w:rPr>
        <w:t>fandt på den baggrund</w:t>
      </w:r>
      <w:r w:rsidRPr="0060269A">
        <w:rPr>
          <w:rFonts w:ascii="Times New Roman" w:hAnsi="Times New Roman" w:cs="Times New Roman"/>
        </w:rPr>
        <w:t xml:space="preserve">, at det </w:t>
      </w:r>
      <w:r>
        <w:rPr>
          <w:rFonts w:ascii="Times New Roman" w:hAnsi="Times New Roman" w:cs="Times New Roman"/>
        </w:rPr>
        <w:t>af</w:t>
      </w:r>
      <w:r w:rsidRPr="0060269A">
        <w:rPr>
          <w:rFonts w:ascii="Times New Roman" w:hAnsi="Times New Roman" w:cs="Times New Roman"/>
        </w:rPr>
        <w:t xml:space="preserve"> Sø- og Handelsretten</w:t>
      </w:r>
      <w:r>
        <w:rPr>
          <w:rFonts w:ascii="Times New Roman" w:hAnsi="Times New Roman" w:cs="Times New Roman"/>
        </w:rPr>
        <w:t xml:space="preserve"> nedlagte forbud</w:t>
      </w:r>
      <w:r w:rsidRPr="0060269A">
        <w:rPr>
          <w:rFonts w:ascii="Times New Roman" w:hAnsi="Times New Roman" w:cs="Times New Roman"/>
        </w:rPr>
        <w:t xml:space="preserve"> </w:t>
      </w:r>
      <w:r>
        <w:rPr>
          <w:rFonts w:ascii="Times New Roman" w:hAnsi="Times New Roman" w:cs="Times New Roman"/>
        </w:rPr>
        <w:t>var sket med rette.</w:t>
      </w:r>
    </w:p>
    <w:p w14:paraId="516DFB93" w14:textId="77777777" w:rsidR="0060269A" w:rsidRDefault="0060269A" w:rsidP="00AB5264">
      <w:pPr>
        <w:ind w:left="992"/>
        <w:rPr>
          <w:rFonts w:ascii="Times New Roman" w:hAnsi="Times New Roman" w:cs="Times New Roman"/>
        </w:rPr>
      </w:pPr>
    </w:p>
    <w:p w14:paraId="03591378" w14:textId="3B996B63" w:rsidR="00E34CD0" w:rsidRDefault="00E34CD0" w:rsidP="00AB5264">
      <w:pPr>
        <w:ind w:left="992"/>
        <w:rPr>
          <w:rFonts w:ascii="Times New Roman" w:hAnsi="Times New Roman" w:cs="Times New Roman"/>
        </w:rPr>
      </w:pPr>
      <w:r w:rsidRPr="00E34CD0">
        <w:rPr>
          <w:rFonts w:ascii="Times New Roman" w:hAnsi="Times New Roman" w:cs="Times New Roman"/>
        </w:rPr>
        <w:t xml:space="preserve">Højesterets dom </w:t>
      </w:r>
      <w:r>
        <w:rPr>
          <w:rFonts w:ascii="Times New Roman" w:hAnsi="Times New Roman" w:cs="Times New Roman"/>
        </w:rPr>
        <w:t xml:space="preserve">er interessant, idet den </w:t>
      </w:r>
      <w:r w:rsidRPr="00E34CD0">
        <w:rPr>
          <w:rFonts w:ascii="Times New Roman" w:hAnsi="Times New Roman" w:cs="Times New Roman"/>
        </w:rPr>
        <w:t xml:space="preserve">må antages at blive ledende for fremtidige sager inden for designretten, idet dommen rummer </w:t>
      </w:r>
      <w:r w:rsidR="001722A3">
        <w:rPr>
          <w:rFonts w:ascii="Times New Roman" w:hAnsi="Times New Roman" w:cs="Times New Roman"/>
        </w:rPr>
        <w:t>flere</w:t>
      </w:r>
      <w:r w:rsidRPr="00E34CD0">
        <w:rPr>
          <w:rFonts w:ascii="Times New Roman" w:hAnsi="Times New Roman" w:cs="Times New Roman"/>
        </w:rPr>
        <w:t xml:space="preserve"> vigtige aspekter af designretten,</w:t>
      </w:r>
      <w:r>
        <w:rPr>
          <w:rFonts w:ascii="Times New Roman" w:hAnsi="Times New Roman" w:cs="Times New Roman"/>
        </w:rPr>
        <w:t xml:space="preserve"> herunder fortolkning af designforordningen,</w:t>
      </w:r>
      <w:r w:rsidRPr="00E34CD0">
        <w:rPr>
          <w:rFonts w:ascii="Times New Roman" w:hAnsi="Times New Roman" w:cs="Times New Roman"/>
        </w:rPr>
        <w:t xml:space="preserve"> og idet det er første gang, at Højesteret tager stilling til </w:t>
      </w:r>
      <w:r>
        <w:rPr>
          <w:rFonts w:ascii="Times New Roman" w:hAnsi="Times New Roman" w:cs="Times New Roman"/>
        </w:rPr>
        <w:t>gyldigheden af et registreret EU</w:t>
      </w:r>
      <w:r w:rsidRPr="00E34CD0">
        <w:rPr>
          <w:rFonts w:ascii="Times New Roman" w:hAnsi="Times New Roman" w:cs="Times New Roman"/>
        </w:rPr>
        <w:t>-design.</w:t>
      </w:r>
      <w:r w:rsidR="002E6DA1">
        <w:rPr>
          <w:rFonts w:ascii="Times New Roman" w:hAnsi="Times New Roman" w:cs="Times New Roman"/>
        </w:rPr>
        <w:t xml:space="preserve"> Det er også interessant at bemærke, at der ikke var foretaget syn og skøn i sagen. </w:t>
      </w:r>
    </w:p>
    <w:p w14:paraId="0B4C86A3" w14:textId="77777777" w:rsidR="003A7B0E" w:rsidRDefault="003A7B0E" w:rsidP="00AB5264">
      <w:pPr>
        <w:ind w:left="992"/>
        <w:rPr>
          <w:rFonts w:ascii="Times New Roman" w:hAnsi="Times New Roman" w:cs="Times New Roman"/>
        </w:rPr>
      </w:pPr>
    </w:p>
    <w:p w14:paraId="11D5DCDB" w14:textId="77777777" w:rsidR="003A7B0E" w:rsidRDefault="003A7B0E" w:rsidP="003A7B0E">
      <w:pPr>
        <w:pStyle w:val="Overskriftsniveau3"/>
        <w:rPr>
          <w:rFonts w:ascii="Times New Roman" w:hAnsi="Times New Roman" w:cs="Times New Roman"/>
        </w:rPr>
      </w:pPr>
      <w:r w:rsidRPr="003A7B0E">
        <w:rPr>
          <w:rFonts w:ascii="Times New Roman" w:hAnsi="Times New Roman" w:cs="Times New Roman"/>
        </w:rPr>
        <w:t>Designret - kr</w:t>
      </w:r>
      <w:r w:rsidR="003C2672">
        <w:rPr>
          <w:rFonts w:ascii="Times New Roman" w:hAnsi="Times New Roman" w:cs="Times New Roman"/>
        </w:rPr>
        <w:t xml:space="preserve">av til gyldig designregistrering </w:t>
      </w:r>
    </w:p>
    <w:p w14:paraId="54867587" w14:textId="77777777" w:rsidR="003A7B0E" w:rsidRDefault="003A7B0E" w:rsidP="003A7B0E">
      <w:pPr>
        <w:pStyle w:val="NormalIndent"/>
        <w:rPr>
          <w:rFonts w:ascii="Times New Roman" w:hAnsi="Times New Roman" w:cs="Times New Roman"/>
          <w:i/>
        </w:rPr>
      </w:pPr>
      <w:r>
        <w:rPr>
          <w:rFonts w:ascii="Times New Roman" w:hAnsi="Times New Roman" w:cs="Times New Roman"/>
          <w:i/>
        </w:rPr>
        <w:t>Sø- og Handelsrettens dom af 12. april 2016 i sag V-51-15, JT Olesen ApS (herefter "JT") mod Natex of Scandinavia A/S (herefter "Natex")</w:t>
      </w:r>
    </w:p>
    <w:p w14:paraId="4557B02F" w14:textId="77777777" w:rsidR="003A7B0E" w:rsidRDefault="003A7B0E" w:rsidP="003A7B0E">
      <w:pPr>
        <w:pStyle w:val="NormalIndent"/>
        <w:rPr>
          <w:rFonts w:ascii="Times New Roman" w:hAnsi="Times New Roman" w:cs="Times New Roman"/>
          <w:i/>
        </w:rPr>
      </w:pPr>
    </w:p>
    <w:p w14:paraId="500EC361" w14:textId="77777777" w:rsidR="003A7B0E" w:rsidRPr="003A7B0E" w:rsidRDefault="003A7B0E" w:rsidP="003A7B0E">
      <w:pPr>
        <w:pStyle w:val="NormalIndent"/>
        <w:rPr>
          <w:rFonts w:ascii="Times New Roman" w:hAnsi="Times New Roman" w:cs="Times New Roman"/>
        </w:rPr>
      </w:pPr>
      <w:r>
        <w:rPr>
          <w:rFonts w:ascii="Times New Roman" w:hAnsi="Times New Roman" w:cs="Times New Roman"/>
        </w:rPr>
        <w:t>Sagen drejede sig om, hvorvidt Natex ved sit salg af en stribet herretrøje markedsført og solgt under navnet "</w:t>
      </w:r>
      <w:r w:rsidR="001F7BAE">
        <w:rPr>
          <w:rFonts w:ascii="Times New Roman" w:hAnsi="Times New Roman" w:cs="Times New Roman"/>
        </w:rPr>
        <w:t>Stanfield</w:t>
      </w:r>
      <w:r>
        <w:rPr>
          <w:rFonts w:ascii="Times New Roman" w:hAnsi="Times New Roman" w:cs="Times New Roman"/>
        </w:rPr>
        <w:t>-trøjen" krænkede JT's designrettigheder til en lignende stribet herretrøje kaldet "</w:t>
      </w:r>
      <w:r w:rsidR="001F7BAE">
        <w:rPr>
          <w:rFonts w:ascii="Times New Roman" w:hAnsi="Times New Roman" w:cs="Times New Roman"/>
        </w:rPr>
        <w:t>Oscar</w:t>
      </w:r>
      <w:r>
        <w:rPr>
          <w:rFonts w:ascii="Times New Roman" w:hAnsi="Times New Roman" w:cs="Times New Roman"/>
        </w:rPr>
        <w:t xml:space="preserve">-trøjen". </w:t>
      </w:r>
    </w:p>
    <w:p w14:paraId="616A44F1" w14:textId="77777777" w:rsidR="00ED3A63" w:rsidRDefault="00ED3A63" w:rsidP="00BC1AE0">
      <w:pPr>
        <w:pStyle w:val="NormalIndent"/>
        <w:tabs>
          <w:tab w:val="left" w:pos="2394"/>
        </w:tabs>
        <w:rPr>
          <w:rFonts w:ascii="Times New Roman" w:hAnsi="Times New Roman" w:cs="Times New Roman"/>
        </w:rPr>
      </w:pPr>
    </w:p>
    <w:p w14:paraId="44E3B02F" w14:textId="77777777" w:rsidR="00614B57" w:rsidRDefault="00ED3A63" w:rsidP="007D318D">
      <w:pPr>
        <w:pStyle w:val="NormalIndent"/>
        <w:tabs>
          <w:tab w:val="left" w:pos="2394"/>
        </w:tabs>
        <w:rPr>
          <w:rFonts w:ascii="Times New Roman" w:hAnsi="Times New Roman" w:cs="Times New Roman"/>
        </w:rPr>
      </w:pPr>
      <w:r>
        <w:rPr>
          <w:rFonts w:ascii="Times New Roman" w:hAnsi="Times New Roman" w:cs="Times New Roman"/>
        </w:rPr>
        <w:t xml:space="preserve">            </w:t>
      </w:r>
      <w:r w:rsidR="007D318D">
        <w:rPr>
          <w:noProof/>
          <w:lang w:eastAsia="da-DK"/>
        </w:rPr>
        <w:drawing>
          <wp:inline distT="0" distB="0" distL="0" distR="0" wp14:anchorId="2D38B162" wp14:editId="72F9D371">
            <wp:extent cx="1971924" cy="1304014"/>
            <wp:effectExtent l="0" t="0" r="0" b="0"/>
            <wp:docPr id="20859" name="Picture 20859"/>
            <wp:cNvGraphicFramePr/>
            <a:graphic xmlns:a="http://schemas.openxmlformats.org/drawingml/2006/main">
              <a:graphicData uri="http://schemas.openxmlformats.org/drawingml/2006/picture">
                <pic:pic xmlns:pic="http://schemas.openxmlformats.org/drawingml/2006/picture">
                  <pic:nvPicPr>
                    <pic:cNvPr id="20859" name="Picture 20859"/>
                    <pic:cNvPicPr/>
                  </pic:nvPicPr>
                  <pic:blipFill>
                    <a:blip r:embed="rId17"/>
                    <a:stretch>
                      <a:fillRect/>
                    </a:stretch>
                  </pic:blipFill>
                  <pic:spPr>
                    <a:xfrm>
                      <a:off x="0" y="0"/>
                      <a:ext cx="1995106" cy="1319344"/>
                    </a:xfrm>
                    <a:prstGeom prst="rect">
                      <a:avLst/>
                    </a:prstGeom>
                  </pic:spPr>
                </pic:pic>
              </a:graphicData>
            </a:graphic>
          </wp:inline>
        </w:drawing>
      </w:r>
      <w:r>
        <w:rPr>
          <w:rFonts w:ascii="Times New Roman" w:hAnsi="Times New Roman" w:cs="Times New Roman"/>
        </w:rPr>
        <w:t xml:space="preserve">         </w:t>
      </w:r>
      <w:r w:rsidR="007D318D">
        <w:rPr>
          <w:noProof/>
          <w:lang w:eastAsia="da-DK"/>
        </w:rPr>
        <w:drawing>
          <wp:inline distT="0" distB="0" distL="0" distR="0" wp14:anchorId="753183E5" wp14:editId="079DCD20">
            <wp:extent cx="1979875" cy="1280160"/>
            <wp:effectExtent l="0" t="0" r="1905" b="0"/>
            <wp:docPr id="20860" name="Picture 20860"/>
            <wp:cNvGraphicFramePr/>
            <a:graphic xmlns:a="http://schemas.openxmlformats.org/drawingml/2006/main">
              <a:graphicData uri="http://schemas.openxmlformats.org/drawingml/2006/picture">
                <pic:pic xmlns:pic="http://schemas.openxmlformats.org/drawingml/2006/picture">
                  <pic:nvPicPr>
                    <pic:cNvPr id="20860" name="Picture 20860"/>
                    <pic:cNvPicPr/>
                  </pic:nvPicPr>
                  <pic:blipFill>
                    <a:blip r:embed="rId18"/>
                    <a:stretch>
                      <a:fillRect/>
                    </a:stretch>
                  </pic:blipFill>
                  <pic:spPr>
                    <a:xfrm>
                      <a:off x="0" y="0"/>
                      <a:ext cx="2018903" cy="1305395"/>
                    </a:xfrm>
                    <a:prstGeom prst="rect">
                      <a:avLst/>
                    </a:prstGeom>
                  </pic:spPr>
                </pic:pic>
              </a:graphicData>
            </a:graphic>
          </wp:inline>
        </w:drawing>
      </w:r>
    </w:p>
    <w:p w14:paraId="6DEAE4B8" w14:textId="77777777" w:rsidR="00ED3A63" w:rsidRDefault="00ED3A63" w:rsidP="007D318D">
      <w:pPr>
        <w:pStyle w:val="NormalIndent"/>
        <w:tabs>
          <w:tab w:val="left" w:pos="2394"/>
        </w:tabs>
        <w:rPr>
          <w:rFonts w:ascii="Times New Roman" w:hAnsi="Times New Roman" w:cs="Times New Roman"/>
        </w:rPr>
      </w:pPr>
      <w:r>
        <w:rPr>
          <w:rFonts w:ascii="Times New Roman" w:hAnsi="Times New Roman" w:cs="Times New Roman"/>
        </w:rPr>
        <w:t xml:space="preserve">                 </w:t>
      </w:r>
      <w:r w:rsidRPr="00ED3A63">
        <w:rPr>
          <w:noProof/>
          <w:lang w:eastAsia="da-DK"/>
        </w:rPr>
        <w:drawing>
          <wp:inline distT="0" distB="0" distL="0" distR="0" wp14:anchorId="4BD2EB83" wp14:editId="75A1E4D7">
            <wp:extent cx="4460682" cy="3140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1194" cy="3147475"/>
                    </a:xfrm>
                    <a:prstGeom prst="rect">
                      <a:avLst/>
                    </a:prstGeom>
                    <a:noFill/>
                    <a:ln>
                      <a:noFill/>
                    </a:ln>
                  </pic:spPr>
                </pic:pic>
              </a:graphicData>
            </a:graphic>
          </wp:inline>
        </w:drawing>
      </w:r>
    </w:p>
    <w:p w14:paraId="67556B64" w14:textId="77777777" w:rsidR="007D318D" w:rsidRPr="007D318D" w:rsidRDefault="00ED3A63" w:rsidP="00BC1AE0">
      <w:pPr>
        <w:pStyle w:val="NormalIndent"/>
        <w:tabs>
          <w:tab w:val="left" w:pos="2394"/>
        </w:tabs>
        <w:rPr>
          <w:rFonts w:ascii="Times New Roman" w:hAnsi="Times New Roman" w:cs="Times New Roman"/>
          <w:i/>
        </w:rPr>
      </w:pPr>
      <w:r>
        <w:rPr>
          <w:rFonts w:ascii="Times New Roman" w:hAnsi="Times New Roman" w:cs="Times New Roman"/>
          <w:i/>
        </w:rPr>
        <w:t xml:space="preserve">                 </w:t>
      </w:r>
      <w:r w:rsidR="007D318D">
        <w:rPr>
          <w:rFonts w:ascii="Times New Roman" w:hAnsi="Times New Roman" w:cs="Times New Roman"/>
          <w:i/>
        </w:rPr>
        <w:t>"Oscar-trøjen" (</w:t>
      </w:r>
      <w:r w:rsidR="001F7BAE">
        <w:rPr>
          <w:rFonts w:ascii="Times New Roman" w:hAnsi="Times New Roman" w:cs="Times New Roman"/>
          <w:i/>
        </w:rPr>
        <w:t>JT</w:t>
      </w:r>
      <w:r w:rsidR="007D318D">
        <w:rPr>
          <w:rFonts w:ascii="Times New Roman" w:hAnsi="Times New Roman" w:cs="Times New Roman"/>
          <w:i/>
        </w:rPr>
        <w:t>'</w:t>
      </w:r>
      <w:r w:rsidR="001F7BAE">
        <w:rPr>
          <w:rFonts w:ascii="Times New Roman" w:hAnsi="Times New Roman" w:cs="Times New Roman"/>
          <w:i/>
        </w:rPr>
        <w:t>s</w:t>
      </w:r>
      <w:r w:rsidR="007D318D">
        <w:rPr>
          <w:rFonts w:ascii="Times New Roman" w:hAnsi="Times New Roman" w:cs="Times New Roman"/>
          <w:i/>
        </w:rPr>
        <w:t xml:space="preserve"> trøje)</w:t>
      </w:r>
      <w:r>
        <w:rPr>
          <w:rFonts w:ascii="Times New Roman" w:hAnsi="Times New Roman" w:cs="Times New Roman"/>
          <w:i/>
        </w:rPr>
        <w:tab/>
        <w:t xml:space="preserve">     </w:t>
      </w:r>
      <w:r w:rsidR="001F7BAE">
        <w:rPr>
          <w:rFonts w:ascii="Times New Roman" w:hAnsi="Times New Roman" w:cs="Times New Roman"/>
          <w:i/>
        </w:rPr>
        <w:t xml:space="preserve">                   </w:t>
      </w:r>
      <w:r w:rsidR="007D318D">
        <w:rPr>
          <w:rFonts w:ascii="Times New Roman" w:hAnsi="Times New Roman" w:cs="Times New Roman"/>
          <w:i/>
        </w:rPr>
        <w:t>"Stanfield-trøjen" (</w:t>
      </w:r>
      <w:r w:rsidR="001F7BAE">
        <w:rPr>
          <w:rFonts w:ascii="Times New Roman" w:hAnsi="Times New Roman" w:cs="Times New Roman"/>
          <w:i/>
        </w:rPr>
        <w:t>Natex'</w:t>
      </w:r>
      <w:r w:rsidR="007D318D">
        <w:rPr>
          <w:rFonts w:ascii="Times New Roman" w:hAnsi="Times New Roman" w:cs="Times New Roman"/>
          <w:i/>
        </w:rPr>
        <w:t xml:space="preserve"> trøje)</w:t>
      </w:r>
    </w:p>
    <w:p w14:paraId="5305C19B" w14:textId="77777777" w:rsidR="00A12933" w:rsidRDefault="00A12933">
      <w:pPr>
        <w:pStyle w:val="NormalIndent"/>
        <w:rPr>
          <w:rFonts w:ascii="Times New Roman" w:hAnsi="Times New Roman" w:cs="Times New Roman"/>
        </w:rPr>
      </w:pPr>
    </w:p>
    <w:p w14:paraId="7D070190" w14:textId="77777777" w:rsidR="00B114CA" w:rsidRDefault="00B114CA">
      <w:pPr>
        <w:pStyle w:val="NormalIndent"/>
        <w:rPr>
          <w:rFonts w:ascii="Times New Roman" w:hAnsi="Times New Roman" w:cs="Times New Roman"/>
        </w:rPr>
      </w:pPr>
    </w:p>
    <w:p w14:paraId="10D3F710" w14:textId="77777777" w:rsidR="00B114CA" w:rsidRDefault="00B114CA">
      <w:pPr>
        <w:pStyle w:val="NormalIndent"/>
        <w:rPr>
          <w:rFonts w:ascii="Times New Roman" w:hAnsi="Times New Roman" w:cs="Times New Roman"/>
        </w:rPr>
      </w:pPr>
    </w:p>
    <w:p w14:paraId="2EB9DD22" w14:textId="77777777" w:rsidR="00B114CA" w:rsidRDefault="00B114CA">
      <w:pPr>
        <w:pStyle w:val="NormalIndent"/>
        <w:rPr>
          <w:rFonts w:ascii="Times New Roman" w:hAnsi="Times New Roman" w:cs="Times New Roman"/>
        </w:rPr>
      </w:pPr>
    </w:p>
    <w:p w14:paraId="2B651D4C" w14:textId="77777777" w:rsidR="00B114CA" w:rsidRDefault="00B114CA">
      <w:pPr>
        <w:pStyle w:val="NormalIndent"/>
        <w:rPr>
          <w:rFonts w:ascii="Times New Roman" w:hAnsi="Times New Roman" w:cs="Times New Roman"/>
        </w:rPr>
      </w:pPr>
    </w:p>
    <w:p w14:paraId="6121AC12" w14:textId="77777777" w:rsidR="00B114CA" w:rsidRDefault="00B114CA">
      <w:pPr>
        <w:pStyle w:val="NormalIndent"/>
        <w:rPr>
          <w:rFonts w:ascii="Times New Roman" w:hAnsi="Times New Roman" w:cs="Times New Roman"/>
        </w:rPr>
      </w:pPr>
    </w:p>
    <w:p w14:paraId="63D328F8" w14:textId="77777777" w:rsidR="00B114CA" w:rsidRDefault="00B114CA">
      <w:pPr>
        <w:pStyle w:val="NormalIndent"/>
        <w:rPr>
          <w:rFonts w:ascii="Times New Roman" w:hAnsi="Times New Roman" w:cs="Times New Roman"/>
        </w:rPr>
      </w:pPr>
    </w:p>
    <w:p w14:paraId="36D7AAA7" w14:textId="77777777" w:rsidR="00B114CA" w:rsidRDefault="00B114CA">
      <w:pPr>
        <w:pStyle w:val="NormalIndent"/>
        <w:rPr>
          <w:rFonts w:ascii="Times New Roman" w:hAnsi="Times New Roman" w:cs="Times New Roman"/>
        </w:rPr>
      </w:pPr>
    </w:p>
    <w:p w14:paraId="0ABAAC7A" w14:textId="77777777" w:rsidR="00B114CA" w:rsidRDefault="00B114CA">
      <w:pPr>
        <w:pStyle w:val="NormalIndent"/>
        <w:rPr>
          <w:rFonts w:ascii="Times New Roman" w:hAnsi="Times New Roman" w:cs="Times New Roman"/>
        </w:rPr>
      </w:pPr>
    </w:p>
    <w:p w14:paraId="367775B3" w14:textId="77777777" w:rsidR="00B114CA" w:rsidRDefault="00B114CA">
      <w:pPr>
        <w:pStyle w:val="NormalIndent"/>
        <w:rPr>
          <w:rFonts w:ascii="Times New Roman" w:hAnsi="Times New Roman" w:cs="Times New Roman"/>
        </w:rPr>
      </w:pPr>
    </w:p>
    <w:p w14:paraId="1FEB2268" w14:textId="77777777" w:rsidR="00B114CA" w:rsidRDefault="00B114CA">
      <w:pPr>
        <w:pStyle w:val="NormalIndent"/>
        <w:rPr>
          <w:rFonts w:ascii="Times New Roman" w:hAnsi="Times New Roman" w:cs="Times New Roman"/>
        </w:rPr>
      </w:pPr>
    </w:p>
    <w:p w14:paraId="30BA821C" w14:textId="63C1250E" w:rsidR="00B114CA" w:rsidRDefault="00B114CA">
      <w:pPr>
        <w:pStyle w:val="NormalIndent"/>
        <w:rPr>
          <w:rFonts w:ascii="Times New Roman" w:hAnsi="Times New Roman" w:cs="Times New Roman"/>
        </w:rPr>
      </w:pPr>
      <w:r>
        <w:rPr>
          <w:rFonts w:ascii="Times New Roman" w:hAnsi="Times New Roman" w:cs="Times New Roman"/>
        </w:rPr>
        <w:t>JT's designregistrering:</w:t>
      </w:r>
    </w:p>
    <w:p w14:paraId="65D627C9" w14:textId="77777777" w:rsidR="00B114CA" w:rsidRDefault="00B114CA">
      <w:pPr>
        <w:pStyle w:val="NormalIndent"/>
        <w:rPr>
          <w:rFonts w:ascii="Times New Roman" w:hAnsi="Times New Roman" w:cs="Times New Roman"/>
        </w:rPr>
      </w:pPr>
    </w:p>
    <w:p w14:paraId="03B77E87" w14:textId="034DBE57" w:rsidR="00B114CA" w:rsidRDefault="00B114CA" w:rsidP="00F3470A">
      <w:pPr>
        <w:pStyle w:val="NormalIndent"/>
        <w:jc w:val="center"/>
        <w:rPr>
          <w:rFonts w:ascii="Times New Roman" w:hAnsi="Times New Roman" w:cs="Times New Roman"/>
        </w:rPr>
      </w:pPr>
      <w:r>
        <w:rPr>
          <w:rFonts w:ascii="Times New Roman" w:hAnsi="Times New Roman" w:cs="Times New Roman"/>
          <w:noProof/>
          <w:lang w:eastAsia="da-DK"/>
        </w:rPr>
        <w:drawing>
          <wp:inline distT="0" distB="0" distL="0" distR="0" wp14:anchorId="27E8FF1F" wp14:editId="3C2024F0">
            <wp:extent cx="1463040" cy="2004229"/>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1867" cy="2016321"/>
                    </a:xfrm>
                    <a:prstGeom prst="rect">
                      <a:avLst/>
                    </a:prstGeom>
                    <a:noFill/>
                    <a:ln>
                      <a:noFill/>
                    </a:ln>
                  </pic:spPr>
                </pic:pic>
              </a:graphicData>
            </a:graphic>
          </wp:inline>
        </w:drawing>
      </w:r>
      <w:r>
        <w:rPr>
          <w:rFonts w:ascii="Times New Roman" w:hAnsi="Times New Roman" w:cs="Times New Roman"/>
          <w:noProof/>
          <w:lang w:eastAsia="da-DK"/>
        </w:rPr>
        <w:drawing>
          <wp:inline distT="0" distB="0" distL="0" distR="0" wp14:anchorId="692D03E7" wp14:editId="600FFBB3">
            <wp:extent cx="1480431" cy="2130949"/>
            <wp:effectExtent l="0" t="0" r="571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3582" cy="2207456"/>
                    </a:xfrm>
                    <a:prstGeom prst="rect">
                      <a:avLst/>
                    </a:prstGeom>
                    <a:noFill/>
                    <a:ln>
                      <a:noFill/>
                    </a:ln>
                  </pic:spPr>
                </pic:pic>
              </a:graphicData>
            </a:graphic>
          </wp:inline>
        </w:drawing>
      </w:r>
    </w:p>
    <w:p w14:paraId="7E1E2749" w14:textId="6C6F1A24" w:rsidR="00B114CA" w:rsidRDefault="00B114CA" w:rsidP="00F3470A">
      <w:pPr>
        <w:pStyle w:val="NormalIndent"/>
        <w:jc w:val="center"/>
        <w:rPr>
          <w:rFonts w:ascii="Times New Roman" w:hAnsi="Times New Roman" w:cs="Times New Roman"/>
        </w:rPr>
      </w:pPr>
      <w:r>
        <w:rPr>
          <w:rFonts w:ascii="Times New Roman" w:hAnsi="Times New Roman" w:cs="Times New Roman"/>
          <w:noProof/>
          <w:lang w:eastAsia="da-DK"/>
        </w:rPr>
        <w:drawing>
          <wp:inline distT="0" distB="0" distL="0" distR="0" wp14:anchorId="623D4925" wp14:editId="642C0B52">
            <wp:extent cx="2068011" cy="2058863"/>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6791" cy="2087516"/>
                    </a:xfrm>
                    <a:prstGeom prst="rect">
                      <a:avLst/>
                    </a:prstGeom>
                    <a:noFill/>
                    <a:ln>
                      <a:noFill/>
                    </a:ln>
                  </pic:spPr>
                </pic:pic>
              </a:graphicData>
            </a:graphic>
          </wp:inline>
        </w:drawing>
      </w:r>
      <w:r>
        <w:rPr>
          <w:rFonts w:ascii="Times New Roman" w:hAnsi="Times New Roman" w:cs="Times New Roman"/>
          <w:noProof/>
          <w:lang w:eastAsia="da-DK"/>
        </w:rPr>
        <w:drawing>
          <wp:inline distT="0" distB="0" distL="0" distR="0" wp14:anchorId="477FED3F" wp14:editId="1428D1D8">
            <wp:extent cx="1882700" cy="2075291"/>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2356" cy="2096958"/>
                    </a:xfrm>
                    <a:prstGeom prst="rect">
                      <a:avLst/>
                    </a:prstGeom>
                    <a:noFill/>
                    <a:ln>
                      <a:noFill/>
                    </a:ln>
                  </pic:spPr>
                </pic:pic>
              </a:graphicData>
            </a:graphic>
          </wp:inline>
        </w:drawing>
      </w:r>
    </w:p>
    <w:p w14:paraId="51817D6C" w14:textId="77777777" w:rsidR="00B114CA" w:rsidRDefault="00B114CA" w:rsidP="00F3470A">
      <w:pPr>
        <w:pStyle w:val="NormalIndent"/>
        <w:jc w:val="center"/>
        <w:rPr>
          <w:rFonts w:ascii="Times New Roman" w:hAnsi="Times New Roman" w:cs="Times New Roman"/>
        </w:rPr>
      </w:pPr>
    </w:p>
    <w:p w14:paraId="1EE12ED4" w14:textId="6C7361D1" w:rsidR="00ED3A63" w:rsidRDefault="00ED3A63">
      <w:pPr>
        <w:pStyle w:val="NormalIndent"/>
        <w:rPr>
          <w:rFonts w:ascii="Times New Roman" w:hAnsi="Times New Roman" w:cs="Times New Roman"/>
        </w:rPr>
      </w:pPr>
      <w:r>
        <w:rPr>
          <w:rFonts w:ascii="Times New Roman" w:hAnsi="Times New Roman" w:cs="Times New Roman"/>
        </w:rPr>
        <w:t>På baggrund af</w:t>
      </w:r>
      <w:r w:rsidR="00D53F2C">
        <w:rPr>
          <w:rFonts w:ascii="Times New Roman" w:hAnsi="Times New Roman" w:cs="Times New Roman"/>
        </w:rPr>
        <w:t xml:space="preserve"> JT's designregistrering af "Oscar-trøjen" lagde</w:t>
      </w:r>
      <w:r>
        <w:rPr>
          <w:rFonts w:ascii="Times New Roman" w:hAnsi="Times New Roman" w:cs="Times New Roman"/>
        </w:rPr>
        <w:t xml:space="preserve"> Sø- og Handelsretten</w:t>
      </w:r>
      <w:r w:rsidR="00D53F2C">
        <w:rPr>
          <w:rFonts w:ascii="Times New Roman" w:hAnsi="Times New Roman" w:cs="Times New Roman"/>
        </w:rPr>
        <w:t xml:space="preserve"> til grund</w:t>
      </w:r>
      <w:r>
        <w:rPr>
          <w:rFonts w:ascii="Times New Roman" w:hAnsi="Times New Roman" w:cs="Times New Roman"/>
        </w:rPr>
        <w:t>, at JT netop ved registreringen af designet til "Stanfield-trøjen" havde lagt vægt på knapåbningen på trøjens venstre skulder, som bærer fire metalknapper og et kontrastfarvet, rødt kantbånd (som også kan ses detaljeret på sidste billede ovenfor)</w:t>
      </w:r>
      <w:r w:rsidR="001F7BAE">
        <w:rPr>
          <w:rFonts w:ascii="Times New Roman" w:hAnsi="Times New Roman" w:cs="Times New Roman"/>
        </w:rPr>
        <w:t xml:space="preserve">, og derved havde anset knapåbningen som værende det særligt karakteristiske ved "Oscar-trøjen". </w:t>
      </w:r>
      <w:r w:rsidR="00D53F2C">
        <w:rPr>
          <w:rFonts w:ascii="Times New Roman" w:hAnsi="Times New Roman" w:cs="Times New Roman"/>
        </w:rPr>
        <w:t xml:space="preserve">Derudover lagde Sø- og Handelsretten til grund, at JT ikke ved designregistreringen havde lagt afgørende vægt på det stribede stof eller den røde kontrastfarve ved ærmekanten og trøjebunden, men at disse elementer dog alle tilsammen og kombineret udgjorde det beskyttede design. </w:t>
      </w:r>
    </w:p>
    <w:p w14:paraId="3FCE347C" w14:textId="77777777" w:rsidR="00D53F2C" w:rsidRDefault="00D53F2C">
      <w:pPr>
        <w:pStyle w:val="NormalIndent"/>
        <w:rPr>
          <w:rFonts w:ascii="Times New Roman" w:hAnsi="Times New Roman" w:cs="Times New Roman"/>
        </w:rPr>
      </w:pPr>
    </w:p>
    <w:p w14:paraId="64C05F19" w14:textId="77777777" w:rsidR="00D53F2C" w:rsidRDefault="00D53F2C">
      <w:pPr>
        <w:pStyle w:val="NormalIndent"/>
        <w:rPr>
          <w:rFonts w:ascii="Times New Roman" w:hAnsi="Times New Roman" w:cs="Times New Roman"/>
        </w:rPr>
      </w:pPr>
      <w:r>
        <w:rPr>
          <w:rFonts w:ascii="Times New Roman" w:hAnsi="Times New Roman" w:cs="Times New Roman"/>
        </w:rPr>
        <w:t xml:space="preserve">På baggrund heraf fandt Sø- og Handelsretten ikke grundlag for at fastslå, at "Oscar-trøjen" savnede tilstrækkelig nyhed eller individuel karakter, hvorefter Sø- og Handelsretten fastslog, at "Oscar-trøjen" opfyldte betingelserne for designregistrering. </w:t>
      </w:r>
    </w:p>
    <w:p w14:paraId="430D2B0F" w14:textId="77777777" w:rsidR="003C2B6E" w:rsidRDefault="003C2B6E">
      <w:pPr>
        <w:pStyle w:val="NormalIndent"/>
        <w:rPr>
          <w:rFonts w:ascii="Times New Roman" w:hAnsi="Times New Roman" w:cs="Times New Roman"/>
        </w:rPr>
      </w:pPr>
    </w:p>
    <w:p w14:paraId="6B39A448" w14:textId="77777777" w:rsidR="003C2B6E" w:rsidRDefault="003C2B6E">
      <w:pPr>
        <w:pStyle w:val="NormalIndent"/>
        <w:rPr>
          <w:rFonts w:ascii="Times New Roman" w:hAnsi="Times New Roman" w:cs="Times New Roman"/>
        </w:rPr>
      </w:pPr>
      <w:r>
        <w:rPr>
          <w:rFonts w:ascii="Times New Roman" w:hAnsi="Times New Roman" w:cs="Times New Roman"/>
        </w:rPr>
        <w:t>I forhold til spørgsmålet om, hvorvidt Natex' "Stanfield-trøje" udgjorde en krænkelse af JT's "Oscar-trøje" lagde Sø- og Handelsretten til grund, at trøjerne efterlod det samme helhedsindtryk, på trods af en række mindre detaljeforskelle, og at samtlige af de træk, som måtte anses for særlig karakteristiske ved JT's "Oscar-trøje</w:t>
      </w:r>
      <w:r w:rsidR="001063B5">
        <w:rPr>
          <w:rFonts w:ascii="Times New Roman" w:hAnsi="Times New Roman" w:cs="Times New Roman"/>
        </w:rPr>
        <w:t>", herunder knapåbningen ved ve</w:t>
      </w:r>
      <w:r>
        <w:rPr>
          <w:rFonts w:ascii="Times New Roman" w:hAnsi="Times New Roman" w:cs="Times New Roman"/>
        </w:rPr>
        <w:t>n</w:t>
      </w:r>
      <w:r w:rsidR="001063B5">
        <w:rPr>
          <w:rFonts w:ascii="Times New Roman" w:hAnsi="Times New Roman" w:cs="Times New Roman"/>
        </w:rPr>
        <w:t>s</w:t>
      </w:r>
      <w:r>
        <w:rPr>
          <w:rFonts w:ascii="Times New Roman" w:hAnsi="Times New Roman" w:cs="Times New Roman"/>
        </w:rPr>
        <w:t xml:space="preserve">tre skulder, det stribede stof og de kontrastfarvede kanter, hvorfor "Stanfield-trøjen" udgjorde en krænkelse af "Oscar-trøjen". </w:t>
      </w:r>
    </w:p>
    <w:p w14:paraId="1D604316" w14:textId="77777777" w:rsidR="0080593F" w:rsidRDefault="0080593F">
      <w:pPr>
        <w:pStyle w:val="NormalIndent"/>
        <w:rPr>
          <w:rFonts w:ascii="Times New Roman" w:hAnsi="Times New Roman" w:cs="Times New Roman"/>
        </w:rPr>
      </w:pPr>
    </w:p>
    <w:p w14:paraId="10FA703F" w14:textId="77777777" w:rsidR="0080593F" w:rsidRPr="0080593F" w:rsidRDefault="0080593F" w:rsidP="0080593F">
      <w:pPr>
        <w:pStyle w:val="Overskriftsniveau3"/>
        <w:rPr>
          <w:rFonts w:ascii="Times New Roman" w:hAnsi="Times New Roman" w:cs="Times New Roman"/>
        </w:rPr>
      </w:pPr>
      <w:r w:rsidRPr="0080593F">
        <w:rPr>
          <w:rFonts w:ascii="Times New Roman" w:hAnsi="Times New Roman" w:cs="Times New Roman"/>
        </w:rPr>
        <w:t xml:space="preserve">Designret - </w:t>
      </w:r>
      <w:r w:rsidR="001E3696">
        <w:rPr>
          <w:rFonts w:ascii="Times New Roman" w:hAnsi="Times New Roman" w:cs="Times New Roman"/>
        </w:rPr>
        <w:t>designrettens beskyttelsesomfang - reservedele</w:t>
      </w:r>
    </w:p>
    <w:p w14:paraId="72B0DEC6" w14:textId="01F65AD6" w:rsidR="0080593F" w:rsidRDefault="0080593F" w:rsidP="0080593F">
      <w:pPr>
        <w:pStyle w:val="NormalIndent"/>
        <w:rPr>
          <w:rFonts w:ascii="Times New Roman" w:hAnsi="Times New Roman" w:cs="Times New Roman"/>
          <w:i/>
        </w:rPr>
      </w:pPr>
      <w:r w:rsidRPr="00682965">
        <w:rPr>
          <w:rFonts w:ascii="Times New Roman" w:hAnsi="Times New Roman" w:cs="Times New Roman"/>
          <w:i/>
        </w:rPr>
        <w:t>Højesterets dom af 10. marts 2015 i sag 17/2010, East Scandic A/S (herefter "Scandic") mod Bayerische Motoren Werke Aktiengesellschaft (herefter "BMW")</w:t>
      </w:r>
      <w:r w:rsidR="00172955">
        <w:rPr>
          <w:rFonts w:ascii="Times New Roman" w:hAnsi="Times New Roman" w:cs="Times New Roman"/>
          <w:i/>
        </w:rPr>
        <w:t>, UfR 2015.2011 H</w:t>
      </w:r>
    </w:p>
    <w:p w14:paraId="065F537C" w14:textId="77777777" w:rsidR="001E3696" w:rsidRDefault="001E3696" w:rsidP="0080593F">
      <w:pPr>
        <w:pStyle w:val="NormalIndent"/>
        <w:rPr>
          <w:rFonts w:ascii="Times New Roman" w:hAnsi="Times New Roman" w:cs="Times New Roman"/>
          <w:i/>
        </w:rPr>
      </w:pPr>
    </w:p>
    <w:p w14:paraId="121271C6" w14:textId="77777777" w:rsidR="001E3696" w:rsidRPr="001E3696" w:rsidRDefault="001E3696" w:rsidP="001E3696">
      <w:pPr>
        <w:pStyle w:val="NormalIndent"/>
        <w:rPr>
          <w:rFonts w:ascii="Times New Roman" w:hAnsi="Times New Roman" w:cs="Times New Roman"/>
        </w:rPr>
      </w:pPr>
      <w:r>
        <w:rPr>
          <w:rFonts w:ascii="Times New Roman" w:hAnsi="Times New Roman" w:cs="Times New Roman"/>
        </w:rPr>
        <w:t xml:space="preserve">Sagen drejede sig om, </w:t>
      </w:r>
      <w:r w:rsidRPr="001E3696">
        <w:rPr>
          <w:rFonts w:ascii="Times New Roman" w:hAnsi="Times New Roman" w:cs="Times New Roman"/>
        </w:rPr>
        <w:t>hvorvidt Sca</w:t>
      </w:r>
      <w:r>
        <w:rPr>
          <w:rFonts w:ascii="Times New Roman" w:hAnsi="Times New Roman" w:cs="Times New Roman"/>
        </w:rPr>
        <w:t xml:space="preserve">ndics </w:t>
      </w:r>
      <w:r w:rsidRPr="001E3696">
        <w:rPr>
          <w:rFonts w:ascii="Times New Roman" w:hAnsi="Times New Roman" w:cs="Times New Roman"/>
        </w:rPr>
        <w:t>markedsføring</w:t>
      </w:r>
      <w:r>
        <w:rPr>
          <w:rFonts w:ascii="Times New Roman" w:hAnsi="Times New Roman" w:cs="Times New Roman"/>
        </w:rPr>
        <w:t xml:space="preserve"> og salg</w:t>
      </w:r>
      <w:r w:rsidRPr="001E3696">
        <w:rPr>
          <w:rFonts w:ascii="Times New Roman" w:hAnsi="Times New Roman" w:cs="Times New Roman"/>
        </w:rPr>
        <w:t xml:space="preserve"> af en række aluminiumsfælge udgjorde en krænkelse af BMW's design- og varemærkerettigheder. </w:t>
      </w:r>
    </w:p>
    <w:p w14:paraId="68A37578" w14:textId="77777777" w:rsidR="001E3696" w:rsidRPr="001E3696" w:rsidRDefault="001E3696" w:rsidP="001E3696">
      <w:pPr>
        <w:pStyle w:val="NormalIndent"/>
        <w:rPr>
          <w:rFonts w:ascii="Times New Roman" w:hAnsi="Times New Roman" w:cs="Times New Roman"/>
        </w:rPr>
      </w:pPr>
    </w:p>
    <w:p w14:paraId="61DE73CE" w14:textId="77777777" w:rsidR="001E3696" w:rsidRDefault="001E3696" w:rsidP="001E3696">
      <w:pPr>
        <w:pStyle w:val="NormalIndent"/>
        <w:rPr>
          <w:rFonts w:ascii="Times New Roman" w:hAnsi="Times New Roman" w:cs="Times New Roman"/>
        </w:rPr>
      </w:pPr>
      <w:r w:rsidRPr="001E3696">
        <w:rPr>
          <w:rFonts w:ascii="Times New Roman" w:hAnsi="Times New Roman" w:cs="Times New Roman"/>
        </w:rPr>
        <w:t>Højesteret skulle i sagen</w:t>
      </w:r>
      <w:r w:rsidR="007B77DB">
        <w:rPr>
          <w:rFonts w:ascii="Times New Roman" w:hAnsi="Times New Roman" w:cs="Times New Roman"/>
        </w:rPr>
        <w:t xml:space="preserve"> bl.a.</w:t>
      </w:r>
      <w:r w:rsidRPr="001E3696">
        <w:rPr>
          <w:rFonts w:ascii="Times New Roman" w:hAnsi="Times New Roman" w:cs="Times New Roman"/>
        </w:rPr>
        <w:t xml:space="preserve"> tage stilling til, om overgangsbestemmelsen i designforordningens artikel 110 ("reservedelsreglen") finder anvendelse på aluminiumsfælge. Det følger af designforordningens artikel 110, at et design til et produkt, der er fremstillet eller bruges med det formål at give mulighed for at</w:t>
      </w:r>
      <w:r>
        <w:rPr>
          <w:rFonts w:ascii="Times New Roman" w:hAnsi="Times New Roman" w:cs="Times New Roman"/>
        </w:rPr>
        <w:t xml:space="preserve"> reparere et sammensat produkt </w:t>
      </w:r>
      <w:r w:rsidRPr="001E3696">
        <w:rPr>
          <w:rFonts w:ascii="Times New Roman" w:hAnsi="Times New Roman" w:cs="Times New Roman"/>
        </w:rPr>
        <w:t xml:space="preserve">med henblik på at genskabe bilens oprindelige udseende, ikke </w:t>
      </w:r>
      <w:r>
        <w:rPr>
          <w:rFonts w:ascii="Times New Roman" w:hAnsi="Times New Roman" w:cs="Times New Roman"/>
        </w:rPr>
        <w:t>kan håndhæves</w:t>
      </w:r>
      <w:r w:rsidRPr="001E3696">
        <w:rPr>
          <w:rFonts w:ascii="Times New Roman" w:hAnsi="Times New Roman" w:cs="Times New Roman"/>
        </w:rPr>
        <w:t>. Højesteret fandt</w:t>
      </w:r>
      <w:r>
        <w:rPr>
          <w:rFonts w:ascii="Times New Roman" w:hAnsi="Times New Roman" w:cs="Times New Roman"/>
        </w:rPr>
        <w:t xml:space="preserve"> herefter</w:t>
      </w:r>
      <w:r w:rsidRPr="001E3696">
        <w:rPr>
          <w:rFonts w:ascii="Times New Roman" w:hAnsi="Times New Roman" w:cs="Times New Roman"/>
        </w:rPr>
        <w:t xml:space="preserve">, at artikel 110 ikke finder anvendelse på aluminiumsfælge, idet aluminiumsfælge sædvanligvis ikke bruges med det formål at genskabe bilens oprindelige udseende, men for at </w:t>
      </w:r>
      <w:r>
        <w:rPr>
          <w:rFonts w:ascii="Times New Roman" w:hAnsi="Times New Roman" w:cs="Times New Roman"/>
        </w:rPr>
        <w:t>give bilen et andet udseende</w:t>
      </w:r>
      <w:r w:rsidRPr="001E3696">
        <w:rPr>
          <w:rFonts w:ascii="Times New Roman" w:hAnsi="Times New Roman" w:cs="Times New Roman"/>
        </w:rPr>
        <w:t xml:space="preserve">. </w:t>
      </w:r>
      <w:r>
        <w:rPr>
          <w:rFonts w:ascii="Times New Roman" w:hAnsi="Times New Roman" w:cs="Times New Roman"/>
        </w:rPr>
        <w:t xml:space="preserve">Højesteret lagde i den forbindelse også vægt på, at fælge med forskelligt design kan bruges på samme bil, ligesom samme fælgdesign kan bruges på forskellige bilmodeller. </w:t>
      </w:r>
    </w:p>
    <w:p w14:paraId="2E0D7F4D" w14:textId="77777777" w:rsidR="007B77DB" w:rsidRDefault="007B77DB" w:rsidP="001E3696">
      <w:pPr>
        <w:pStyle w:val="NormalIndent"/>
        <w:rPr>
          <w:rFonts w:ascii="Times New Roman" w:hAnsi="Times New Roman" w:cs="Times New Roman"/>
        </w:rPr>
      </w:pPr>
    </w:p>
    <w:p w14:paraId="56D9822A" w14:textId="77777777" w:rsidR="007B77DB" w:rsidRPr="001E3696" w:rsidRDefault="007B77DB" w:rsidP="001E3696">
      <w:pPr>
        <w:pStyle w:val="NormalIndent"/>
        <w:rPr>
          <w:rFonts w:ascii="Times New Roman" w:hAnsi="Times New Roman" w:cs="Times New Roman"/>
        </w:rPr>
      </w:pPr>
      <w:r>
        <w:rPr>
          <w:rFonts w:ascii="Times New Roman" w:hAnsi="Times New Roman" w:cs="Times New Roman"/>
        </w:rPr>
        <w:t xml:space="preserve">Højesteret afviste i øvrigt at prøve Scandics påstand om ugyldighed af de registrerede EU-designs med henvisning til designforordningen artikel 86 (5), idet det følger heraf, at påstande om ugyldighed skal afvises, såfremt OHIM allerede har truffet endelig afgørelsen i en sag vedrørende samme spørgsmål, og hvor parterne er de samme. </w:t>
      </w:r>
      <w:r w:rsidR="00FE76F5">
        <w:rPr>
          <w:rFonts w:ascii="Times New Roman" w:hAnsi="Times New Roman" w:cs="Times New Roman"/>
        </w:rPr>
        <w:t>En sådan afgørelse havde OHIM truffet efter, at Scandic havde indbragt sagen for OHIM efter Sø- og Handelsrettens afgørelse i sagen, hvorfor spørgsmålet om ugyldighed således ikke kunne prøves for Højesteret.</w:t>
      </w:r>
      <w:r>
        <w:rPr>
          <w:rFonts w:ascii="Times New Roman" w:hAnsi="Times New Roman" w:cs="Times New Roman"/>
        </w:rPr>
        <w:t xml:space="preserve"> </w:t>
      </w:r>
    </w:p>
    <w:p w14:paraId="71637340" w14:textId="77777777" w:rsidR="001E3696" w:rsidRPr="001E3696" w:rsidRDefault="001E3696" w:rsidP="001E3696">
      <w:pPr>
        <w:pStyle w:val="NormalIndent"/>
        <w:rPr>
          <w:rFonts w:ascii="Times New Roman" w:hAnsi="Times New Roman" w:cs="Times New Roman"/>
        </w:rPr>
      </w:pPr>
    </w:p>
    <w:p w14:paraId="0F4950F8" w14:textId="77777777" w:rsidR="001E3696" w:rsidRPr="001E3696" w:rsidRDefault="001E3696" w:rsidP="001E3696">
      <w:pPr>
        <w:pStyle w:val="NormalIndent"/>
        <w:rPr>
          <w:rFonts w:ascii="Times New Roman" w:hAnsi="Times New Roman" w:cs="Times New Roman"/>
        </w:rPr>
      </w:pPr>
      <w:r w:rsidRPr="001E3696">
        <w:rPr>
          <w:rFonts w:ascii="Times New Roman" w:hAnsi="Times New Roman" w:cs="Times New Roman"/>
        </w:rPr>
        <w:t>Efter en helhedsbedømmelse fand</w:t>
      </w:r>
      <w:r>
        <w:rPr>
          <w:rFonts w:ascii="Times New Roman" w:hAnsi="Times New Roman" w:cs="Times New Roman"/>
        </w:rPr>
        <w:t xml:space="preserve">t Højesteret </w:t>
      </w:r>
      <w:r w:rsidR="00FE76F5">
        <w:rPr>
          <w:rFonts w:ascii="Times New Roman" w:hAnsi="Times New Roman" w:cs="Times New Roman"/>
        </w:rPr>
        <w:t>afslutningsvist</w:t>
      </w:r>
      <w:r>
        <w:rPr>
          <w:rFonts w:ascii="Times New Roman" w:hAnsi="Times New Roman" w:cs="Times New Roman"/>
        </w:rPr>
        <w:t>, at en række af Scandics produkter</w:t>
      </w:r>
      <w:r w:rsidRPr="001E3696">
        <w:rPr>
          <w:rFonts w:ascii="Times New Roman" w:hAnsi="Times New Roman" w:cs="Times New Roman"/>
        </w:rPr>
        <w:t xml:space="preserve"> udgjorde en kr</w:t>
      </w:r>
      <w:r>
        <w:rPr>
          <w:rFonts w:ascii="Times New Roman" w:hAnsi="Times New Roman" w:cs="Times New Roman"/>
        </w:rPr>
        <w:t>ænkelse af BMW's registrerede EU</w:t>
      </w:r>
      <w:r w:rsidRPr="001E3696">
        <w:rPr>
          <w:rFonts w:ascii="Times New Roman" w:hAnsi="Times New Roman" w:cs="Times New Roman"/>
        </w:rPr>
        <w:t>-design</w:t>
      </w:r>
      <w:r>
        <w:rPr>
          <w:rFonts w:ascii="Times New Roman" w:hAnsi="Times New Roman" w:cs="Times New Roman"/>
        </w:rPr>
        <w:t>. Sø- og Handelsretten var nået</w:t>
      </w:r>
      <w:r w:rsidR="00167307">
        <w:rPr>
          <w:rFonts w:ascii="Times New Roman" w:hAnsi="Times New Roman" w:cs="Times New Roman"/>
        </w:rPr>
        <w:t xml:space="preserve"> til</w:t>
      </w:r>
      <w:r>
        <w:rPr>
          <w:rFonts w:ascii="Times New Roman" w:hAnsi="Times New Roman" w:cs="Times New Roman"/>
        </w:rPr>
        <w:t xml:space="preserve"> samme resultat. </w:t>
      </w:r>
    </w:p>
    <w:p w14:paraId="0AB3F12B" w14:textId="77777777" w:rsidR="00ED3A63" w:rsidRDefault="00ED3A63">
      <w:pPr>
        <w:pStyle w:val="NormalIndent"/>
        <w:rPr>
          <w:rFonts w:ascii="Times New Roman" w:hAnsi="Times New Roman" w:cs="Times New Roman"/>
        </w:rPr>
      </w:pPr>
    </w:p>
    <w:p w14:paraId="3437C581" w14:textId="77777777" w:rsidR="00DF1E53" w:rsidRPr="00BC1AE0" w:rsidRDefault="00DF1E53">
      <w:pPr>
        <w:pStyle w:val="NormalIndent"/>
        <w:rPr>
          <w:rFonts w:ascii="Times New Roman" w:hAnsi="Times New Roman" w:cs="Times New Roman"/>
        </w:rPr>
      </w:pPr>
    </w:p>
    <w:p w14:paraId="5AA0B942" w14:textId="77777777" w:rsidR="00262B40" w:rsidRDefault="00262B40" w:rsidP="00BC1AE0">
      <w:pPr>
        <w:pStyle w:val="Overskriftsniveau2"/>
        <w:rPr>
          <w:rFonts w:ascii="Times New Roman" w:hAnsi="Times New Roman" w:cs="Times New Roman"/>
        </w:rPr>
      </w:pPr>
      <w:r w:rsidRPr="00BC1AE0">
        <w:rPr>
          <w:rFonts w:ascii="Times New Roman" w:hAnsi="Times New Roman" w:cs="Times New Roman"/>
        </w:rPr>
        <w:t>Ophavsretlige afgørelser</w:t>
      </w:r>
    </w:p>
    <w:p w14:paraId="62EFF92F" w14:textId="77777777" w:rsidR="007E7850" w:rsidRPr="00C14C67" w:rsidRDefault="00DF1E53" w:rsidP="00C14C67">
      <w:pPr>
        <w:pStyle w:val="Overskriftsniveau3"/>
        <w:rPr>
          <w:rFonts w:ascii="Times New Roman" w:hAnsi="Times New Roman" w:cs="Times New Roman"/>
        </w:rPr>
      </w:pPr>
      <w:r w:rsidRPr="00DF1E53">
        <w:rPr>
          <w:rFonts w:ascii="Times New Roman" w:hAnsi="Times New Roman" w:cs="Times New Roman"/>
        </w:rPr>
        <w:t xml:space="preserve">Aftaler om ophavsret - </w:t>
      </w:r>
      <w:r w:rsidR="00BF6F49">
        <w:rPr>
          <w:rFonts w:ascii="Times New Roman" w:hAnsi="Times New Roman" w:cs="Times New Roman"/>
        </w:rPr>
        <w:t>3</w:t>
      </w:r>
      <w:r w:rsidRPr="00DF1E53">
        <w:rPr>
          <w:rFonts w:ascii="Times New Roman" w:hAnsi="Times New Roman" w:cs="Times New Roman"/>
        </w:rPr>
        <w:t xml:space="preserve"> domme</w:t>
      </w:r>
    </w:p>
    <w:p w14:paraId="2B37629B" w14:textId="77777777" w:rsidR="007E7850" w:rsidRDefault="007E7850" w:rsidP="00DF1E53">
      <w:pPr>
        <w:pStyle w:val="NormalIndent"/>
        <w:rPr>
          <w:rFonts w:ascii="Times New Roman" w:hAnsi="Times New Roman" w:cs="Times New Roman"/>
          <w:i/>
        </w:rPr>
      </w:pPr>
      <w:r>
        <w:rPr>
          <w:rFonts w:ascii="Times New Roman" w:hAnsi="Times New Roman" w:cs="Times New Roman"/>
          <w:i/>
        </w:rPr>
        <w:t xml:space="preserve">Sø- og Handelsrettens dom af 8. maj 2015 </w:t>
      </w:r>
      <w:r w:rsidR="00DF1E53" w:rsidRPr="00DF1E53">
        <w:rPr>
          <w:rFonts w:ascii="Times New Roman" w:hAnsi="Times New Roman" w:cs="Times New Roman"/>
          <w:i/>
        </w:rPr>
        <w:t>i sag V-46-14</w:t>
      </w:r>
      <w:r>
        <w:rPr>
          <w:rFonts w:ascii="Times New Roman" w:hAnsi="Times New Roman" w:cs="Times New Roman"/>
          <w:i/>
        </w:rPr>
        <w:t>, 2B Scandinavia ApS (herefter "2B") mod Danerka Group ApS (herefter "Danerka")</w:t>
      </w:r>
      <w:r w:rsidR="00DF1E53" w:rsidRPr="00DF1E53">
        <w:rPr>
          <w:rFonts w:ascii="Times New Roman" w:hAnsi="Times New Roman" w:cs="Times New Roman"/>
          <w:i/>
        </w:rPr>
        <w:t xml:space="preserve"> </w:t>
      </w:r>
    </w:p>
    <w:p w14:paraId="06CEA8AF" w14:textId="77777777" w:rsidR="0034631F" w:rsidRDefault="0034631F" w:rsidP="00DF1E53">
      <w:pPr>
        <w:pStyle w:val="NormalIndent"/>
        <w:rPr>
          <w:rFonts w:ascii="Times New Roman" w:hAnsi="Times New Roman" w:cs="Times New Roman"/>
          <w:i/>
        </w:rPr>
      </w:pPr>
    </w:p>
    <w:p w14:paraId="4129E2EB" w14:textId="77777777" w:rsidR="0034631F" w:rsidRDefault="0034631F" w:rsidP="00DF1E53">
      <w:pPr>
        <w:pStyle w:val="NormalIndent"/>
        <w:rPr>
          <w:rFonts w:ascii="Times New Roman" w:hAnsi="Times New Roman" w:cs="Times New Roman"/>
        </w:rPr>
      </w:pPr>
      <w:r>
        <w:rPr>
          <w:rFonts w:ascii="Times New Roman" w:hAnsi="Times New Roman" w:cs="Times New Roman"/>
        </w:rPr>
        <w:t>Sagen angik, hvorvidt der i forbindelse med en aftale om designs af en række møbler var indgået en uopsigelig aftale om overdragelse af rettighederne til disse møbeldesigns mellem Danerka og 2B Scandinavia, hvortil designeren</w:t>
      </w:r>
      <w:r w:rsidR="00D243BB">
        <w:rPr>
          <w:rFonts w:ascii="Times New Roman" w:hAnsi="Times New Roman" w:cs="Times New Roman"/>
        </w:rPr>
        <w:t xml:space="preserve"> af møblerne</w:t>
      </w:r>
      <w:r>
        <w:rPr>
          <w:rFonts w:ascii="Times New Roman" w:hAnsi="Times New Roman" w:cs="Times New Roman"/>
        </w:rPr>
        <w:t xml:space="preserve"> </w:t>
      </w:r>
      <w:r w:rsidR="00D243BB">
        <w:rPr>
          <w:rFonts w:ascii="Times New Roman" w:hAnsi="Times New Roman" w:cs="Times New Roman"/>
        </w:rPr>
        <w:t xml:space="preserve">Per Aagaard Jepsen </w:t>
      </w:r>
      <w:r>
        <w:rPr>
          <w:rFonts w:ascii="Times New Roman" w:hAnsi="Times New Roman" w:cs="Times New Roman"/>
        </w:rPr>
        <w:t>havde overdraget sine rettighed</w:t>
      </w:r>
      <w:r w:rsidR="00D243BB">
        <w:rPr>
          <w:rFonts w:ascii="Times New Roman" w:hAnsi="Times New Roman" w:cs="Times New Roman"/>
        </w:rPr>
        <w:t>er</w:t>
      </w:r>
      <w:r>
        <w:rPr>
          <w:rFonts w:ascii="Times New Roman" w:hAnsi="Times New Roman" w:cs="Times New Roman"/>
        </w:rPr>
        <w:t>.</w:t>
      </w:r>
    </w:p>
    <w:p w14:paraId="7EF324B0" w14:textId="77777777" w:rsidR="00167307" w:rsidRDefault="00167307" w:rsidP="00FF434D">
      <w:pPr>
        <w:pStyle w:val="NormalIndent"/>
        <w:rPr>
          <w:rFonts w:ascii="Times New Roman" w:hAnsi="Times New Roman" w:cs="Times New Roman"/>
        </w:rPr>
      </w:pPr>
    </w:p>
    <w:p w14:paraId="50D3738A" w14:textId="77777777" w:rsidR="00E85635" w:rsidRDefault="00E85635" w:rsidP="00FF434D">
      <w:pPr>
        <w:pStyle w:val="NormalIndent"/>
        <w:rPr>
          <w:rFonts w:ascii="Times New Roman" w:hAnsi="Times New Roman" w:cs="Times New Roman"/>
        </w:rPr>
      </w:pPr>
      <w:r>
        <w:rPr>
          <w:rFonts w:ascii="Times New Roman" w:hAnsi="Times New Roman" w:cs="Times New Roman"/>
        </w:rPr>
        <w:t>Der var mellem Danerka A/S og designeren</w:t>
      </w:r>
      <w:r w:rsidR="00167307">
        <w:rPr>
          <w:rFonts w:ascii="Times New Roman" w:hAnsi="Times New Roman" w:cs="Times New Roman"/>
        </w:rPr>
        <w:t>,</w:t>
      </w:r>
      <w:r>
        <w:rPr>
          <w:rFonts w:ascii="Times New Roman" w:hAnsi="Times New Roman" w:cs="Times New Roman"/>
        </w:rPr>
        <w:t xml:space="preserve"> Per Aagaard Jensen</w:t>
      </w:r>
      <w:r w:rsidR="00167307">
        <w:rPr>
          <w:rFonts w:ascii="Times New Roman" w:hAnsi="Times New Roman" w:cs="Times New Roman"/>
        </w:rPr>
        <w:t>,</w:t>
      </w:r>
      <w:r>
        <w:rPr>
          <w:rFonts w:ascii="Times New Roman" w:hAnsi="Times New Roman" w:cs="Times New Roman"/>
        </w:rPr>
        <w:t xml:space="preserve"> oprindeligt indgået en overdragelsesaftale vedrørende en række designs, hvilke rettigheder dog blev tilbageført til Per Aagaard Jensen ved Danerka A/S' konkurs. Der blev herefter indgået et formløst samarbejde mellem Per Aaagard Jensen og Danerka. </w:t>
      </w:r>
    </w:p>
    <w:p w14:paraId="5B045BDC" w14:textId="77777777" w:rsidR="00E85635" w:rsidRDefault="00E85635" w:rsidP="00FF434D">
      <w:pPr>
        <w:pStyle w:val="NormalIndent"/>
        <w:rPr>
          <w:rFonts w:ascii="Times New Roman" w:hAnsi="Times New Roman" w:cs="Times New Roman"/>
        </w:rPr>
      </w:pPr>
    </w:p>
    <w:p w14:paraId="5144E1E2" w14:textId="77777777" w:rsidR="00FF434D" w:rsidRPr="0034631F" w:rsidRDefault="00FF434D" w:rsidP="00FF434D">
      <w:pPr>
        <w:pStyle w:val="NormalIndent"/>
        <w:rPr>
          <w:rFonts w:ascii="Times New Roman" w:hAnsi="Times New Roman" w:cs="Times New Roman"/>
        </w:rPr>
      </w:pPr>
      <w:r>
        <w:rPr>
          <w:rFonts w:ascii="Times New Roman" w:hAnsi="Times New Roman" w:cs="Times New Roman"/>
        </w:rPr>
        <w:t>Sø- og Handelsretten</w:t>
      </w:r>
      <w:r w:rsidR="006371AA">
        <w:rPr>
          <w:rFonts w:ascii="Times New Roman" w:hAnsi="Times New Roman" w:cs="Times New Roman"/>
        </w:rPr>
        <w:t>s flertal</w:t>
      </w:r>
      <w:r>
        <w:rPr>
          <w:rFonts w:ascii="Times New Roman" w:hAnsi="Times New Roman" w:cs="Times New Roman"/>
        </w:rPr>
        <w:t xml:space="preserve"> fandt</w:t>
      </w:r>
      <w:r w:rsidRPr="00FF434D">
        <w:rPr>
          <w:rFonts w:ascii="Times New Roman" w:hAnsi="Times New Roman" w:cs="Times New Roman"/>
        </w:rPr>
        <w:t xml:space="preserve">, at </w:t>
      </w:r>
      <w:r w:rsidR="00E85635">
        <w:rPr>
          <w:rFonts w:ascii="Times New Roman" w:hAnsi="Times New Roman" w:cs="Times New Roman"/>
        </w:rPr>
        <w:t>Danerka</w:t>
      </w:r>
      <w:r w:rsidRPr="00FF434D">
        <w:rPr>
          <w:rFonts w:ascii="Times New Roman" w:hAnsi="Times New Roman" w:cs="Times New Roman"/>
        </w:rPr>
        <w:t xml:space="preserve"> ikke havde godtgjort, at det var aftalt, at retten til at producere og sælge de omhandlede møbeldesigns var endeligt overdraget fra designeren til </w:t>
      </w:r>
      <w:r w:rsidR="00E85635">
        <w:rPr>
          <w:rFonts w:ascii="Times New Roman" w:hAnsi="Times New Roman" w:cs="Times New Roman"/>
        </w:rPr>
        <w:t>Danerka</w:t>
      </w:r>
      <w:r w:rsidRPr="00FF434D">
        <w:rPr>
          <w:rFonts w:ascii="Times New Roman" w:hAnsi="Times New Roman" w:cs="Times New Roman"/>
        </w:rPr>
        <w:t>, eller at designeren havde givet møbelproducenten en uopsigelig ret til at udnytte de pågældende rettigheder.</w:t>
      </w:r>
      <w:r w:rsidR="00E85635">
        <w:rPr>
          <w:rFonts w:ascii="Times New Roman" w:hAnsi="Times New Roman" w:cs="Times New Roman"/>
        </w:rPr>
        <w:t xml:space="preserve"> Sø- og Handelsrettens flertal fandt det heller ikke godtgjort, at det formløse samarbejde var fortsat på de vilkår, der havde været gældende ud fra den tidligere samarbejdsaftale, hvorfor vilkårene fra denne ikke fandt anvendelse.</w:t>
      </w:r>
      <w:r w:rsidRPr="00FF434D">
        <w:rPr>
          <w:rFonts w:ascii="Times New Roman" w:hAnsi="Times New Roman" w:cs="Times New Roman"/>
        </w:rPr>
        <w:t xml:space="preserve"> Designeren kunne herefter opsige samarbejdet med et passende varsel.</w:t>
      </w:r>
      <w:r w:rsidR="00E85635">
        <w:rPr>
          <w:rFonts w:ascii="Times New Roman" w:hAnsi="Times New Roman" w:cs="Times New Roman"/>
        </w:rPr>
        <w:t xml:space="preserve"> Sø- og Handelsrettens mindretal fandt, at det måtte anses for en kutyme i møbelbranchen, at en designer ikke kan opsige en aftale med en producent om udnyttelse af produktions- og salgsrettighederne til designs, med mindre andet er udtrykkeligt aftalt. </w:t>
      </w:r>
    </w:p>
    <w:p w14:paraId="5A9A8892" w14:textId="77777777" w:rsidR="00C14C67" w:rsidRDefault="00C14C67" w:rsidP="00DF1E53">
      <w:pPr>
        <w:pStyle w:val="NormalIndent"/>
        <w:rPr>
          <w:rFonts w:ascii="Times New Roman" w:hAnsi="Times New Roman" w:cs="Times New Roman"/>
          <w:i/>
        </w:rPr>
      </w:pPr>
    </w:p>
    <w:p w14:paraId="75763156" w14:textId="77777777" w:rsidR="00C14C67" w:rsidRDefault="00C14C67" w:rsidP="00C14C67">
      <w:pPr>
        <w:pStyle w:val="NormalIndent"/>
        <w:rPr>
          <w:rFonts w:ascii="Times New Roman" w:hAnsi="Times New Roman" w:cs="Times New Roman"/>
          <w:i/>
        </w:rPr>
      </w:pPr>
      <w:r w:rsidRPr="00DF1E53">
        <w:rPr>
          <w:rFonts w:ascii="Times New Roman" w:hAnsi="Times New Roman" w:cs="Times New Roman"/>
          <w:i/>
        </w:rPr>
        <w:t>Sø- og Handelsretten</w:t>
      </w:r>
      <w:r>
        <w:rPr>
          <w:rFonts w:ascii="Times New Roman" w:hAnsi="Times New Roman" w:cs="Times New Roman"/>
          <w:i/>
        </w:rPr>
        <w:t>s dom</w:t>
      </w:r>
      <w:r w:rsidRPr="00DF1E53">
        <w:rPr>
          <w:rFonts w:ascii="Times New Roman" w:hAnsi="Times New Roman" w:cs="Times New Roman"/>
          <w:i/>
        </w:rPr>
        <w:t xml:space="preserve"> </w:t>
      </w:r>
      <w:r>
        <w:rPr>
          <w:rFonts w:ascii="Times New Roman" w:hAnsi="Times New Roman" w:cs="Times New Roman"/>
          <w:i/>
        </w:rPr>
        <w:t>af 15. april 2016 i sag V-44-14, Gramrode Møbelfabrik A/S (herefter "Gramrode") mod Henrik Lehm og 57Nord I/S (herefter "Designeren")</w:t>
      </w:r>
    </w:p>
    <w:p w14:paraId="524FAA73" w14:textId="77777777" w:rsidR="00C14C67" w:rsidRDefault="00C14C67" w:rsidP="00FF434D">
      <w:pPr>
        <w:pStyle w:val="NormalIndent"/>
        <w:ind w:left="0"/>
        <w:rPr>
          <w:rFonts w:ascii="Times New Roman" w:hAnsi="Times New Roman" w:cs="Times New Roman"/>
          <w:i/>
        </w:rPr>
      </w:pPr>
    </w:p>
    <w:p w14:paraId="554AE182" w14:textId="77777777" w:rsidR="00DF1E53" w:rsidRPr="00C14C67" w:rsidRDefault="00C14C67" w:rsidP="00DF1E53">
      <w:pPr>
        <w:pStyle w:val="NormalIndent"/>
        <w:rPr>
          <w:rFonts w:ascii="Times New Roman" w:hAnsi="Times New Roman" w:cs="Times New Roman"/>
        </w:rPr>
      </w:pPr>
      <w:r w:rsidRPr="00C14C67">
        <w:rPr>
          <w:rFonts w:ascii="Times New Roman" w:hAnsi="Times New Roman" w:cs="Times New Roman"/>
        </w:rPr>
        <w:t>Sagen vedrørte spørgsmålet om, hvorvidt Designeren</w:t>
      </w:r>
      <w:r w:rsidR="00DF1E53" w:rsidRPr="00C14C67">
        <w:rPr>
          <w:rFonts w:ascii="Times New Roman" w:hAnsi="Times New Roman" w:cs="Times New Roman"/>
        </w:rPr>
        <w:t xml:space="preserve"> havde ret til at opsige en aftale med </w:t>
      </w:r>
      <w:r>
        <w:rPr>
          <w:rFonts w:ascii="Times New Roman" w:hAnsi="Times New Roman" w:cs="Times New Roman"/>
        </w:rPr>
        <w:t xml:space="preserve">møbelproducenten </w:t>
      </w:r>
      <w:r w:rsidRPr="00C14C67">
        <w:rPr>
          <w:rFonts w:ascii="Times New Roman" w:hAnsi="Times New Roman" w:cs="Times New Roman"/>
        </w:rPr>
        <w:t>Gramrode</w:t>
      </w:r>
      <w:r w:rsidR="00DF1E53" w:rsidRPr="00C14C67">
        <w:rPr>
          <w:rFonts w:ascii="Times New Roman" w:hAnsi="Times New Roman" w:cs="Times New Roman"/>
        </w:rPr>
        <w:t xml:space="preserve"> om produktion og salg af en række møbeldesigns, eller om der var indgået en endelig og uopsigelig overdragelse af retten til at producere og sælge de pågældende designs</w:t>
      </w:r>
      <w:r>
        <w:rPr>
          <w:rFonts w:ascii="Times New Roman" w:hAnsi="Times New Roman" w:cs="Times New Roman"/>
        </w:rPr>
        <w:t xml:space="preserve"> fra Designeren til Gramrode</w:t>
      </w:r>
      <w:r w:rsidR="00DF1E53" w:rsidRPr="00C14C67">
        <w:rPr>
          <w:rFonts w:ascii="Times New Roman" w:hAnsi="Times New Roman" w:cs="Times New Roman"/>
        </w:rPr>
        <w:t>.</w:t>
      </w:r>
    </w:p>
    <w:p w14:paraId="34BA0900" w14:textId="77777777" w:rsidR="00DF1E53" w:rsidRDefault="00DF1E53" w:rsidP="00DF1E53">
      <w:pPr>
        <w:pStyle w:val="NormalIndent"/>
        <w:rPr>
          <w:rFonts w:ascii="Times New Roman" w:hAnsi="Times New Roman" w:cs="Times New Roman"/>
          <w:i/>
        </w:rPr>
      </w:pPr>
    </w:p>
    <w:p w14:paraId="5FF8177F" w14:textId="77777777" w:rsidR="006371AA" w:rsidRPr="006371AA" w:rsidRDefault="006371AA" w:rsidP="00DF1E53">
      <w:pPr>
        <w:pStyle w:val="NormalIndent"/>
        <w:rPr>
          <w:rFonts w:ascii="Times New Roman" w:hAnsi="Times New Roman" w:cs="Times New Roman"/>
        </w:rPr>
      </w:pPr>
      <w:r>
        <w:rPr>
          <w:rFonts w:ascii="Times New Roman" w:hAnsi="Times New Roman" w:cs="Times New Roman"/>
        </w:rPr>
        <w:t>I sagen var der mellem parterne indgået en samarbejdsaftale om en række møbeldesigns, men det havde ikke været muligt at indgå en endelig aftale om nogle efterfølgende møbeldesigns.</w:t>
      </w:r>
    </w:p>
    <w:p w14:paraId="4BAA3C73" w14:textId="77777777" w:rsidR="006371AA" w:rsidRPr="00DF1E53" w:rsidRDefault="006371AA" w:rsidP="00DF1E53">
      <w:pPr>
        <w:pStyle w:val="NormalIndent"/>
        <w:rPr>
          <w:rFonts w:ascii="Times New Roman" w:hAnsi="Times New Roman" w:cs="Times New Roman"/>
          <w:i/>
        </w:rPr>
      </w:pPr>
    </w:p>
    <w:p w14:paraId="5CDDF565" w14:textId="77777777" w:rsidR="00DF1E53" w:rsidRPr="00C14C67" w:rsidRDefault="00C14C67" w:rsidP="00DF1E53">
      <w:pPr>
        <w:pStyle w:val="NormalIndent"/>
        <w:rPr>
          <w:rFonts w:ascii="Times New Roman" w:hAnsi="Times New Roman" w:cs="Times New Roman"/>
        </w:rPr>
      </w:pPr>
      <w:r>
        <w:rPr>
          <w:rFonts w:ascii="Times New Roman" w:hAnsi="Times New Roman" w:cs="Times New Roman"/>
        </w:rPr>
        <w:t>Sø- og Handelsretten fandt</w:t>
      </w:r>
      <w:r w:rsidR="00DF1E53" w:rsidRPr="00C14C67">
        <w:rPr>
          <w:rFonts w:ascii="Times New Roman" w:hAnsi="Times New Roman" w:cs="Times New Roman"/>
        </w:rPr>
        <w:t xml:space="preserve">, at der var sket en endelig og uopsigelig overdragelse til </w:t>
      </w:r>
      <w:r>
        <w:rPr>
          <w:rFonts w:ascii="Times New Roman" w:hAnsi="Times New Roman" w:cs="Times New Roman"/>
        </w:rPr>
        <w:t xml:space="preserve">Gramrode </w:t>
      </w:r>
      <w:r w:rsidR="00DF1E53" w:rsidRPr="00C14C67">
        <w:rPr>
          <w:rFonts w:ascii="Times New Roman" w:hAnsi="Times New Roman" w:cs="Times New Roman"/>
        </w:rPr>
        <w:t>af retten til at producere og sælge de omhandlede møbeldesigns. Designeren havde derfor ikke været berettiget til at opsige de indgåede aftaler herom, som var baseret på nogle i branchen godkendte standardvilkår, der ikke indeholdt bestemmelser om opsigelse, men som efter sin ordlyd og den branchemæssige forståelse heraf indeholder et udgangspunkt om uopsigelighed.</w:t>
      </w:r>
      <w:r w:rsidR="006371AA">
        <w:rPr>
          <w:rFonts w:ascii="Times New Roman" w:hAnsi="Times New Roman" w:cs="Times New Roman"/>
        </w:rPr>
        <w:t xml:space="preserve"> De efterfølgende designs, som Designeren havde udviklet og solgt uden om Gramrode, måtte anses som en krænkelse af de oprindelige møbeldesigns, der var overdraget til Gramrode, idet de senere møbeldesigns måtte anses som værende en videreudvikling af de første designs, som Designeren efter sine aftalemæssige forpligtelser var forpligtet at tilbyde overdraget til Gramrode. Dertil kom, at videreudviklingen måtte anses som en så nærgående efterligning af de oprindelige designs, at der tillige forelå en ophavskrænkelse. </w:t>
      </w:r>
    </w:p>
    <w:p w14:paraId="4A1C19EE" w14:textId="77777777" w:rsidR="00DF1E53" w:rsidRDefault="00DF1E53" w:rsidP="0034631F">
      <w:pPr>
        <w:pStyle w:val="NormalIndent"/>
        <w:ind w:left="0"/>
        <w:rPr>
          <w:rFonts w:ascii="Times New Roman" w:hAnsi="Times New Roman" w:cs="Times New Roman"/>
          <w:i/>
        </w:rPr>
      </w:pPr>
    </w:p>
    <w:p w14:paraId="331B8B11" w14:textId="77777777" w:rsidR="00BF6F49" w:rsidRDefault="00BF6F49" w:rsidP="00BF6F49">
      <w:pPr>
        <w:pStyle w:val="NormalIndent"/>
        <w:rPr>
          <w:rFonts w:ascii="Times New Roman" w:hAnsi="Times New Roman" w:cs="Times New Roman"/>
          <w:i/>
        </w:rPr>
      </w:pPr>
      <w:r w:rsidRPr="00EA4B4E">
        <w:rPr>
          <w:rFonts w:ascii="Times New Roman" w:hAnsi="Times New Roman" w:cs="Times New Roman"/>
          <w:i/>
        </w:rPr>
        <w:t>Sø- og Handelsrettens dom af 19. januar 2015 i sag V-22-11, Shure</w:t>
      </w:r>
      <w:r w:rsidR="00953ABF">
        <w:rPr>
          <w:rFonts w:ascii="Times New Roman" w:hAnsi="Times New Roman" w:cs="Times New Roman"/>
          <w:i/>
        </w:rPr>
        <w:t xml:space="preserve"> Scandinavia A/S (here</w:t>
      </w:r>
      <w:r w:rsidRPr="00EA4B4E">
        <w:rPr>
          <w:rFonts w:ascii="Times New Roman" w:hAnsi="Times New Roman" w:cs="Times New Roman"/>
          <w:i/>
        </w:rPr>
        <w:t>f</w:t>
      </w:r>
      <w:r w:rsidR="00953ABF">
        <w:rPr>
          <w:rFonts w:ascii="Times New Roman" w:hAnsi="Times New Roman" w:cs="Times New Roman"/>
          <w:i/>
        </w:rPr>
        <w:t>t</w:t>
      </w:r>
      <w:r w:rsidRPr="00EA4B4E">
        <w:rPr>
          <w:rFonts w:ascii="Times New Roman" w:hAnsi="Times New Roman" w:cs="Times New Roman"/>
          <w:i/>
        </w:rPr>
        <w:t xml:space="preserve">er "Shure") mod Get Visual A/S (herefter </w:t>
      </w:r>
      <w:r w:rsidR="00167307">
        <w:rPr>
          <w:rFonts w:ascii="Times New Roman" w:hAnsi="Times New Roman" w:cs="Times New Roman"/>
          <w:i/>
        </w:rPr>
        <w:t>"</w:t>
      </w:r>
      <w:r w:rsidRPr="00EA4B4E">
        <w:rPr>
          <w:rFonts w:ascii="Times New Roman" w:hAnsi="Times New Roman" w:cs="Times New Roman"/>
          <w:i/>
        </w:rPr>
        <w:t>Get Visual")</w:t>
      </w:r>
    </w:p>
    <w:p w14:paraId="42B2C937" w14:textId="77777777" w:rsidR="00BF6F49" w:rsidRDefault="00BF6F49" w:rsidP="00BF6F49">
      <w:pPr>
        <w:pStyle w:val="NormalIndent"/>
        <w:rPr>
          <w:rFonts w:ascii="Times New Roman" w:hAnsi="Times New Roman" w:cs="Times New Roman"/>
          <w:i/>
        </w:rPr>
      </w:pPr>
    </w:p>
    <w:p w14:paraId="5FDE2C1A" w14:textId="77777777" w:rsidR="00BF6F49" w:rsidRDefault="00806B52" w:rsidP="00BF6F49">
      <w:pPr>
        <w:pStyle w:val="NormalIndent"/>
        <w:rPr>
          <w:rFonts w:ascii="Times New Roman" w:hAnsi="Times New Roman" w:cs="Times New Roman"/>
        </w:rPr>
      </w:pPr>
      <w:r>
        <w:rPr>
          <w:rFonts w:ascii="Times New Roman" w:hAnsi="Times New Roman" w:cs="Times New Roman"/>
        </w:rPr>
        <w:t>Sagen drejede sig om, hvorvidt Get Visual havde krænket Shures</w:t>
      </w:r>
      <w:r w:rsidR="00953ABF">
        <w:rPr>
          <w:rFonts w:ascii="Times New Roman" w:hAnsi="Times New Roman" w:cs="Times New Roman"/>
        </w:rPr>
        <w:t xml:space="preserve"> (tidligere Informationsteknik)</w:t>
      </w:r>
      <w:r>
        <w:rPr>
          <w:rFonts w:ascii="Times New Roman" w:hAnsi="Times New Roman" w:cs="Times New Roman"/>
        </w:rPr>
        <w:t xml:space="preserve"> ophavsret</w:t>
      </w:r>
      <w:r w:rsidR="006D0C54">
        <w:rPr>
          <w:rFonts w:ascii="Times New Roman" w:hAnsi="Times New Roman" w:cs="Times New Roman"/>
        </w:rPr>
        <w:t xml:space="preserve"> </w:t>
      </w:r>
      <w:r>
        <w:rPr>
          <w:rFonts w:ascii="Times New Roman" w:hAnsi="Times New Roman" w:cs="Times New Roman"/>
        </w:rPr>
        <w:t>ved at levere</w:t>
      </w:r>
      <w:r w:rsidR="006D0C54">
        <w:rPr>
          <w:rFonts w:ascii="Times New Roman" w:hAnsi="Times New Roman" w:cs="Times New Roman"/>
        </w:rPr>
        <w:t xml:space="preserve"> scenografi til en række kongresser, kundem</w:t>
      </w:r>
      <w:r>
        <w:rPr>
          <w:rFonts w:ascii="Times New Roman" w:hAnsi="Times New Roman" w:cs="Times New Roman"/>
        </w:rPr>
        <w:t xml:space="preserve">øder og generalforsamlinger </w:t>
      </w:r>
      <w:r w:rsidR="006D0C54">
        <w:rPr>
          <w:rFonts w:ascii="Times New Roman" w:hAnsi="Times New Roman" w:cs="Times New Roman"/>
        </w:rPr>
        <w:t xml:space="preserve">til 5 kunder, herunder ATP, Nordea, Københavns Lufthavne, Socialdemokraterne og Carlsberg. </w:t>
      </w:r>
    </w:p>
    <w:p w14:paraId="694EDB94" w14:textId="77777777" w:rsidR="00806B52" w:rsidRDefault="00806B52" w:rsidP="00BF6F49">
      <w:pPr>
        <w:pStyle w:val="NormalIndent"/>
        <w:rPr>
          <w:rFonts w:ascii="Times New Roman" w:hAnsi="Times New Roman" w:cs="Times New Roman"/>
        </w:rPr>
      </w:pPr>
    </w:p>
    <w:p w14:paraId="114A9975" w14:textId="77777777" w:rsidR="00953ABF" w:rsidRDefault="00953ABF" w:rsidP="00BF6F49">
      <w:pPr>
        <w:pStyle w:val="NormalIndent"/>
        <w:rPr>
          <w:rFonts w:ascii="Times New Roman" w:hAnsi="Times New Roman" w:cs="Times New Roman"/>
        </w:rPr>
      </w:pPr>
      <w:r>
        <w:rPr>
          <w:rFonts w:ascii="Times New Roman" w:hAnsi="Times New Roman" w:cs="Times New Roman"/>
        </w:rPr>
        <w:t xml:space="preserve">Shure havde tilbage i 2009 leveret en række scenografier til de ovennævnte kunder. I 2010 leverede Get Visual scenografier til de pågældende kunder, som, efter Sures opfattelse, var særdeles nærgående i forhold til de scenografier, som Shure havde opsat året forinden. </w:t>
      </w:r>
    </w:p>
    <w:p w14:paraId="75EDC510" w14:textId="77777777" w:rsidR="00953ABF" w:rsidRDefault="00953ABF" w:rsidP="00BF6F49">
      <w:pPr>
        <w:pStyle w:val="NormalIndent"/>
        <w:rPr>
          <w:rFonts w:ascii="Times New Roman" w:hAnsi="Times New Roman" w:cs="Times New Roman"/>
        </w:rPr>
      </w:pPr>
    </w:p>
    <w:p w14:paraId="3DADF36B" w14:textId="77777777" w:rsidR="00953ABF" w:rsidRDefault="00953ABF" w:rsidP="00BF6F49">
      <w:pPr>
        <w:pStyle w:val="NormalIndent"/>
        <w:rPr>
          <w:rFonts w:ascii="Times New Roman" w:hAnsi="Times New Roman" w:cs="Times New Roman"/>
        </w:rPr>
      </w:pPr>
      <w:r>
        <w:rPr>
          <w:rFonts w:ascii="Times New Roman" w:hAnsi="Times New Roman" w:cs="Times New Roman"/>
        </w:rPr>
        <w:t xml:space="preserve">Sø- og Handelsretten bemærkede indledningsvist, at de pågældende scenografier overordnet set var uden nævneværdig designmæssig egenart, og at en stor del af elementerne i de pågældende scenografier var dikteret ud fra lokalemæssige og tekniske hensyn, herunder ved anvendelse af kundernes egne varemærker. </w:t>
      </w:r>
    </w:p>
    <w:p w14:paraId="55602C68" w14:textId="77777777" w:rsidR="001B0CCF" w:rsidRDefault="001B0CCF" w:rsidP="00BF6F49">
      <w:pPr>
        <w:pStyle w:val="NormalIndent"/>
        <w:rPr>
          <w:rFonts w:ascii="Times New Roman" w:hAnsi="Times New Roman" w:cs="Times New Roman"/>
        </w:rPr>
      </w:pPr>
    </w:p>
    <w:p w14:paraId="65947822" w14:textId="77777777" w:rsidR="001B0CCF" w:rsidRDefault="001B0CCF" w:rsidP="00BF6F49">
      <w:pPr>
        <w:pStyle w:val="NormalIndent"/>
        <w:rPr>
          <w:rFonts w:ascii="Times New Roman" w:hAnsi="Times New Roman" w:cs="Times New Roman"/>
        </w:rPr>
      </w:pPr>
      <w:r>
        <w:rPr>
          <w:rFonts w:ascii="Times New Roman" w:hAnsi="Times New Roman" w:cs="Times New Roman"/>
        </w:rPr>
        <w:t xml:space="preserve">Ikke desto mindre fandt Sø- og Handelsretten det godtgjort, at scenografierne </w:t>
      </w:r>
      <w:r w:rsidR="00031123">
        <w:rPr>
          <w:rFonts w:ascii="Times New Roman" w:hAnsi="Times New Roman" w:cs="Times New Roman"/>
        </w:rPr>
        <w:t xml:space="preserve">for ATP og Nordea </w:t>
      </w:r>
      <w:r>
        <w:rPr>
          <w:rFonts w:ascii="Times New Roman" w:hAnsi="Times New Roman" w:cs="Times New Roman"/>
        </w:rPr>
        <w:t>bestred tilstrækkelig kunstnerisk originalitet</w:t>
      </w:r>
      <w:r w:rsidR="00686697">
        <w:rPr>
          <w:rFonts w:ascii="Times New Roman" w:hAnsi="Times New Roman" w:cs="Times New Roman"/>
        </w:rPr>
        <w:t xml:space="preserve">, og at de dermed nød ophavsretlig beskyttelse. Scenografierne for Carlsberg, Københavns Lufthavne og Socialdemokraterne nød imidlertid ingen ophavsretlig beskyttelse. </w:t>
      </w:r>
    </w:p>
    <w:p w14:paraId="0BD18ED7" w14:textId="77777777" w:rsidR="00806B52" w:rsidRDefault="00806B52" w:rsidP="00BF6F49">
      <w:pPr>
        <w:pStyle w:val="NormalIndent"/>
        <w:rPr>
          <w:rFonts w:ascii="Times New Roman" w:hAnsi="Times New Roman" w:cs="Times New Roman"/>
        </w:rPr>
      </w:pPr>
    </w:p>
    <w:p w14:paraId="01618375" w14:textId="77777777" w:rsidR="00BF6F49" w:rsidRPr="0054628F" w:rsidRDefault="00031123" w:rsidP="0054628F">
      <w:pPr>
        <w:pStyle w:val="NormalIndent"/>
        <w:rPr>
          <w:rFonts w:ascii="Times New Roman" w:hAnsi="Times New Roman" w:cs="Times New Roman"/>
        </w:rPr>
      </w:pPr>
      <w:r>
        <w:rPr>
          <w:rFonts w:ascii="Times New Roman" w:hAnsi="Times New Roman" w:cs="Times New Roman"/>
        </w:rPr>
        <w:t>I forhold til krænkelsesvurderingen fandt Sø- og Handelsretten, at Get Visuals</w:t>
      </w:r>
      <w:r w:rsidR="00730531">
        <w:rPr>
          <w:rFonts w:ascii="Times New Roman" w:hAnsi="Times New Roman" w:cs="Times New Roman"/>
        </w:rPr>
        <w:t xml:space="preserve"> scenografier for så vidt angår ATP og Nordea var forvekslelige med scenografierne af Shure. Henset til, at ophavsrettighederne til scenografierne ikke var overgået til ATP og Nordea fra S</w:t>
      </w:r>
      <w:r w:rsidR="00167307">
        <w:rPr>
          <w:rFonts w:ascii="Times New Roman" w:hAnsi="Times New Roman" w:cs="Times New Roman"/>
        </w:rPr>
        <w:t>h</w:t>
      </w:r>
      <w:r w:rsidR="00730531">
        <w:rPr>
          <w:rFonts w:ascii="Times New Roman" w:hAnsi="Times New Roman" w:cs="Times New Roman"/>
        </w:rPr>
        <w:t xml:space="preserve">ure i forbindelse med arbejdets udførelse, og henset til, at der heller ikke forelå andet aftaleretligt grundlag for at antage, at der tilkom ATP eller Nordea en brugsret til de pågældende scenografier, som Get Visual i givet fald havde kunnet råde over, fandt retten, at Get Visual havde krænket Shures ophavsret.  </w:t>
      </w:r>
    </w:p>
    <w:p w14:paraId="14FCDF92" w14:textId="77777777" w:rsidR="00BF6F49" w:rsidRPr="00DF1E53" w:rsidRDefault="00BF6F49" w:rsidP="0034631F">
      <w:pPr>
        <w:pStyle w:val="NormalIndent"/>
        <w:ind w:left="0"/>
        <w:rPr>
          <w:rFonts w:ascii="Times New Roman" w:hAnsi="Times New Roman" w:cs="Times New Roman"/>
          <w:i/>
        </w:rPr>
      </w:pPr>
    </w:p>
    <w:p w14:paraId="4419A321" w14:textId="77777777" w:rsidR="00795D25" w:rsidRDefault="00842110" w:rsidP="00DF1E53">
      <w:pPr>
        <w:pStyle w:val="NormalIndent"/>
        <w:rPr>
          <w:rFonts w:ascii="Times New Roman" w:hAnsi="Times New Roman" w:cs="Times New Roman"/>
        </w:rPr>
      </w:pPr>
      <w:r>
        <w:rPr>
          <w:rFonts w:ascii="Times New Roman" w:hAnsi="Times New Roman" w:cs="Times New Roman"/>
        </w:rPr>
        <w:t>O</w:t>
      </w:r>
      <w:r w:rsidR="00C14C67">
        <w:rPr>
          <w:rFonts w:ascii="Times New Roman" w:hAnsi="Times New Roman" w:cs="Times New Roman"/>
        </w:rPr>
        <w:t>vennævnte domme</w:t>
      </w:r>
      <w:r w:rsidR="00DF1E53" w:rsidRPr="00C14C67">
        <w:rPr>
          <w:rFonts w:ascii="Times New Roman" w:hAnsi="Times New Roman" w:cs="Times New Roman"/>
        </w:rPr>
        <w:t xml:space="preserve"> understreger vigtigheden af forud for samarbejdets påbegyndelse at få indgået klare aftaler, når der skal indgås et samarbejde mellem en designer og en producent</w:t>
      </w:r>
      <w:r w:rsidR="00795D25">
        <w:rPr>
          <w:rFonts w:ascii="Times New Roman" w:hAnsi="Times New Roman" w:cs="Times New Roman"/>
        </w:rPr>
        <w:t xml:space="preserve"> eller kunde</w:t>
      </w:r>
      <w:r w:rsidR="00DF1E53" w:rsidRPr="00C14C67">
        <w:rPr>
          <w:rFonts w:ascii="Times New Roman" w:hAnsi="Times New Roman" w:cs="Times New Roman"/>
        </w:rPr>
        <w:t xml:space="preserve"> om udnyttelse af designs</w:t>
      </w:r>
      <w:r w:rsidR="00C14C67">
        <w:rPr>
          <w:rFonts w:ascii="Times New Roman" w:hAnsi="Times New Roman" w:cs="Times New Roman"/>
        </w:rPr>
        <w:t>, herunder den bagvedliggende ophavsret til de pågældende designs med henblik på at undgå konflikter i forbindelse med eventuelt ophør af samarbejdet</w:t>
      </w:r>
      <w:r w:rsidR="00DF1E53" w:rsidRPr="00C14C67">
        <w:rPr>
          <w:rFonts w:ascii="Times New Roman" w:hAnsi="Times New Roman" w:cs="Times New Roman"/>
        </w:rPr>
        <w:t>.</w:t>
      </w:r>
      <w:r w:rsidR="00ED6F36">
        <w:rPr>
          <w:rFonts w:ascii="Times New Roman" w:hAnsi="Times New Roman" w:cs="Times New Roman"/>
        </w:rPr>
        <w:t xml:space="preserve"> </w:t>
      </w:r>
    </w:p>
    <w:p w14:paraId="26940C15" w14:textId="77777777" w:rsidR="00795D25" w:rsidRDefault="00795D25" w:rsidP="00DF1E53">
      <w:pPr>
        <w:pStyle w:val="NormalIndent"/>
        <w:rPr>
          <w:rFonts w:ascii="Times New Roman" w:hAnsi="Times New Roman" w:cs="Times New Roman"/>
        </w:rPr>
      </w:pPr>
    </w:p>
    <w:p w14:paraId="18A050C2" w14:textId="77777777" w:rsidR="00CC5209" w:rsidRDefault="00795D25" w:rsidP="00DF1E53">
      <w:pPr>
        <w:pStyle w:val="NormalIndent"/>
        <w:rPr>
          <w:rFonts w:ascii="Times New Roman" w:hAnsi="Times New Roman" w:cs="Times New Roman"/>
        </w:rPr>
      </w:pPr>
      <w:r>
        <w:rPr>
          <w:rFonts w:ascii="Times New Roman" w:hAnsi="Times New Roman" w:cs="Times New Roman"/>
        </w:rPr>
        <w:t>For så vidt angår de to møbeldomme kan det udledes, at u</w:t>
      </w:r>
      <w:r w:rsidR="00ED6F36">
        <w:rPr>
          <w:rFonts w:ascii="Times New Roman" w:hAnsi="Times New Roman" w:cs="Times New Roman"/>
        </w:rPr>
        <w:t>anset, at der synes at være et kutymemæssigt udgangspunkt i møbelbranchen om, at rettighederne overdrages fra de</w:t>
      </w:r>
      <w:r>
        <w:rPr>
          <w:rFonts w:ascii="Times New Roman" w:hAnsi="Times New Roman" w:cs="Times New Roman"/>
        </w:rPr>
        <w:t>signer til producent, er dette</w:t>
      </w:r>
      <w:r w:rsidR="00ED6F36">
        <w:rPr>
          <w:rFonts w:ascii="Times New Roman" w:hAnsi="Times New Roman" w:cs="Times New Roman"/>
        </w:rPr>
        <w:t xml:space="preserve"> ikke altid tilfældet, og kun et klart aftalegrundlag kan skabe den nødvendige retssikkerhed for parterne. </w:t>
      </w:r>
    </w:p>
    <w:p w14:paraId="5946CEC2" w14:textId="77777777" w:rsidR="00CC5209" w:rsidRPr="00CC5209" w:rsidRDefault="00CC5209" w:rsidP="00DF1E53">
      <w:pPr>
        <w:pStyle w:val="NormalIndent"/>
        <w:rPr>
          <w:rFonts w:ascii="Times New Roman" w:hAnsi="Times New Roman" w:cs="Times New Roman"/>
        </w:rPr>
      </w:pPr>
    </w:p>
    <w:p w14:paraId="0C76CFBB" w14:textId="77777777" w:rsidR="00DF1E53" w:rsidRPr="00CC5209" w:rsidRDefault="00CC5209" w:rsidP="00CC5209">
      <w:pPr>
        <w:pStyle w:val="Overskriftsniveau3"/>
        <w:rPr>
          <w:rFonts w:ascii="Times New Roman" w:hAnsi="Times New Roman" w:cs="Times New Roman"/>
        </w:rPr>
      </w:pPr>
      <w:r w:rsidRPr="00CC5209">
        <w:rPr>
          <w:rFonts w:ascii="Times New Roman" w:hAnsi="Times New Roman" w:cs="Times New Roman"/>
        </w:rPr>
        <w:t xml:space="preserve">Ophavsret til brændeovne og udstyr - </w:t>
      </w:r>
      <w:r>
        <w:rPr>
          <w:rFonts w:ascii="Times New Roman" w:hAnsi="Times New Roman" w:cs="Times New Roman"/>
        </w:rPr>
        <w:t>2 domme</w:t>
      </w:r>
      <w:r w:rsidR="00023C77">
        <w:rPr>
          <w:rFonts w:ascii="Times New Roman" w:hAnsi="Times New Roman" w:cs="Times New Roman"/>
        </w:rPr>
        <w:t xml:space="preserve"> - </w:t>
      </w:r>
      <w:r w:rsidR="00945412">
        <w:rPr>
          <w:rFonts w:ascii="Times New Roman" w:hAnsi="Times New Roman" w:cs="Times New Roman"/>
        </w:rPr>
        <w:t>originalitet</w:t>
      </w:r>
    </w:p>
    <w:p w14:paraId="450BF7F3" w14:textId="77777777" w:rsidR="00DF1E53" w:rsidRDefault="00CC5209" w:rsidP="00CC5209">
      <w:pPr>
        <w:pStyle w:val="NormalIndent"/>
        <w:rPr>
          <w:rFonts w:ascii="Times New Roman" w:hAnsi="Times New Roman" w:cs="Times New Roman"/>
          <w:i/>
        </w:rPr>
      </w:pPr>
      <w:r>
        <w:rPr>
          <w:rFonts w:ascii="Times New Roman" w:hAnsi="Times New Roman" w:cs="Times New Roman"/>
          <w:i/>
        </w:rPr>
        <w:t xml:space="preserve">Sø- og Handelsrettens dom af 12. august </w:t>
      </w:r>
      <w:r w:rsidR="00952931">
        <w:rPr>
          <w:rFonts w:ascii="Times New Roman" w:hAnsi="Times New Roman" w:cs="Times New Roman"/>
          <w:i/>
        </w:rPr>
        <w:t>2015 i sag V-22-14, Aduro A/S (herefter "Aduro") mod Varde Ovne A/S (herefter "Varde Ovne")</w:t>
      </w:r>
    </w:p>
    <w:p w14:paraId="7733F5E6" w14:textId="77777777" w:rsidR="00952931" w:rsidRDefault="00952931" w:rsidP="00CC5209">
      <w:pPr>
        <w:pStyle w:val="NormalIndent"/>
        <w:rPr>
          <w:rFonts w:ascii="Times New Roman" w:hAnsi="Times New Roman" w:cs="Times New Roman"/>
          <w:i/>
        </w:rPr>
      </w:pPr>
    </w:p>
    <w:p w14:paraId="1F6D637B" w14:textId="77777777" w:rsidR="00CC756B" w:rsidRDefault="00CC756B" w:rsidP="00CC756B">
      <w:pPr>
        <w:pStyle w:val="NormalIndent"/>
        <w:rPr>
          <w:rFonts w:ascii="Times New Roman" w:hAnsi="Times New Roman" w:cs="Times New Roman"/>
        </w:rPr>
      </w:pPr>
      <w:r w:rsidRPr="00CC756B">
        <w:rPr>
          <w:rFonts w:ascii="Times New Roman" w:hAnsi="Times New Roman" w:cs="Times New Roman"/>
        </w:rPr>
        <w:t xml:space="preserve">Sagen </w:t>
      </w:r>
      <w:r w:rsidR="00F05BDA">
        <w:rPr>
          <w:rFonts w:ascii="Times New Roman" w:hAnsi="Times New Roman" w:cs="Times New Roman"/>
        </w:rPr>
        <w:t>angik spørgsmålet om</w:t>
      </w:r>
      <w:r w:rsidRPr="00CC756B">
        <w:rPr>
          <w:rFonts w:ascii="Times New Roman" w:hAnsi="Times New Roman" w:cs="Times New Roman"/>
        </w:rPr>
        <w:t xml:space="preserve">, hvorvidt Varde Ovne ved salg af et pejsesæt </w:t>
      </w:r>
      <w:r w:rsidR="00F05BDA">
        <w:rPr>
          <w:rFonts w:ascii="Times New Roman" w:hAnsi="Times New Roman" w:cs="Times New Roman"/>
        </w:rPr>
        <w:t xml:space="preserve">bl.a. </w:t>
      </w:r>
      <w:r w:rsidRPr="00CC756B">
        <w:rPr>
          <w:rFonts w:ascii="Times New Roman" w:hAnsi="Times New Roman" w:cs="Times New Roman"/>
        </w:rPr>
        <w:t xml:space="preserve">havde krænket Aduros </w:t>
      </w:r>
      <w:r w:rsidR="00F05BDA">
        <w:rPr>
          <w:rFonts w:ascii="Times New Roman" w:hAnsi="Times New Roman" w:cs="Times New Roman"/>
        </w:rPr>
        <w:t>design- og ophavs</w:t>
      </w:r>
      <w:r w:rsidRPr="00CC756B">
        <w:rPr>
          <w:rFonts w:ascii="Times New Roman" w:hAnsi="Times New Roman" w:cs="Times New Roman"/>
        </w:rPr>
        <w:t>rettigheder ti</w:t>
      </w:r>
      <w:r w:rsidR="00F05BDA">
        <w:rPr>
          <w:rFonts w:ascii="Times New Roman" w:hAnsi="Times New Roman" w:cs="Times New Roman"/>
        </w:rPr>
        <w:t xml:space="preserve">l pejsesættet Proline 1. </w:t>
      </w:r>
    </w:p>
    <w:p w14:paraId="428E20F4" w14:textId="77777777" w:rsidR="00CC756B" w:rsidRPr="00CC756B" w:rsidRDefault="00CC756B" w:rsidP="00CC756B">
      <w:pPr>
        <w:pStyle w:val="NormalIndent"/>
        <w:rPr>
          <w:rFonts w:ascii="Times New Roman" w:hAnsi="Times New Roman" w:cs="Times New Roman"/>
        </w:rPr>
      </w:pPr>
    </w:p>
    <w:p w14:paraId="6192FE1D" w14:textId="77777777" w:rsidR="00CC756B" w:rsidRDefault="00F05BDA" w:rsidP="00CC756B">
      <w:pPr>
        <w:pStyle w:val="NormalIndent"/>
        <w:rPr>
          <w:rFonts w:ascii="Times New Roman" w:hAnsi="Times New Roman" w:cs="Times New Roman"/>
        </w:rPr>
      </w:pPr>
      <w:r>
        <w:rPr>
          <w:rFonts w:ascii="Times New Roman" w:hAnsi="Times New Roman" w:cs="Times New Roman"/>
        </w:rPr>
        <w:t xml:space="preserve">For så vidt angik Aduros eventuelle designbeskyttelse fandt Sø- og Handelsretten, at </w:t>
      </w:r>
      <w:r w:rsidR="00CC756B" w:rsidRPr="00CC756B">
        <w:rPr>
          <w:rFonts w:ascii="Times New Roman" w:hAnsi="Times New Roman" w:cs="Times New Roman"/>
        </w:rPr>
        <w:t xml:space="preserve">Proline 1 </w:t>
      </w:r>
      <w:r>
        <w:rPr>
          <w:rFonts w:ascii="Times New Roman" w:hAnsi="Times New Roman" w:cs="Times New Roman"/>
        </w:rPr>
        <w:t>ikke kunne opnå beskyttelse som ikke-registreret EU-design, idet der</w:t>
      </w:r>
      <w:r w:rsidR="00CC756B" w:rsidRPr="00CC756B">
        <w:rPr>
          <w:rFonts w:ascii="Times New Roman" w:hAnsi="Times New Roman" w:cs="Times New Roman"/>
        </w:rPr>
        <w:t xml:space="preserve"> var forløbet mere end tre år fra den dato, hvor designet første gang blev offentliggjort inden for EU. Sø- og Handelsretten fandt derfor, at designet ikke var besky</w:t>
      </w:r>
      <w:r>
        <w:rPr>
          <w:rFonts w:ascii="Times New Roman" w:hAnsi="Times New Roman" w:cs="Times New Roman"/>
        </w:rPr>
        <w:t>ttet efter designloven eller de</w:t>
      </w:r>
      <w:r w:rsidR="00CC756B" w:rsidRPr="00CC756B">
        <w:rPr>
          <w:rFonts w:ascii="Times New Roman" w:hAnsi="Times New Roman" w:cs="Times New Roman"/>
        </w:rPr>
        <w:t>signforordningen.</w:t>
      </w:r>
    </w:p>
    <w:p w14:paraId="5F2B97B1" w14:textId="77777777" w:rsidR="00CC756B" w:rsidRPr="00CC756B" w:rsidRDefault="00CC756B" w:rsidP="00CC756B">
      <w:pPr>
        <w:pStyle w:val="NormalIndent"/>
        <w:rPr>
          <w:rFonts w:ascii="Times New Roman" w:hAnsi="Times New Roman" w:cs="Times New Roman"/>
        </w:rPr>
      </w:pPr>
    </w:p>
    <w:p w14:paraId="2667567E" w14:textId="77777777" w:rsidR="00CC756B" w:rsidRDefault="00F05BDA" w:rsidP="00CC756B">
      <w:pPr>
        <w:pStyle w:val="NormalIndent"/>
        <w:rPr>
          <w:rFonts w:ascii="Times New Roman" w:hAnsi="Times New Roman" w:cs="Times New Roman"/>
        </w:rPr>
      </w:pPr>
      <w:r>
        <w:rPr>
          <w:rFonts w:ascii="Times New Roman" w:hAnsi="Times New Roman" w:cs="Times New Roman"/>
        </w:rPr>
        <w:t xml:space="preserve">For så vidt angik Aduros eventuelle ophavsret til pejsesættet lagde </w:t>
      </w:r>
      <w:r w:rsidR="00CC756B" w:rsidRPr="00CC756B">
        <w:rPr>
          <w:rFonts w:ascii="Times New Roman" w:hAnsi="Times New Roman" w:cs="Times New Roman"/>
        </w:rPr>
        <w:t xml:space="preserve">Sø- og Handelsretten </w:t>
      </w:r>
      <w:r>
        <w:rPr>
          <w:rFonts w:ascii="Times New Roman" w:hAnsi="Times New Roman" w:cs="Times New Roman"/>
        </w:rPr>
        <w:t>vægt på,</w:t>
      </w:r>
      <w:r w:rsidR="00CC756B" w:rsidRPr="00CC756B">
        <w:rPr>
          <w:rFonts w:ascii="Times New Roman" w:hAnsi="Times New Roman" w:cs="Times New Roman"/>
        </w:rPr>
        <w:t xml:space="preserve"> at flere af de designelementer, som indgik i Proline 1, </w:t>
      </w:r>
      <w:r>
        <w:rPr>
          <w:rFonts w:ascii="Times New Roman" w:hAnsi="Times New Roman" w:cs="Times New Roman"/>
        </w:rPr>
        <w:t>kunne genfindes i andre pejsesæt på markedet inden lanceringen af Proline 1</w:t>
      </w:r>
      <w:r w:rsidR="00CC756B" w:rsidRPr="00CC756B">
        <w:rPr>
          <w:rFonts w:ascii="Times New Roman" w:hAnsi="Times New Roman" w:cs="Times New Roman"/>
        </w:rPr>
        <w:t>. Proline 1</w:t>
      </w:r>
      <w:r>
        <w:rPr>
          <w:rFonts w:ascii="Times New Roman" w:hAnsi="Times New Roman" w:cs="Times New Roman"/>
        </w:rPr>
        <w:t>-pejsesættet</w:t>
      </w:r>
      <w:r w:rsidR="00CC756B" w:rsidRPr="00CC756B">
        <w:rPr>
          <w:rFonts w:ascii="Times New Roman" w:hAnsi="Times New Roman" w:cs="Times New Roman"/>
        </w:rPr>
        <w:t xml:space="preserve"> adskilte sig kun</w:t>
      </w:r>
      <w:r>
        <w:rPr>
          <w:rFonts w:ascii="Times New Roman" w:hAnsi="Times New Roman" w:cs="Times New Roman"/>
        </w:rPr>
        <w:t xml:space="preserve"> fra øvrige produkter på markedet</w:t>
      </w:r>
      <w:r w:rsidR="00CC756B" w:rsidRPr="00CC756B">
        <w:rPr>
          <w:rFonts w:ascii="Times New Roman" w:hAnsi="Times New Roman" w:cs="Times New Roman"/>
        </w:rPr>
        <w:t xml:space="preserve"> ved at være udstyret med et ophæng med tre små arm</w:t>
      </w:r>
      <w:r w:rsidR="000561DA">
        <w:rPr>
          <w:rFonts w:ascii="Times New Roman" w:hAnsi="Times New Roman" w:cs="Times New Roman"/>
        </w:rPr>
        <w:t>e, hvor redskaberne</w:t>
      </w:r>
      <w:r w:rsidR="00CC756B" w:rsidRPr="00CC756B">
        <w:rPr>
          <w:rFonts w:ascii="Times New Roman" w:hAnsi="Times New Roman" w:cs="Times New Roman"/>
        </w:rPr>
        <w:t xml:space="preserve"> hænges på gennem et hul i håndtaget.</w:t>
      </w:r>
    </w:p>
    <w:p w14:paraId="656DD68B" w14:textId="77777777" w:rsidR="00CC756B" w:rsidRPr="00CC756B" w:rsidRDefault="00CC756B" w:rsidP="00CC756B">
      <w:pPr>
        <w:pStyle w:val="NormalIndent"/>
        <w:rPr>
          <w:rFonts w:ascii="Times New Roman" w:hAnsi="Times New Roman" w:cs="Times New Roman"/>
        </w:rPr>
      </w:pPr>
    </w:p>
    <w:p w14:paraId="41CC8A3B" w14:textId="77777777" w:rsidR="00836F53" w:rsidRPr="00836F53" w:rsidRDefault="00023C77" w:rsidP="00CC756B">
      <w:pPr>
        <w:pStyle w:val="NormalIndent"/>
        <w:rPr>
          <w:rFonts w:ascii="Times New Roman" w:hAnsi="Times New Roman" w:cs="Times New Roman"/>
        </w:rPr>
      </w:pPr>
      <w:r>
        <w:rPr>
          <w:rFonts w:ascii="Times New Roman" w:hAnsi="Times New Roman" w:cs="Times New Roman"/>
        </w:rPr>
        <w:t>Da denne ophængningsform måtte anses for praktisk begrundet samt da ophængningsmetoden måtte anses for kendt inden for andre typer af værktøjer fandt retten</w:t>
      </w:r>
      <w:r w:rsidR="00CC756B" w:rsidRPr="00CC756B">
        <w:rPr>
          <w:rFonts w:ascii="Times New Roman" w:hAnsi="Times New Roman" w:cs="Times New Roman"/>
        </w:rPr>
        <w:t xml:space="preserve">, </w:t>
      </w:r>
      <w:r>
        <w:rPr>
          <w:rFonts w:ascii="Times New Roman" w:hAnsi="Times New Roman" w:cs="Times New Roman"/>
        </w:rPr>
        <w:t>at dette element i sig selv</w:t>
      </w:r>
      <w:r w:rsidR="00CC756B" w:rsidRPr="00CC756B">
        <w:rPr>
          <w:rFonts w:ascii="Times New Roman" w:hAnsi="Times New Roman" w:cs="Times New Roman"/>
        </w:rPr>
        <w:t xml:space="preserve"> ikke </w:t>
      </w:r>
      <w:r>
        <w:rPr>
          <w:rFonts w:ascii="Times New Roman" w:hAnsi="Times New Roman" w:cs="Times New Roman"/>
        </w:rPr>
        <w:t xml:space="preserve">kunne anses </w:t>
      </w:r>
      <w:r w:rsidR="00CC756B" w:rsidRPr="00CC756B">
        <w:rPr>
          <w:rFonts w:ascii="Times New Roman" w:hAnsi="Times New Roman" w:cs="Times New Roman"/>
        </w:rPr>
        <w:t xml:space="preserve">for en sådan selvstændig skabende indsats, </w:t>
      </w:r>
      <w:r>
        <w:rPr>
          <w:rFonts w:ascii="Times New Roman" w:hAnsi="Times New Roman" w:cs="Times New Roman"/>
        </w:rPr>
        <w:t>hvorfor</w:t>
      </w:r>
      <w:r w:rsidR="00CC756B" w:rsidRPr="00CC756B">
        <w:rPr>
          <w:rFonts w:ascii="Times New Roman" w:hAnsi="Times New Roman" w:cs="Times New Roman"/>
        </w:rPr>
        <w:t xml:space="preserve"> Proline 1</w:t>
      </w:r>
      <w:r>
        <w:rPr>
          <w:rFonts w:ascii="Times New Roman" w:hAnsi="Times New Roman" w:cs="Times New Roman"/>
        </w:rPr>
        <w:t>-pejsesættet</w:t>
      </w:r>
      <w:r w:rsidR="00CC756B" w:rsidRPr="00CC756B">
        <w:rPr>
          <w:rFonts w:ascii="Times New Roman" w:hAnsi="Times New Roman" w:cs="Times New Roman"/>
        </w:rPr>
        <w:t xml:space="preserve"> kunne opnå beskyttelse efter ophavsretsloven. </w:t>
      </w:r>
      <w:r>
        <w:rPr>
          <w:rFonts w:ascii="Times New Roman" w:hAnsi="Times New Roman" w:cs="Times New Roman"/>
        </w:rPr>
        <w:t xml:space="preserve">Proline 1-pejsesættet kunne heller ikke opnå beskyttelse efter markedsføringsloven af samme årsager, samt da det ikke fandtes godtgjort, at Aduro ved indarbejdelse havde opnået </w:t>
      </w:r>
      <w:r w:rsidR="00EE296D">
        <w:rPr>
          <w:rFonts w:ascii="Times New Roman" w:hAnsi="Times New Roman" w:cs="Times New Roman"/>
        </w:rPr>
        <w:t xml:space="preserve">nogen </w:t>
      </w:r>
      <w:r>
        <w:rPr>
          <w:rFonts w:ascii="Times New Roman" w:hAnsi="Times New Roman" w:cs="Times New Roman"/>
        </w:rPr>
        <w:t>særlig</w:t>
      </w:r>
      <w:r w:rsidR="0049366B">
        <w:rPr>
          <w:rFonts w:ascii="Times New Roman" w:hAnsi="Times New Roman" w:cs="Times New Roman"/>
        </w:rPr>
        <w:t>t markant</w:t>
      </w:r>
      <w:r>
        <w:rPr>
          <w:rFonts w:ascii="Times New Roman" w:hAnsi="Times New Roman" w:cs="Times New Roman"/>
        </w:rPr>
        <w:t xml:space="preserve"> markedsposition. </w:t>
      </w:r>
    </w:p>
    <w:p w14:paraId="5EDFDD50" w14:textId="77777777" w:rsidR="00836F53" w:rsidRDefault="00836F53" w:rsidP="00CC5209">
      <w:pPr>
        <w:pStyle w:val="NormalIndent"/>
        <w:rPr>
          <w:rFonts w:ascii="Times New Roman" w:hAnsi="Times New Roman" w:cs="Times New Roman"/>
          <w:i/>
        </w:rPr>
      </w:pPr>
    </w:p>
    <w:p w14:paraId="4D3A24C5" w14:textId="77777777" w:rsidR="00952931" w:rsidRDefault="00952931" w:rsidP="00CC5209">
      <w:pPr>
        <w:pStyle w:val="NormalIndent"/>
        <w:rPr>
          <w:rFonts w:ascii="Times New Roman" w:hAnsi="Times New Roman" w:cs="Times New Roman"/>
          <w:i/>
        </w:rPr>
      </w:pPr>
      <w:r>
        <w:rPr>
          <w:rFonts w:ascii="Times New Roman" w:hAnsi="Times New Roman" w:cs="Times New Roman"/>
          <w:i/>
        </w:rPr>
        <w:t xml:space="preserve">Sø- og Handelsrettens kendelse af 4. december 2015 i sag A-41-15, Aduro A/S </w:t>
      </w:r>
      <w:r w:rsidR="00167307">
        <w:rPr>
          <w:rFonts w:ascii="Times New Roman" w:hAnsi="Times New Roman" w:cs="Times New Roman"/>
          <w:i/>
        </w:rPr>
        <w:t xml:space="preserve">(herefter "Aduro") </w:t>
      </w:r>
      <w:r>
        <w:rPr>
          <w:rFonts w:ascii="Times New Roman" w:hAnsi="Times New Roman" w:cs="Times New Roman"/>
          <w:i/>
        </w:rPr>
        <w:t>mod HWAM A/S (herefter "</w:t>
      </w:r>
      <w:r w:rsidR="00167307">
        <w:rPr>
          <w:rFonts w:ascii="Times New Roman" w:hAnsi="Times New Roman" w:cs="Times New Roman"/>
          <w:i/>
        </w:rPr>
        <w:t>HWAM</w:t>
      </w:r>
      <w:r>
        <w:rPr>
          <w:rFonts w:ascii="Times New Roman" w:hAnsi="Times New Roman" w:cs="Times New Roman"/>
          <w:i/>
        </w:rPr>
        <w:t>")</w:t>
      </w:r>
    </w:p>
    <w:p w14:paraId="4AA18A2F" w14:textId="77777777" w:rsidR="00952931" w:rsidRDefault="00952931" w:rsidP="00CC5209">
      <w:pPr>
        <w:pStyle w:val="NormalIndent"/>
        <w:rPr>
          <w:rFonts w:ascii="Times New Roman" w:hAnsi="Times New Roman" w:cs="Times New Roman"/>
          <w:i/>
        </w:rPr>
      </w:pPr>
    </w:p>
    <w:p w14:paraId="323F0724" w14:textId="77777777" w:rsidR="00952931" w:rsidRPr="00952931" w:rsidRDefault="00952931" w:rsidP="00952931">
      <w:pPr>
        <w:pStyle w:val="NormalIndent"/>
        <w:rPr>
          <w:rFonts w:ascii="Times New Roman" w:hAnsi="Times New Roman" w:cs="Times New Roman"/>
        </w:rPr>
      </w:pPr>
      <w:r>
        <w:rPr>
          <w:rFonts w:ascii="Times New Roman" w:hAnsi="Times New Roman" w:cs="Times New Roman"/>
        </w:rPr>
        <w:t>Sagen angik spørgsmålet om,</w:t>
      </w:r>
      <w:r w:rsidRPr="00952931">
        <w:rPr>
          <w:rFonts w:ascii="Times New Roman" w:hAnsi="Times New Roman" w:cs="Times New Roman"/>
        </w:rPr>
        <w:t xml:space="preserve"> </w:t>
      </w:r>
      <w:r>
        <w:rPr>
          <w:rFonts w:ascii="Times New Roman" w:hAnsi="Times New Roman" w:cs="Times New Roman"/>
        </w:rPr>
        <w:t xml:space="preserve">hvorvidt HWAM's </w:t>
      </w:r>
      <w:r w:rsidRPr="00952931">
        <w:rPr>
          <w:rFonts w:ascii="Times New Roman" w:hAnsi="Times New Roman" w:cs="Times New Roman"/>
        </w:rPr>
        <w:t xml:space="preserve">markedsføring og salg af cylinderformede brændeovne med sideglas i WIKING Luma serien udgjorde en krænkelse af </w:t>
      </w:r>
      <w:r>
        <w:rPr>
          <w:rFonts w:ascii="Times New Roman" w:hAnsi="Times New Roman" w:cs="Times New Roman"/>
        </w:rPr>
        <w:t>Aduros</w:t>
      </w:r>
      <w:r w:rsidRPr="00952931">
        <w:rPr>
          <w:rFonts w:ascii="Times New Roman" w:hAnsi="Times New Roman" w:cs="Times New Roman"/>
        </w:rPr>
        <w:t xml:space="preserve"> </w:t>
      </w:r>
      <w:r>
        <w:rPr>
          <w:rFonts w:ascii="Times New Roman" w:hAnsi="Times New Roman" w:cs="Times New Roman"/>
        </w:rPr>
        <w:t>"</w:t>
      </w:r>
      <w:r w:rsidRPr="00952931">
        <w:rPr>
          <w:rFonts w:ascii="Times New Roman" w:hAnsi="Times New Roman" w:cs="Times New Roman"/>
        </w:rPr>
        <w:t>Aduro 9</w:t>
      </w:r>
      <w:r>
        <w:rPr>
          <w:rFonts w:ascii="Times New Roman" w:hAnsi="Times New Roman" w:cs="Times New Roman"/>
        </w:rPr>
        <w:t>" serie for brændeovne</w:t>
      </w:r>
      <w:r w:rsidRPr="00952931">
        <w:rPr>
          <w:rFonts w:ascii="Times New Roman" w:hAnsi="Times New Roman" w:cs="Times New Roman"/>
        </w:rPr>
        <w:t>.</w:t>
      </w:r>
    </w:p>
    <w:p w14:paraId="3701B04B" w14:textId="77777777" w:rsidR="00952931" w:rsidRPr="00952931" w:rsidRDefault="00952931" w:rsidP="00952931">
      <w:pPr>
        <w:pStyle w:val="NormalIndent"/>
        <w:ind w:left="0"/>
        <w:rPr>
          <w:rFonts w:ascii="Times New Roman" w:hAnsi="Times New Roman" w:cs="Times New Roman"/>
        </w:rPr>
      </w:pPr>
    </w:p>
    <w:p w14:paraId="56D4FA45" w14:textId="77777777" w:rsidR="00952931" w:rsidRPr="00952931" w:rsidRDefault="00952931" w:rsidP="00952931">
      <w:pPr>
        <w:pStyle w:val="NormalIndent"/>
        <w:rPr>
          <w:rFonts w:ascii="Times New Roman" w:hAnsi="Times New Roman" w:cs="Times New Roman"/>
        </w:rPr>
      </w:pPr>
      <w:r>
        <w:rPr>
          <w:rFonts w:ascii="Times New Roman" w:hAnsi="Times New Roman" w:cs="Times New Roman"/>
        </w:rPr>
        <w:t xml:space="preserve">Sø- og Handelsretten </w:t>
      </w:r>
      <w:r w:rsidRPr="00952931">
        <w:rPr>
          <w:rFonts w:ascii="Times New Roman" w:hAnsi="Times New Roman" w:cs="Times New Roman"/>
        </w:rPr>
        <w:t xml:space="preserve">fandt, at </w:t>
      </w:r>
      <w:r>
        <w:rPr>
          <w:rFonts w:ascii="Times New Roman" w:hAnsi="Times New Roman" w:cs="Times New Roman"/>
        </w:rPr>
        <w:t xml:space="preserve">der </w:t>
      </w:r>
      <w:r w:rsidRPr="00952931">
        <w:rPr>
          <w:rFonts w:ascii="Times New Roman" w:hAnsi="Times New Roman" w:cs="Times New Roman"/>
        </w:rPr>
        <w:t>allerede inden</w:t>
      </w:r>
      <w:r>
        <w:rPr>
          <w:rFonts w:ascii="Times New Roman" w:hAnsi="Times New Roman" w:cs="Times New Roman"/>
        </w:rPr>
        <w:t xml:space="preserve"> Aduro 9 serien kom på markedet blev</w:t>
      </w:r>
      <w:r w:rsidRPr="00952931">
        <w:rPr>
          <w:rFonts w:ascii="Times New Roman" w:hAnsi="Times New Roman" w:cs="Times New Roman"/>
        </w:rPr>
        <w:t xml:space="preserve"> produceret en lang række andre brændeovne med samme hovedelementer, </w:t>
      </w:r>
      <w:r>
        <w:rPr>
          <w:rFonts w:ascii="Times New Roman" w:hAnsi="Times New Roman" w:cs="Times New Roman"/>
        </w:rPr>
        <w:t xml:space="preserve">herunder </w:t>
      </w:r>
      <w:r w:rsidRPr="00952931">
        <w:rPr>
          <w:rFonts w:ascii="Times New Roman" w:hAnsi="Times New Roman" w:cs="Times New Roman"/>
        </w:rPr>
        <w:t xml:space="preserve">navnlig cylinderformede brændeovne med front- og sideglas. Aduro </w:t>
      </w:r>
      <w:r>
        <w:rPr>
          <w:rFonts w:ascii="Times New Roman" w:hAnsi="Times New Roman" w:cs="Times New Roman"/>
        </w:rPr>
        <w:t>fandtes</w:t>
      </w:r>
      <w:r w:rsidRPr="00952931">
        <w:rPr>
          <w:rFonts w:ascii="Times New Roman" w:hAnsi="Times New Roman" w:cs="Times New Roman"/>
        </w:rPr>
        <w:t xml:space="preserve"> ikke</w:t>
      </w:r>
      <w:r>
        <w:rPr>
          <w:rFonts w:ascii="Times New Roman" w:hAnsi="Times New Roman" w:cs="Times New Roman"/>
        </w:rPr>
        <w:t xml:space="preserve"> at have</w:t>
      </w:r>
      <w:r w:rsidRPr="00952931">
        <w:rPr>
          <w:rFonts w:ascii="Times New Roman" w:hAnsi="Times New Roman" w:cs="Times New Roman"/>
        </w:rPr>
        <w:t xml:space="preserve"> tilføjet dette gene</w:t>
      </w:r>
      <w:r>
        <w:rPr>
          <w:rFonts w:ascii="Times New Roman" w:hAnsi="Times New Roman" w:cs="Times New Roman"/>
        </w:rPr>
        <w:t>relle design sådanne særlige ka</w:t>
      </w:r>
      <w:r w:rsidRPr="00952931">
        <w:rPr>
          <w:rFonts w:ascii="Times New Roman" w:hAnsi="Times New Roman" w:cs="Times New Roman"/>
        </w:rPr>
        <w:t xml:space="preserve">rakteristika, at Aduro 9 serien adskilte sig fra øvrige brændeovne på markedet i så væsentlig grad, at serien </w:t>
      </w:r>
      <w:r>
        <w:rPr>
          <w:rFonts w:ascii="Times New Roman" w:hAnsi="Times New Roman" w:cs="Times New Roman"/>
        </w:rPr>
        <w:t xml:space="preserve">nød ophavsretlig beskyttelse. </w:t>
      </w:r>
    </w:p>
    <w:p w14:paraId="43921EC7" w14:textId="77777777" w:rsidR="00952931" w:rsidRPr="00952931" w:rsidRDefault="00952931" w:rsidP="00952931">
      <w:pPr>
        <w:pStyle w:val="NormalIndent"/>
        <w:rPr>
          <w:rFonts w:ascii="Times New Roman" w:hAnsi="Times New Roman" w:cs="Times New Roman"/>
        </w:rPr>
      </w:pPr>
    </w:p>
    <w:p w14:paraId="57B39FD8" w14:textId="77777777" w:rsidR="00952931" w:rsidRDefault="00952931" w:rsidP="00952931">
      <w:pPr>
        <w:pStyle w:val="NormalIndent"/>
        <w:rPr>
          <w:rFonts w:ascii="Times New Roman" w:hAnsi="Times New Roman" w:cs="Times New Roman"/>
        </w:rPr>
      </w:pPr>
      <w:r w:rsidRPr="00952931">
        <w:rPr>
          <w:rFonts w:ascii="Times New Roman" w:hAnsi="Times New Roman" w:cs="Times New Roman"/>
        </w:rPr>
        <w:t xml:space="preserve">Retten fandt imidlertid, at Aduro 9 serien </w:t>
      </w:r>
      <w:r>
        <w:rPr>
          <w:rFonts w:ascii="Times New Roman" w:hAnsi="Times New Roman" w:cs="Times New Roman"/>
        </w:rPr>
        <w:t>var</w:t>
      </w:r>
      <w:r w:rsidRPr="00952931">
        <w:rPr>
          <w:rFonts w:ascii="Times New Roman" w:hAnsi="Times New Roman" w:cs="Times New Roman"/>
        </w:rPr>
        <w:t xml:space="preserve"> beskyttet </w:t>
      </w:r>
      <w:r>
        <w:rPr>
          <w:rFonts w:ascii="Times New Roman" w:hAnsi="Times New Roman" w:cs="Times New Roman"/>
        </w:rPr>
        <w:t xml:space="preserve">efter markedsføringslovens § 1 med henvisning til seriens </w:t>
      </w:r>
      <w:r w:rsidRPr="00952931">
        <w:rPr>
          <w:rFonts w:ascii="Times New Roman" w:hAnsi="Times New Roman" w:cs="Times New Roman"/>
        </w:rPr>
        <w:t>særpræg med sit enkle design</w:t>
      </w:r>
      <w:r>
        <w:rPr>
          <w:rFonts w:ascii="Times New Roman" w:hAnsi="Times New Roman" w:cs="Times New Roman"/>
        </w:rPr>
        <w:t>, og at serien</w:t>
      </w:r>
      <w:r w:rsidRPr="00952931">
        <w:rPr>
          <w:rFonts w:ascii="Times New Roman" w:hAnsi="Times New Roman" w:cs="Times New Roman"/>
        </w:rPr>
        <w:t xml:space="preserve"> </w:t>
      </w:r>
      <w:r>
        <w:rPr>
          <w:rFonts w:ascii="Times New Roman" w:hAnsi="Times New Roman" w:cs="Times New Roman"/>
        </w:rPr>
        <w:t>måtte anses for at have opnået</w:t>
      </w:r>
      <w:r w:rsidRPr="00952931">
        <w:rPr>
          <w:rFonts w:ascii="Times New Roman" w:hAnsi="Times New Roman" w:cs="Times New Roman"/>
        </w:rPr>
        <w:t xml:space="preserve"> en betydelig position på markedet. Retten foretog </w:t>
      </w:r>
      <w:r>
        <w:rPr>
          <w:rFonts w:ascii="Times New Roman" w:hAnsi="Times New Roman" w:cs="Times New Roman"/>
        </w:rPr>
        <w:t xml:space="preserve">herefter </w:t>
      </w:r>
      <w:r w:rsidRPr="00952931">
        <w:rPr>
          <w:rFonts w:ascii="Times New Roman" w:hAnsi="Times New Roman" w:cs="Times New Roman"/>
        </w:rPr>
        <w:t>en detaljeret sammenligning af de fysiske egenskab</w:t>
      </w:r>
      <w:r>
        <w:rPr>
          <w:rFonts w:ascii="Times New Roman" w:hAnsi="Times New Roman" w:cs="Times New Roman"/>
        </w:rPr>
        <w:t>er af de pågældende brændeovne, men b</w:t>
      </w:r>
      <w:r w:rsidRPr="00952931">
        <w:rPr>
          <w:rFonts w:ascii="Times New Roman" w:hAnsi="Times New Roman" w:cs="Times New Roman"/>
        </w:rPr>
        <w:t>aseret på en helhedsvurdering fandt Sø- og Handelsretten ikke, at WIKING Luma serie</w:t>
      </w:r>
      <w:r w:rsidR="00167307">
        <w:rPr>
          <w:rFonts w:ascii="Times New Roman" w:hAnsi="Times New Roman" w:cs="Times New Roman"/>
        </w:rPr>
        <w:t>n</w:t>
      </w:r>
      <w:r w:rsidRPr="00952931">
        <w:rPr>
          <w:rFonts w:ascii="Times New Roman" w:hAnsi="Times New Roman" w:cs="Times New Roman"/>
        </w:rPr>
        <w:t xml:space="preserve"> var en meget nær</w:t>
      </w:r>
      <w:r>
        <w:rPr>
          <w:rFonts w:ascii="Times New Roman" w:hAnsi="Times New Roman" w:cs="Times New Roman"/>
        </w:rPr>
        <w:t>gående</w:t>
      </w:r>
      <w:r w:rsidRPr="00952931">
        <w:rPr>
          <w:rFonts w:ascii="Times New Roman" w:hAnsi="Times New Roman" w:cs="Times New Roman"/>
        </w:rPr>
        <w:t xml:space="preserve"> efterligning af Aduro 9 serien</w:t>
      </w:r>
      <w:r>
        <w:rPr>
          <w:rFonts w:ascii="Times New Roman" w:hAnsi="Times New Roman" w:cs="Times New Roman"/>
        </w:rPr>
        <w:t>, og forbud nægtedes nedlagt</w:t>
      </w:r>
      <w:r w:rsidRPr="00952931">
        <w:rPr>
          <w:rFonts w:ascii="Times New Roman" w:hAnsi="Times New Roman" w:cs="Times New Roman"/>
        </w:rPr>
        <w:t>.</w:t>
      </w:r>
    </w:p>
    <w:p w14:paraId="2107FC5C" w14:textId="77777777" w:rsidR="00836F53" w:rsidRDefault="00836F53" w:rsidP="00952931">
      <w:pPr>
        <w:pStyle w:val="NormalIndent"/>
        <w:rPr>
          <w:rFonts w:ascii="Times New Roman" w:hAnsi="Times New Roman" w:cs="Times New Roman"/>
        </w:rPr>
      </w:pPr>
    </w:p>
    <w:p w14:paraId="4A69158F" w14:textId="77777777" w:rsidR="00836F53" w:rsidRPr="00952931" w:rsidRDefault="00836F53" w:rsidP="00952931">
      <w:pPr>
        <w:pStyle w:val="NormalIndent"/>
        <w:rPr>
          <w:rFonts w:ascii="Times New Roman" w:hAnsi="Times New Roman" w:cs="Times New Roman"/>
        </w:rPr>
      </w:pPr>
      <w:r>
        <w:rPr>
          <w:rFonts w:ascii="Times New Roman" w:hAnsi="Times New Roman" w:cs="Times New Roman"/>
        </w:rPr>
        <w:t>Dommene er interessante, idet hverken de pågældende brændeovne eller pejsesættet fandtes at nyde ophavsretlig beskyttelse på trods af ophavsrettens generelt lave krav til værkshøjde</w:t>
      </w:r>
      <w:r w:rsidR="00945412">
        <w:rPr>
          <w:rFonts w:ascii="Times New Roman" w:hAnsi="Times New Roman" w:cs="Times New Roman"/>
        </w:rPr>
        <w:t>, men understøtter dog det almindelige ophavsretlige udgangspunkt om, at kravene til beskyttelse af brugskunst dog er lavere, og at der under alle omstændigheder skal foreligge en vis form for originalitet og kreativitet ved frembringelsen.</w:t>
      </w:r>
    </w:p>
    <w:p w14:paraId="3C6CFB5F" w14:textId="77777777" w:rsidR="00CC5209" w:rsidRDefault="00CC5209" w:rsidP="00C14C67">
      <w:pPr>
        <w:pStyle w:val="NormalIndent"/>
        <w:ind w:left="0"/>
        <w:rPr>
          <w:rFonts w:ascii="Times New Roman" w:hAnsi="Times New Roman" w:cs="Times New Roman"/>
          <w:i/>
        </w:rPr>
      </w:pPr>
    </w:p>
    <w:p w14:paraId="3BF43EFB" w14:textId="77777777" w:rsidR="00DF1E53" w:rsidRPr="00DF1E53" w:rsidRDefault="00DF1E53" w:rsidP="00DF1E53">
      <w:pPr>
        <w:pStyle w:val="Overskriftsniveau3"/>
        <w:rPr>
          <w:rFonts w:ascii="Times New Roman" w:hAnsi="Times New Roman" w:cs="Times New Roman"/>
        </w:rPr>
      </w:pPr>
      <w:r w:rsidRPr="00DF1E53">
        <w:rPr>
          <w:rFonts w:ascii="Times New Roman" w:hAnsi="Times New Roman" w:cs="Times New Roman"/>
        </w:rPr>
        <w:t>Ophavsret til hjemmeside</w:t>
      </w:r>
      <w:r w:rsidR="00D4431B">
        <w:rPr>
          <w:rFonts w:ascii="Times New Roman" w:hAnsi="Times New Roman" w:cs="Times New Roman"/>
        </w:rPr>
        <w:t xml:space="preserve"> - værkshøjde </w:t>
      </w:r>
    </w:p>
    <w:p w14:paraId="24210A5D" w14:textId="77777777" w:rsidR="00DF1E53" w:rsidRDefault="00DF1E53" w:rsidP="00DF1E53">
      <w:pPr>
        <w:pStyle w:val="NormalIndent"/>
        <w:rPr>
          <w:rFonts w:ascii="Times New Roman" w:hAnsi="Times New Roman" w:cs="Times New Roman"/>
          <w:i/>
        </w:rPr>
      </w:pPr>
      <w:r>
        <w:rPr>
          <w:rFonts w:ascii="Times New Roman" w:hAnsi="Times New Roman" w:cs="Times New Roman"/>
          <w:i/>
        </w:rPr>
        <w:t>Sø- og Handelsrettens dom af 16. februar 2015 i sag V-69-13, Tiggi v/Jørgen Klitmøller Rasmussen (herefter "Tiggi") mod Security Denmark v/Bo Birk Christiansen (herefter "Security Denmark")</w:t>
      </w:r>
    </w:p>
    <w:p w14:paraId="229749D5" w14:textId="77777777" w:rsidR="00DF1E53" w:rsidRDefault="00DF1E53" w:rsidP="00DF1E53">
      <w:pPr>
        <w:pStyle w:val="NormalIndent"/>
        <w:rPr>
          <w:rFonts w:ascii="Times New Roman" w:hAnsi="Times New Roman" w:cs="Times New Roman"/>
          <w:i/>
        </w:rPr>
      </w:pPr>
    </w:p>
    <w:p w14:paraId="20F84520" w14:textId="77777777" w:rsidR="00DF1E53" w:rsidRDefault="00DF1E53" w:rsidP="002A59DE">
      <w:pPr>
        <w:pStyle w:val="NormalIndent"/>
        <w:rPr>
          <w:rFonts w:ascii="Times New Roman" w:hAnsi="Times New Roman" w:cs="Times New Roman"/>
        </w:rPr>
      </w:pPr>
      <w:r>
        <w:rPr>
          <w:rFonts w:ascii="Times New Roman" w:hAnsi="Times New Roman" w:cs="Times New Roman"/>
        </w:rPr>
        <w:t xml:space="preserve">Sagen drejede sig om to enkeltmandsvirksomheder, hvor den ene part, Security Denmark, </w:t>
      </w:r>
      <w:r w:rsidRPr="00DF1E53">
        <w:rPr>
          <w:rFonts w:ascii="Times New Roman" w:hAnsi="Times New Roman" w:cs="Times New Roman"/>
        </w:rPr>
        <w:t xml:space="preserve">havde kopieret en væsentlig del </w:t>
      </w:r>
      <w:r>
        <w:rPr>
          <w:rFonts w:ascii="Times New Roman" w:hAnsi="Times New Roman" w:cs="Times New Roman"/>
        </w:rPr>
        <w:t xml:space="preserve">af teksten fra den anden part, Tiggis, </w:t>
      </w:r>
      <w:r w:rsidRPr="00DF1E53">
        <w:rPr>
          <w:rFonts w:ascii="Times New Roman" w:hAnsi="Times New Roman" w:cs="Times New Roman"/>
        </w:rPr>
        <w:t xml:space="preserve">hjemmeside. </w:t>
      </w:r>
      <w:r>
        <w:rPr>
          <w:rFonts w:ascii="Times New Roman" w:hAnsi="Times New Roman" w:cs="Times New Roman"/>
        </w:rPr>
        <w:t>Begge virksomheder solgte IP-kameraer</w:t>
      </w:r>
      <w:r w:rsidR="002A59DE">
        <w:rPr>
          <w:rFonts w:ascii="Times New Roman" w:hAnsi="Times New Roman" w:cs="Times New Roman"/>
        </w:rPr>
        <w:t xml:space="preserve"> fra bl.a. producenten Foscam. </w:t>
      </w:r>
      <w:r w:rsidRPr="00DF1E53">
        <w:rPr>
          <w:rFonts w:ascii="Times New Roman" w:hAnsi="Times New Roman" w:cs="Times New Roman"/>
        </w:rPr>
        <w:t>Derudover havde sagsøgte registreret et domænenavn (</w:t>
      </w:r>
      <w:hyperlink r:id="rId24" w:tgtFrame="_blank" w:history="1">
        <w:r w:rsidRPr="00DF1E53">
          <w:rPr>
            <w:rStyle w:val="Hyperlink"/>
            <w:rFonts w:ascii="Times New Roman" w:hAnsi="Times New Roman" w:cs="Times New Roman"/>
            <w:bCs/>
          </w:rPr>
          <w:t>foscamdanmark.dk</w:t>
        </w:r>
      </w:hyperlink>
      <w:r w:rsidRPr="00DF1E53">
        <w:rPr>
          <w:rFonts w:ascii="Times New Roman" w:hAnsi="Times New Roman" w:cs="Times New Roman"/>
        </w:rPr>
        <w:t>), som kun adskilte sig fra sagsøgers domænenavn ved en manglende bindestreg (</w:t>
      </w:r>
      <w:hyperlink r:id="rId25" w:tgtFrame="_blank" w:history="1">
        <w:r w:rsidRPr="00DF1E53">
          <w:rPr>
            <w:rStyle w:val="Hyperlink"/>
            <w:rFonts w:ascii="Times New Roman" w:hAnsi="Times New Roman" w:cs="Times New Roman"/>
            <w:bCs/>
          </w:rPr>
          <w:t>foscam-danmark.dk</w:t>
        </w:r>
      </w:hyperlink>
      <w:r w:rsidRPr="00DF1E53">
        <w:rPr>
          <w:rFonts w:ascii="Times New Roman" w:hAnsi="Times New Roman" w:cs="Times New Roman"/>
        </w:rPr>
        <w:t>).</w:t>
      </w:r>
      <w:r w:rsidRPr="00DF1E53">
        <w:rPr>
          <w:rFonts w:ascii="Times New Roman" w:hAnsi="Times New Roman" w:cs="Times New Roman"/>
        </w:rPr>
        <w:br/>
      </w:r>
      <w:r w:rsidRPr="00DF1E53">
        <w:rPr>
          <w:rFonts w:ascii="Times New Roman" w:hAnsi="Times New Roman" w:cs="Times New Roman"/>
        </w:rPr>
        <w:br/>
        <w:t xml:space="preserve">Sø- og Handelsretten fandt det bevist, at </w:t>
      </w:r>
      <w:r>
        <w:rPr>
          <w:rFonts w:ascii="Times New Roman" w:hAnsi="Times New Roman" w:cs="Times New Roman"/>
        </w:rPr>
        <w:t>Tiggi</w:t>
      </w:r>
      <w:r w:rsidRPr="00DF1E53">
        <w:rPr>
          <w:rFonts w:ascii="Times New Roman" w:hAnsi="Times New Roman" w:cs="Times New Roman"/>
        </w:rPr>
        <w:t xml:space="preserve"> havde forfattet de omhandlede tekster, der var såvel beskrivende som tekniske, ved en selvstændig skabende indsats, og at tek</w:t>
      </w:r>
      <w:r>
        <w:rPr>
          <w:rFonts w:ascii="Times New Roman" w:hAnsi="Times New Roman" w:cs="Times New Roman"/>
        </w:rPr>
        <w:t xml:space="preserve">sterne derfor havde værkshøjde og dermed var beskyttet i henhold til ophavsretsloven. Sø- og Handelsretten bemærkede dog, </w:t>
      </w:r>
      <w:r w:rsidRPr="00DF1E53">
        <w:rPr>
          <w:rFonts w:ascii="Times New Roman" w:hAnsi="Times New Roman" w:cs="Times New Roman"/>
        </w:rPr>
        <w:t xml:space="preserve">at der var tale om en beskeden værkshøjde. Selvom beskyttelsesomfanget altså var beskedent, var der alligevel tale om en krænkelse af </w:t>
      </w:r>
      <w:r>
        <w:rPr>
          <w:rFonts w:ascii="Times New Roman" w:hAnsi="Times New Roman" w:cs="Times New Roman"/>
        </w:rPr>
        <w:t>Tiggis</w:t>
      </w:r>
      <w:r w:rsidRPr="00DF1E53">
        <w:rPr>
          <w:rFonts w:ascii="Times New Roman" w:hAnsi="Times New Roman" w:cs="Times New Roman"/>
        </w:rPr>
        <w:t xml:space="preserve"> rettigheder, fordi teksterne på </w:t>
      </w:r>
      <w:r>
        <w:rPr>
          <w:rFonts w:ascii="Times New Roman" w:hAnsi="Times New Roman" w:cs="Times New Roman"/>
        </w:rPr>
        <w:t>Secutiry Danmarks</w:t>
      </w:r>
      <w:r w:rsidRPr="00DF1E53">
        <w:rPr>
          <w:rFonts w:ascii="Times New Roman" w:hAnsi="Times New Roman" w:cs="Times New Roman"/>
        </w:rPr>
        <w:t xml:space="preserve"> hjemme</w:t>
      </w:r>
      <w:r>
        <w:rPr>
          <w:rFonts w:ascii="Times New Roman" w:hAnsi="Times New Roman" w:cs="Times New Roman"/>
        </w:rPr>
        <w:t>side var næsten identisk med teksterne på Tiggis hjemmeside</w:t>
      </w:r>
      <w:r w:rsidRPr="00DF1E53">
        <w:rPr>
          <w:rFonts w:ascii="Times New Roman" w:hAnsi="Times New Roman" w:cs="Times New Roman"/>
        </w:rPr>
        <w:t>. Der var små forskelle, men disse forskelle bestod primært af, at enkelte ord var erstattet, uden at det havde betydning for den efterfølgende tekst, eller at hovedsætninger var ændret til bisætninger uden samtidig at ændre ordst</w:t>
      </w:r>
      <w:r>
        <w:rPr>
          <w:rFonts w:ascii="Times New Roman" w:hAnsi="Times New Roman" w:cs="Times New Roman"/>
        </w:rPr>
        <w:t xml:space="preserve">illingen, hvilket ifølge Sø- og Handelsretten betød, at der forelå en krænkelse af Tiggis ellers beskedne ophavsrettigheder til hjemmesiden og dets indhold. </w:t>
      </w:r>
      <w:r>
        <w:rPr>
          <w:rFonts w:ascii="Times New Roman" w:hAnsi="Times New Roman" w:cs="Times New Roman"/>
        </w:rPr>
        <w:br/>
      </w:r>
    </w:p>
    <w:p w14:paraId="6F80A0CF" w14:textId="77777777" w:rsidR="002A59DE" w:rsidRDefault="002A59DE" w:rsidP="002A59DE">
      <w:pPr>
        <w:pStyle w:val="NormalIndent"/>
        <w:rPr>
          <w:rFonts w:ascii="Times New Roman" w:hAnsi="Times New Roman" w:cs="Times New Roman"/>
        </w:rPr>
      </w:pPr>
      <w:r>
        <w:rPr>
          <w:rFonts w:ascii="Times New Roman" w:hAnsi="Times New Roman" w:cs="Times New Roman"/>
        </w:rPr>
        <w:t xml:space="preserve">Det fogedretsforbud, der var blevet nedlagt mod Security Denmark, fandtes således lovligt nedlagt og forfulgt. </w:t>
      </w:r>
    </w:p>
    <w:p w14:paraId="34A60A47" w14:textId="77777777" w:rsidR="00016C65" w:rsidRDefault="00016C65" w:rsidP="002A59DE">
      <w:pPr>
        <w:pStyle w:val="NormalIndent"/>
        <w:rPr>
          <w:rFonts w:ascii="Times New Roman" w:hAnsi="Times New Roman" w:cs="Times New Roman"/>
        </w:rPr>
      </w:pPr>
    </w:p>
    <w:p w14:paraId="60E520FB" w14:textId="77777777" w:rsidR="00016C65" w:rsidRDefault="00016C65" w:rsidP="002A59DE">
      <w:pPr>
        <w:pStyle w:val="NormalIndent"/>
        <w:rPr>
          <w:rFonts w:ascii="Times New Roman" w:hAnsi="Times New Roman" w:cs="Times New Roman"/>
        </w:rPr>
      </w:pPr>
      <w:r>
        <w:rPr>
          <w:rFonts w:ascii="Times New Roman" w:hAnsi="Times New Roman" w:cs="Times New Roman"/>
        </w:rPr>
        <w:t>Dommen belyser det som udgangspunkt lave krav til værkshøjde, som ophavsretsloven stiller til, at et værk kan nyde ophavsretlig beskyttelse. Se dog dommene vedrørende Aduro brændeovn samt pejsesæt som gennemgået ovenfor under punkt 3.4. til sammenligning, hvor ophavsretslovens ellers beskedne krav om værkshøjde ikke var opfyldt.</w:t>
      </w:r>
    </w:p>
    <w:p w14:paraId="512F1932" w14:textId="77777777" w:rsidR="00BD0F65" w:rsidRDefault="00BD0F65" w:rsidP="002A59DE">
      <w:pPr>
        <w:pStyle w:val="NormalIndent"/>
        <w:rPr>
          <w:rFonts w:ascii="Times New Roman" w:hAnsi="Times New Roman" w:cs="Times New Roman"/>
        </w:rPr>
      </w:pPr>
    </w:p>
    <w:p w14:paraId="16E66F1B" w14:textId="77777777" w:rsidR="00BD0F65" w:rsidRDefault="00BD0F65" w:rsidP="00BD0F65">
      <w:pPr>
        <w:pStyle w:val="Overskriftsniveau3"/>
        <w:rPr>
          <w:rFonts w:ascii="Times New Roman" w:hAnsi="Times New Roman" w:cs="Times New Roman"/>
        </w:rPr>
      </w:pPr>
      <w:r>
        <w:rPr>
          <w:rFonts w:ascii="Times New Roman" w:hAnsi="Times New Roman" w:cs="Times New Roman"/>
        </w:rPr>
        <w:t>Ophavsret til fotografi</w:t>
      </w:r>
      <w:r w:rsidR="001A31C7">
        <w:rPr>
          <w:rFonts w:ascii="Times New Roman" w:hAnsi="Times New Roman" w:cs="Times New Roman"/>
        </w:rPr>
        <w:t xml:space="preserve"> - samtykke</w:t>
      </w:r>
    </w:p>
    <w:p w14:paraId="21410D6B" w14:textId="55627DD8" w:rsidR="00F940B0" w:rsidRPr="00F940B0" w:rsidRDefault="00F940B0" w:rsidP="00F940B0">
      <w:pPr>
        <w:pStyle w:val="NormalIndent"/>
        <w:rPr>
          <w:rFonts w:ascii="Times New Roman" w:hAnsi="Times New Roman" w:cs="Times New Roman"/>
          <w:i/>
        </w:rPr>
      </w:pPr>
      <w:r w:rsidRPr="00F940B0">
        <w:rPr>
          <w:rFonts w:ascii="Times New Roman" w:hAnsi="Times New Roman" w:cs="Times New Roman"/>
          <w:i/>
        </w:rPr>
        <w:t>Østre Landsrets dom af 30. januar 2015 i sag</w:t>
      </w:r>
      <w:r w:rsidR="00EA4B4E">
        <w:rPr>
          <w:rFonts w:ascii="Times New Roman" w:hAnsi="Times New Roman" w:cs="Times New Roman"/>
          <w:i/>
        </w:rPr>
        <w:t xml:space="preserve"> S-3584-13,</w:t>
      </w:r>
      <w:r w:rsidRPr="00F940B0">
        <w:rPr>
          <w:rFonts w:ascii="Times New Roman" w:hAnsi="Times New Roman" w:cs="Times New Roman"/>
          <w:i/>
        </w:rPr>
        <w:t xml:space="preserve"> Liberal Alliance Landsorganisation (herefter "Liberal Alliance")</w:t>
      </w:r>
      <w:r>
        <w:rPr>
          <w:rFonts w:ascii="Times New Roman" w:hAnsi="Times New Roman" w:cs="Times New Roman"/>
          <w:i/>
        </w:rPr>
        <w:t xml:space="preserve"> mod Steen Larsen</w:t>
      </w:r>
      <w:r w:rsidR="00B32B25">
        <w:rPr>
          <w:rFonts w:ascii="Times New Roman" w:hAnsi="Times New Roman" w:cs="Times New Roman"/>
          <w:i/>
        </w:rPr>
        <w:t>, UfR 2015.1505 Ø</w:t>
      </w:r>
    </w:p>
    <w:p w14:paraId="57AC7499" w14:textId="77777777" w:rsidR="00F940B0" w:rsidRDefault="00F940B0" w:rsidP="00F940B0">
      <w:pPr>
        <w:pStyle w:val="NormalIndent"/>
      </w:pPr>
    </w:p>
    <w:p w14:paraId="0E01EA4D" w14:textId="77777777" w:rsidR="00C60D5F" w:rsidRDefault="00C60D5F" w:rsidP="00F940B0">
      <w:pPr>
        <w:pStyle w:val="NormalIndent"/>
      </w:pPr>
      <w:r>
        <w:rPr>
          <w:rFonts w:ascii="Times New Roman" w:hAnsi="Times New Roman" w:cs="Times New Roman"/>
        </w:rPr>
        <w:t xml:space="preserve">Sagen angik spørgsmålet </w:t>
      </w:r>
      <w:r w:rsidRPr="00BD0F65">
        <w:rPr>
          <w:rFonts w:ascii="Times New Roman" w:hAnsi="Times New Roman" w:cs="Times New Roman"/>
        </w:rPr>
        <w:t xml:space="preserve">om, hvorvidt </w:t>
      </w:r>
      <w:r>
        <w:rPr>
          <w:rFonts w:ascii="Times New Roman" w:hAnsi="Times New Roman" w:cs="Times New Roman"/>
        </w:rPr>
        <w:t xml:space="preserve">partiet </w:t>
      </w:r>
      <w:r w:rsidRPr="00BD0F65">
        <w:rPr>
          <w:rFonts w:ascii="Times New Roman" w:hAnsi="Times New Roman" w:cs="Times New Roman"/>
        </w:rPr>
        <w:t>Liberal Alliance krænkede ophavsretten</w:t>
      </w:r>
      <w:r>
        <w:rPr>
          <w:rFonts w:ascii="Times New Roman" w:hAnsi="Times New Roman" w:cs="Times New Roman"/>
        </w:rPr>
        <w:t xml:space="preserve"> til et fotografi taget af Steen Larsen af Statsminister Lars Løkke Rasmussen</w:t>
      </w:r>
      <w:r w:rsidRPr="00BD0F65">
        <w:rPr>
          <w:rFonts w:ascii="Times New Roman" w:hAnsi="Times New Roman" w:cs="Times New Roman"/>
        </w:rPr>
        <w:t xml:space="preserve"> ved anvendelse af fotografiet i </w:t>
      </w:r>
      <w:r>
        <w:rPr>
          <w:rFonts w:ascii="Times New Roman" w:hAnsi="Times New Roman" w:cs="Times New Roman"/>
        </w:rPr>
        <w:t>en række annoncer.</w:t>
      </w:r>
    </w:p>
    <w:p w14:paraId="7A8641D8" w14:textId="77777777" w:rsidR="00C60D5F" w:rsidRPr="00F940B0" w:rsidRDefault="00C60D5F" w:rsidP="00F940B0">
      <w:pPr>
        <w:pStyle w:val="NormalIndent"/>
      </w:pPr>
    </w:p>
    <w:p w14:paraId="0B98EC50" w14:textId="77777777" w:rsidR="001A31C7" w:rsidRDefault="00BD0F65" w:rsidP="00BD0F65">
      <w:pPr>
        <w:pStyle w:val="NormalIndent"/>
        <w:rPr>
          <w:rFonts w:ascii="Times New Roman" w:hAnsi="Times New Roman" w:cs="Times New Roman"/>
        </w:rPr>
      </w:pPr>
      <w:r w:rsidRPr="00BD0F65">
        <w:rPr>
          <w:rFonts w:ascii="Times New Roman" w:hAnsi="Times New Roman" w:cs="Times New Roman"/>
        </w:rPr>
        <w:t xml:space="preserve">Liberal Alliance indrykkede i foråret 2012 helsidesannoncer i Berlingske Tidende og Politiken som led i en kampagne, hvor et fotografi af Lars Løkke Rasmussen blev benyttet under overskrifterne "Løftebryder!" og "Socialdemokrat?". </w:t>
      </w:r>
      <w:r w:rsidRPr="00BD0F65">
        <w:rPr>
          <w:rFonts w:ascii="Times New Roman" w:hAnsi="Times New Roman" w:cs="Times New Roman"/>
          <w:lang w:val="en-US"/>
        </w:rPr>
        <w:t xml:space="preserve">Af den ene annonce fremgik </w:t>
      </w:r>
      <w:r w:rsidR="00C60D5F">
        <w:rPr>
          <w:rFonts w:ascii="Times New Roman" w:hAnsi="Times New Roman" w:cs="Times New Roman"/>
          <w:lang w:val="en-US"/>
        </w:rPr>
        <w:t>desuden følgende:</w:t>
      </w:r>
      <w:r w:rsidRPr="00BD0F65">
        <w:rPr>
          <w:rFonts w:ascii="Times New Roman" w:hAnsi="Times New Roman" w:cs="Times New Roman"/>
          <w:lang w:val="en-US"/>
        </w:rPr>
        <w:t xml:space="preserve"> "If it talks like a duck and walks like a duck, it probably</w:t>
      </w:r>
      <w:r w:rsidR="00C60D5F">
        <w:rPr>
          <w:rFonts w:ascii="Times New Roman" w:hAnsi="Times New Roman" w:cs="Times New Roman"/>
          <w:lang w:val="en-US"/>
        </w:rPr>
        <w:t xml:space="preserve"> is a duck". </w:t>
      </w:r>
      <w:r w:rsidRPr="00C60D5F">
        <w:rPr>
          <w:rFonts w:ascii="Times New Roman" w:hAnsi="Times New Roman" w:cs="Times New Roman"/>
          <w:lang w:val="en-US"/>
        </w:rPr>
        <w:br/>
      </w:r>
      <w:r w:rsidRPr="00C60D5F">
        <w:rPr>
          <w:rFonts w:ascii="Times New Roman" w:hAnsi="Times New Roman" w:cs="Times New Roman"/>
          <w:lang w:val="en-US"/>
        </w:rPr>
        <w:br/>
      </w:r>
      <w:r w:rsidR="001A31C7">
        <w:rPr>
          <w:rFonts w:ascii="Times New Roman" w:hAnsi="Times New Roman" w:cs="Times New Roman"/>
        </w:rPr>
        <w:t>Det omstridte fotografi</w:t>
      </w:r>
      <w:r w:rsidRPr="00BD0F65">
        <w:rPr>
          <w:rFonts w:ascii="Times New Roman" w:hAnsi="Times New Roman" w:cs="Times New Roman"/>
        </w:rPr>
        <w:t xml:space="preserve"> af Lars Løkke </w:t>
      </w:r>
      <w:r w:rsidR="001A31C7">
        <w:rPr>
          <w:rFonts w:ascii="Times New Roman" w:hAnsi="Times New Roman" w:cs="Times New Roman"/>
        </w:rPr>
        <w:t>v</w:t>
      </w:r>
      <w:r w:rsidR="006A14BD">
        <w:rPr>
          <w:rFonts w:ascii="Times New Roman" w:hAnsi="Times New Roman" w:cs="Times New Roman"/>
        </w:rPr>
        <w:t>ar taget af</w:t>
      </w:r>
      <w:r w:rsidRPr="00BD0F65">
        <w:rPr>
          <w:rFonts w:ascii="Times New Roman" w:hAnsi="Times New Roman" w:cs="Times New Roman"/>
        </w:rPr>
        <w:t xml:space="preserve"> </w:t>
      </w:r>
      <w:r w:rsidR="001A31C7">
        <w:rPr>
          <w:rFonts w:ascii="Times New Roman" w:hAnsi="Times New Roman" w:cs="Times New Roman"/>
        </w:rPr>
        <w:t xml:space="preserve">fotograf </w:t>
      </w:r>
      <w:r w:rsidRPr="00BD0F65">
        <w:rPr>
          <w:rFonts w:ascii="Times New Roman" w:hAnsi="Times New Roman" w:cs="Times New Roman"/>
        </w:rPr>
        <w:t>Steen Larsen,</w:t>
      </w:r>
      <w:r w:rsidR="001A31C7">
        <w:rPr>
          <w:rFonts w:ascii="Times New Roman" w:hAnsi="Times New Roman" w:cs="Times New Roman"/>
        </w:rPr>
        <w:t xml:space="preserve"> og fotografiet</w:t>
      </w:r>
      <w:r w:rsidRPr="00BD0F65">
        <w:rPr>
          <w:rFonts w:ascii="Times New Roman" w:hAnsi="Times New Roman" w:cs="Times New Roman"/>
        </w:rPr>
        <w:t xml:space="preserve"> sk</w:t>
      </w:r>
      <w:r w:rsidR="001A31C7">
        <w:rPr>
          <w:rFonts w:ascii="Times New Roman" w:hAnsi="Times New Roman" w:cs="Times New Roman"/>
        </w:rPr>
        <w:t>ulle anvendes til Venstres valg</w:t>
      </w:r>
      <w:r w:rsidRPr="00BD0F65">
        <w:rPr>
          <w:rFonts w:ascii="Times New Roman" w:hAnsi="Times New Roman" w:cs="Times New Roman"/>
        </w:rPr>
        <w:t>kampagne. Fotografiet af Lars Løkke blev efterfølgende offentliggjort på en underside på Venstres hjemmeside under teksten: "Hent sto</w:t>
      </w:r>
      <w:r w:rsidR="001A31C7">
        <w:rPr>
          <w:rFonts w:ascii="Times New Roman" w:hAnsi="Times New Roman" w:cs="Times New Roman"/>
        </w:rPr>
        <w:t xml:space="preserve">rt trykvenligt pressebillede". </w:t>
      </w:r>
      <w:r w:rsidRPr="00BD0F65">
        <w:rPr>
          <w:rFonts w:ascii="Times New Roman" w:hAnsi="Times New Roman" w:cs="Times New Roman"/>
        </w:rPr>
        <w:br/>
      </w:r>
      <w:r w:rsidRPr="00BD0F65">
        <w:rPr>
          <w:rFonts w:ascii="Times New Roman" w:hAnsi="Times New Roman" w:cs="Times New Roman"/>
        </w:rPr>
        <w:br/>
        <w:t>Liberal Alliance påstod, at det forhold at fotografiet var gjort tilgængeligt på Venstres hjemmeside med ovennævnte tekst, var et samtykke til udnyttelse i forbinde</w:t>
      </w:r>
      <w:r w:rsidR="001A31C7">
        <w:rPr>
          <w:rFonts w:ascii="Times New Roman" w:hAnsi="Times New Roman" w:cs="Times New Roman"/>
        </w:rPr>
        <w:t xml:space="preserve">lse med politiske kampagner. </w:t>
      </w:r>
    </w:p>
    <w:p w14:paraId="04AE81D2" w14:textId="77777777" w:rsidR="001A31C7" w:rsidRDefault="001A31C7" w:rsidP="00BD0F65">
      <w:pPr>
        <w:pStyle w:val="NormalIndent"/>
        <w:rPr>
          <w:rFonts w:ascii="Times New Roman" w:hAnsi="Times New Roman" w:cs="Times New Roman"/>
        </w:rPr>
      </w:pPr>
    </w:p>
    <w:p w14:paraId="35B71714" w14:textId="77777777" w:rsidR="00BD0F65" w:rsidRDefault="00BD0F65" w:rsidP="00BD0F65">
      <w:pPr>
        <w:pStyle w:val="NormalIndent"/>
        <w:rPr>
          <w:rFonts w:ascii="Times New Roman" w:hAnsi="Times New Roman" w:cs="Times New Roman"/>
        </w:rPr>
      </w:pPr>
      <w:r w:rsidRPr="00BD0F65">
        <w:rPr>
          <w:rFonts w:ascii="Times New Roman" w:hAnsi="Times New Roman" w:cs="Times New Roman"/>
        </w:rPr>
        <w:t xml:space="preserve">Københavns Byret, der behandlede sagen i første instans, fandt dog, at tilgængeliggørelsen af fotografiet ikke </w:t>
      </w:r>
      <w:r w:rsidR="001A31C7">
        <w:rPr>
          <w:rFonts w:ascii="Times New Roman" w:hAnsi="Times New Roman" w:cs="Times New Roman"/>
        </w:rPr>
        <w:t>indebar</w:t>
      </w:r>
      <w:r w:rsidRPr="00BD0F65">
        <w:rPr>
          <w:rFonts w:ascii="Times New Roman" w:hAnsi="Times New Roman" w:cs="Times New Roman"/>
        </w:rPr>
        <w:t xml:space="preserve"> et samtykke til udnyttelse til andre formål end formidling af nyheder. Idet politiske kampagner ikke er nyhedsformidling, havde Liberal Alliance kr</w:t>
      </w:r>
      <w:r w:rsidR="001A31C7">
        <w:rPr>
          <w:rFonts w:ascii="Times New Roman" w:hAnsi="Times New Roman" w:cs="Times New Roman"/>
        </w:rPr>
        <w:t xml:space="preserve">ænket Steen Larsens ophavsret. </w:t>
      </w:r>
      <w:r w:rsidRPr="00BD0F65">
        <w:rPr>
          <w:rFonts w:ascii="Times New Roman" w:hAnsi="Times New Roman" w:cs="Times New Roman"/>
        </w:rPr>
        <w:t xml:space="preserve">Droit moral-princippet, hvorefter ophavsmanden har ret til at blive navngivet i forbindelse med sit værk, var også krænket, idet Steen Larsens navn ikke fremgik af annoncerne. Derudover fandt Københavns Byret, at fotografiet var gjort tilgængeligt for almenheden på en </w:t>
      </w:r>
      <w:r w:rsidR="001A31C7">
        <w:rPr>
          <w:rFonts w:ascii="Times New Roman" w:hAnsi="Times New Roman" w:cs="Times New Roman"/>
        </w:rPr>
        <w:t xml:space="preserve">sådan </w:t>
      </w:r>
      <w:r w:rsidRPr="00BD0F65">
        <w:rPr>
          <w:rFonts w:ascii="Times New Roman" w:hAnsi="Times New Roman" w:cs="Times New Roman"/>
        </w:rPr>
        <w:t xml:space="preserve">måde, som </w:t>
      </w:r>
      <w:r w:rsidR="001A31C7">
        <w:rPr>
          <w:rFonts w:ascii="Times New Roman" w:hAnsi="Times New Roman" w:cs="Times New Roman"/>
        </w:rPr>
        <w:t xml:space="preserve">måtte anses for </w:t>
      </w:r>
      <w:r w:rsidRPr="00BD0F65">
        <w:rPr>
          <w:rFonts w:ascii="Times New Roman" w:hAnsi="Times New Roman" w:cs="Times New Roman"/>
        </w:rPr>
        <w:t>krænkende for Steen Larsen</w:t>
      </w:r>
      <w:r w:rsidR="001A31C7">
        <w:rPr>
          <w:rFonts w:ascii="Times New Roman" w:hAnsi="Times New Roman" w:cs="Times New Roman"/>
        </w:rPr>
        <w:t>, idet</w:t>
      </w:r>
      <w:r w:rsidRPr="00BD0F65">
        <w:rPr>
          <w:rFonts w:ascii="Times New Roman" w:hAnsi="Times New Roman" w:cs="Times New Roman"/>
        </w:rPr>
        <w:t xml:space="preserve"> Liberal Alliance</w:t>
      </w:r>
      <w:r w:rsidR="001A31C7">
        <w:rPr>
          <w:rFonts w:ascii="Times New Roman" w:hAnsi="Times New Roman" w:cs="Times New Roman"/>
        </w:rPr>
        <w:t xml:space="preserve"> havde anvendt</w:t>
      </w:r>
      <w:r w:rsidRPr="00BD0F65">
        <w:rPr>
          <w:rFonts w:ascii="Times New Roman" w:hAnsi="Times New Roman" w:cs="Times New Roman"/>
        </w:rPr>
        <w:t xml:space="preserve"> fotografiet i en kampagne mod Venstre, som var Steen Larsens opdragsgiver. </w:t>
      </w:r>
      <w:r w:rsidRPr="00BD0F65">
        <w:rPr>
          <w:rFonts w:ascii="Times New Roman" w:hAnsi="Times New Roman" w:cs="Times New Roman"/>
        </w:rPr>
        <w:br/>
      </w:r>
      <w:r w:rsidRPr="00BD0F65">
        <w:rPr>
          <w:rFonts w:ascii="Times New Roman" w:hAnsi="Times New Roman" w:cs="Times New Roman"/>
        </w:rPr>
        <w:br/>
      </w:r>
      <w:r w:rsidR="001A31C7">
        <w:rPr>
          <w:rFonts w:ascii="Times New Roman" w:hAnsi="Times New Roman" w:cs="Times New Roman"/>
        </w:rPr>
        <w:t>Københavns Byret fandt, at Liberal A</w:t>
      </w:r>
      <w:r w:rsidRPr="00BD0F65">
        <w:rPr>
          <w:rFonts w:ascii="Times New Roman" w:hAnsi="Times New Roman" w:cs="Times New Roman"/>
        </w:rPr>
        <w:t>lliance</w:t>
      </w:r>
      <w:r w:rsidR="00167307">
        <w:rPr>
          <w:rFonts w:ascii="Times New Roman" w:hAnsi="Times New Roman" w:cs="Times New Roman"/>
        </w:rPr>
        <w:t>s</w:t>
      </w:r>
      <w:r w:rsidRPr="00BD0F65">
        <w:rPr>
          <w:rFonts w:ascii="Times New Roman" w:hAnsi="Times New Roman" w:cs="Times New Roman"/>
        </w:rPr>
        <w:t xml:space="preserve"> </w:t>
      </w:r>
      <w:r w:rsidR="001A31C7">
        <w:rPr>
          <w:rFonts w:ascii="Times New Roman" w:hAnsi="Times New Roman" w:cs="Times New Roman"/>
        </w:rPr>
        <w:t xml:space="preserve">handlinger måtte betragtes som en groft uagtsom overtrædelse af ophavsretsloven </w:t>
      </w:r>
      <w:r w:rsidRPr="00BD0F65">
        <w:rPr>
          <w:rFonts w:ascii="Times New Roman" w:hAnsi="Times New Roman" w:cs="Times New Roman"/>
        </w:rPr>
        <w:t>og tildelte Steen Larsen 30.000 kr. i rimeligt vederlag for udnyttelsen af fotografiet i tre tilfælde</w:t>
      </w:r>
      <w:r w:rsidR="001A31C7">
        <w:rPr>
          <w:rFonts w:ascii="Times New Roman" w:hAnsi="Times New Roman" w:cs="Times New Roman"/>
        </w:rPr>
        <w:t xml:space="preserve">, hvilken dom Østre Landsret stadfæstede med henvisning til byrettens begrundelse. </w:t>
      </w:r>
      <w:r w:rsidRPr="00BD0F65">
        <w:rPr>
          <w:rFonts w:ascii="Times New Roman" w:hAnsi="Times New Roman" w:cs="Times New Roman"/>
        </w:rPr>
        <w:br/>
      </w:r>
      <w:r w:rsidRPr="00BD0F65">
        <w:rPr>
          <w:rFonts w:ascii="Times New Roman" w:hAnsi="Times New Roman" w:cs="Times New Roman"/>
        </w:rPr>
        <w:br/>
        <w:t>Sagen understreger, at det er vigtigt at indhente ophavsmandens samtykke til udnyttelse af et værk, uanset at værket er let tilgængeligt på Internettet.</w:t>
      </w:r>
      <w:r w:rsidR="001A31C7">
        <w:rPr>
          <w:rFonts w:ascii="Times New Roman" w:hAnsi="Times New Roman" w:cs="Times New Roman"/>
        </w:rPr>
        <w:t xml:space="preserve"> Desuden understreger dommen, at det blotte forhold, at et ophavsretsbeskyttet værk er tilgængelig på Internettet ikke er ensbetydende med, at værket kan benyttes i strid med ophavsretsloven, såfremt værket er beskyttet. </w:t>
      </w:r>
    </w:p>
    <w:p w14:paraId="4BFD202C" w14:textId="77777777" w:rsidR="008377D7" w:rsidRDefault="008377D7" w:rsidP="00BD0F65">
      <w:pPr>
        <w:pStyle w:val="NormalIndent"/>
        <w:rPr>
          <w:rFonts w:ascii="Times New Roman" w:hAnsi="Times New Roman" w:cs="Times New Roman"/>
        </w:rPr>
      </w:pPr>
    </w:p>
    <w:p w14:paraId="48C823E2" w14:textId="77777777" w:rsidR="008377D7" w:rsidRDefault="00EA17F1" w:rsidP="008377D7">
      <w:pPr>
        <w:pStyle w:val="Overskriftsniveau3"/>
        <w:rPr>
          <w:rFonts w:ascii="Times New Roman" w:hAnsi="Times New Roman" w:cs="Times New Roman"/>
        </w:rPr>
      </w:pPr>
      <w:r>
        <w:rPr>
          <w:rFonts w:ascii="Times New Roman" w:hAnsi="Times New Roman" w:cs="Times New Roman"/>
        </w:rPr>
        <w:t>Ophavsret - MONTANA-reolen</w:t>
      </w:r>
    </w:p>
    <w:p w14:paraId="41155E28" w14:textId="25D9920D" w:rsidR="00ED2DE1" w:rsidRPr="00ED2DE1" w:rsidRDefault="00ED2DE1" w:rsidP="00ED2DE1">
      <w:pPr>
        <w:pStyle w:val="NormalIndent"/>
        <w:rPr>
          <w:rFonts w:ascii="Times New Roman" w:hAnsi="Times New Roman" w:cs="Times New Roman"/>
        </w:rPr>
      </w:pPr>
      <w:r>
        <w:rPr>
          <w:rFonts w:ascii="Times New Roman" w:hAnsi="Times New Roman" w:cs="Times New Roman"/>
        </w:rPr>
        <w:t>Højesterets dom af 10. september 2014 i sag 98/2012, Peter Lassen og Montana Møbler A/S (herefter "Montana") mod ABC-reoler Aulum A/S (herefter "ABC-reoler")</w:t>
      </w:r>
      <w:r w:rsidR="00B34828">
        <w:rPr>
          <w:rFonts w:ascii="Times New Roman" w:hAnsi="Times New Roman" w:cs="Times New Roman"/>
        </w:rPr>
        <w:t>, UfR 2014.3539 H</w:t>
      </w:r>
    </w:p>
    <w:p w14:paraId="6BCA0230" w14:textId="77777777" w:rsidR="00ED2DE1" w:rsidRPr="00ED2DE1" w:rsidRDefault="00ED2DE1" w:rsidP="00ED2DE1">
      <w:pPr>
        <w:pStyle w:val="NormalIndent"/>
      </w:pPr>
    </w:p>
    <w:p w14:paraId="3FC2ED97" w14:textId="658A76FE" w:rsidR="00EA17F1" w:rsidRDefault="00A42564" w:rsidP="00EA17F1">
      <w:pPr>
        <w:pStyle w:val="NormalIndent"/>
        <w:rPr>
          <w:rFonts w:ascii="Times New Roman" w:hAnsi="Times New Roman" w:cs="Times New Roman"/>
        </w:rPr>
      </w:pPr>
      <w:r>
        <w:rPr>
          <w:rFonts w:ascii="Times New Roman" w:hAnsi="Times New Roman" w:cs="Times New Roman"/>
        </w:rPr>
        <w:t>Sø- og Handelsretten</w:t>
      </w:r>
      <w:r w:rsidR="00835D47">
        <w:rPr>
          <w:rFonts w:ascii="Times New Roman" w:hAnsi="Times New Roman" w:cs="Times New Roman"/>
        </w:rPr>
        <w:t xml:space="preserve"> har ved </w:t>
      </w:r>
      <w:r w:rsidR="00EA17F1" w:rsidRPr="00ED2DE1">
        <w:rPr>
          <w:rFonts w:ascii="Times New Roman" w:hAnsi="Times New Roman" w:cs="Times New Roman"/>
        </w:rPr>
        <w:t>l</w:t>
      </w:r>
      <w:r w:rsidR="00835D47">
        <w:rPr>
          <w:rFonts w:ascii="Times New Roman" w:hAnsi="Times New Roman" w:cs="Times New Roman"/>
        </w:rPr>
        <w:t>ejlighed</w:t>
      </w:r>
      <w:r w:rsidR="00EA17F1" w:rsidRPr="00ED2DE1">
        <w:rPr>
          <w:rFonts w:ascii="Times New Roman" w:hAnsi="Times New Roman" w:cs="Times New Roman"/>
        </w:rPr>
        <w:t xml:space="preserve"> </w:t>
      </w:r>
      <w:r w:rsidR="00F75367">
        <w:rPr>
          <w:rFonts w:ascii="Times New Roman" w:hAnsi="Times New Roman" w:cs="Times New Roman"/>
        </w:rPr>
        <w:t xml:space="preserve">tidligere </w:t>
      </w:r>
      <w:r w:rsidR="00EA17F1" w:rsidRPr="00ED2DE1">
        <w:rPr>
          <w:rFonts w:ascii="Times New Roman" w:hAnsi="Times New Roman" w:cs="Times New Roman"/>
        </w:rPr>
        <w:t xml:space="preserve">fastslået, at den berømte MONTANA-reol nyder ophavsretlig beskyttelse, og de danske domstole </w:t>
      </w:r>
      <w:r w:rsidR="00835D47">
        <w:rPr>
          <w:rFonts w:ascii="Times New Roman" w:hAnsi="Times New Roman" w:cs="Times New Roman"/>
        </w:rPr>
        <w:t xml:space="preserve">har tillige i øvrige sager </w:t>
      </w:r>
      <w:r w:rsidR="00EA17F1" w:rsidRPr="00ED2DE1">
        <w:rPr>
          <w:rFonts w:ascii="Times New Roman" w:hAnsi="Times New Roman" w:cs="Times New Roman"/>
        </w:rPr>
        <w:t>haft lejlighed til at vurdere, hvor nærgående konkurrenterne kan gå,</w:t>
      </w:r>
      <w:r w:rsidR="00ED2DE1" w:rsidRPr="00ED2DE1">
        <w:rPr>
          <w:rFonts w:ascii="Times New Roman" w:hAnsi="Times New Roman" w:cs="Times New Roman"/>
        </w:rPr>
        <w:t xml:space="preserve"> uden at krænke MONTANA-reolen</w:t>
      </w:r>
      <w:r w:rsidR="00ED2DE1">
        <w:rPr>
          <w:rStyle w:val="FootnoteReference"/>
          <w:rFonts w:ascii="Times New Roman" w:hAnsi="Times New Roman" w:cs="Times New Roman"/>
        </w:rPr>
        <w:footnoteReference w:id="10"/>
      </w:r>
      <w:r w:rsidR="00ED2DE1" w:rsidRPr="00ED2DE1">
        <w:rPr>
          <w:rFonts w:ascii="Times New Roman" w:hAnsi="Times New Roman" w:cs="Times New Roman"/>
        </w:rPr>
        <w:t xml:space="preserve">. </w:t>
      </w:r>
      <w:r w:rsidR="00835D47">
        <w:rPr>
          <w:rFonts w:ascii="Times New Roman" w:hAnsi="Times New Roman" w:cs="Times New Roman"/>
        </w:rPr>
        <w:t xml:space="preserve">Begrundelsen for at lade MONTANA-reolen nyde ophavsretlig beskyttelse fremkom i </w:t>
      </w:r>
      <w:r>
        <w:rPr>
          <w:rFonts w:ascii="Times New Roman" w:hAnsi="Times New Roman" w:cs="Times New Roman"/>
        </w:rPr>
        <w:t>Sø- og Handelsrettens</w:t>
      </w:r>
      <w:r w:rsidR="00835D47">
        <w:rPr>
          <w:rFonts w:ascii="Times New Roman" w:hAnsi="Times New Roman" w:cs="Times New Roman"/>
        </w:rPr>
        <w:t xml:space="preserve"> dom af 18. december 1995 i sag 166/89 som følger:</w:t>
      </w:r>
    </w:p>
    <w:p w14:paraId="342180F7" w14:textId="77777777" w:rsidR="00835D47" w:rsidRDefault="00835D47" w:rsidP="00EA17F1">
      <w:pPr>
        <w:pStyle w:val="NormalIndent"/>
        <w:rPr>
          <w:rFonts w:ascii="Times New Roman" w:hAnsi="Times New Roman" w:cs="Times New Roman"/>
        </w:rPr>
      </w:pPr>
    </w:p>
    <w:p w14:paraId="045D45AC" w14:textId="77777777" w:rsidR="00835D47" w:rsidRPr="00835D47" w:rsidRDefault="00835D47" w:rsidP="00835D47">
      <w:pPr>
        <w:pStyle w:val="Quote"/>
        <w:ind w:left="1984"/>
        <w:rPr>
          <w:rFonts w:ascii="Times New Roman" w:hAnsi="Times New Roman" w:cs="Times New Roman"/>
        </w:rPr>
      </w:pPr>
      <w:r w:rsidRPr="00835D47">
        <w:rPr>
          <w:rFonts w:ascii="Times New Roman" w:hAnsi="Times New Roman" w:cs="Times New Roman"/>
        </w:rPr>
        <w:t>"Reolsystemet Montana fremtræder med et designmæssigt særpræg der navnlig viser sig ved linieføringen, materialevalget og farvevalget. Reolsystemet er indarbejdet på møbelmarkedet i kraft af udformningen (designet) og en meget omfattende markedsføringsindsats. Reolsystemet bør derfor nyde beskyttelse mod nærgående efterligninger</w:t>
      </w:r>
      <w:r>
        <w:rPr>
          <w:rFonts w:ascii="Times New Roman" w:hAnsi="Times New Roman" w:cs="Times New Roman"/>
        </w:rPr>
        <w:t>.</w:t>
      </w:r>
      <w:r w:rsidRPr="00835D47">
        <w:rPr>
          <w:rFonts w:ascii="Times New Roman" w:hAnsi="Times New Roman" w:cs="Times New Roman"/>
        </w:rPr>
        <w:t>"</w:t>
      </w:r>
    </w:p>
    <w:p w14:paraId="094684F8" w14:textId="77777777" w:rsidR="00835D47" w:rsidRDefault="00835D47" w:rsidP="00EA17F1">
      <w:pPr>
        <w:pStyle w:val="NormalIndent"/>
        <w:rPr>
          <w:rFonts w:ascii="Times New Roman" w:hAnsi="Times New Roman" w:cs="Times New Roman"/>
        </w:rPr>
      </w:pPr>
    </w:p>
    <w:p w14:paraId="7167DB62" w14:textId="77777777" w:rsidR="00835D47" w:rsidRDefault="00835D47" w:rsidP="00EA17F1">
      <w:pPr>
        <w:pStyle w:val="NormalIndent"/>
        <w:rPr>
          <w:rFonts w:ascii="Times New Roman" w:hAnsi="Times New Roman" w:cs="Times New Roman"/>
        </w:rPr>
      </w:pPr>
      <w:r>
        <w:rPr>
          <w:rFonts w:ascii="Times New Roman" w:hAnsi="Times New Roman" w:cs="Times New Roman"/>
        </w:rPr>
        <w:t xml:space="preserve">Denne sag drejede sig om, hvorvidt ABC-reolers reolsystem "ABC-Quadrant" krænkede MONTANA-reolen. </w:t>
      </w:r>
      <w:r w:rsidR="009C037E">
        <w:rPr>
          <w:rFonts w:ascii="Times New Roman" w:hAnsi="Times New Roman" w:cs="Times New Roman"/>
        </w:rPr>
        <w:t xml:space="preserve">ABC-reolers reolsystem adskilte sig bl.a. fra MONTANA-reolen derved, at ABC-reolers reolsystem består af pladekomponenter, som kunden samler, hvorimod MONATA-reolen består af kasser, som leveres færdigsamlede, og som kunden herefter opbygger. </w:t>
      </w:r>
    </w:p>
    <w:p w14:paraId="38582EC5" w14:textId="77777777" w:rsidR="009C037E" w:rsidRDefault="009C037E" w:rsidP="00EA17F1">
      <w:pPr>
        <w:pStyle w:val="NormalIndent"/>
        <w:rPr>
          <w:rFonts w:ascii="Times New Roman" w:hAnsi="Times New Roman" w:cs="Times New Roman"/>
        </w:rPr>
      </w:pPr>
    </w:p>
    <w:p w14:paraId="2A071243" w14:textId="77777777" w:rsidR="009C037E" w:rsidRDefault="009C037E" w:rsidP="00EA17F1">
      <w:pPr>
        <w:pStyle w:val="NormalIndent"/>
        <w:rPr>
          <w:rFonts w:ascii="Times New Roman" w:hAnsi="Times New Roman" w:cs="Times New Roman"/>
        </w:rPr>
      </w:pPr>
      <w:r>
        <w:rPr>
          <w:rFonts w:ascii="Times New Roman" w:hAnsi="Times New Roman" w:cs="Times New Roman"/>
        </w:rPr>
        <w:t>I forhold til krænkelsesvurderingen udtalte Højesteret bl.a. følgende</w:t>
      </w:r>
      <w:r w:rsidR="00C87994">
        <w:rPr>
          <w:rFonts w:ascii="Times New Roman" w:hAnsi="Times New Roman" w:cs="Times New Roman"/>
        </w:rPr>
        <w:t>:</w:t>
      </w:r>
    </w:p>
    <w:p w14:paraId="6C544DE2" w14:textId="77777777" w:rsidR="009C037E" w:rsidRDefault="009C037E" w:rsidP="00EA17F1">
      <w:pPr>
        <w:pStyle w:val="NormalIndent"/>
        <w:rPr>
          <w:rFonts w:ascii="Times New Roman" w:hAnsi="Times New Roman" w:cs="Times New Roman"/>
        </w:rPr>
      </w:pPr>
    </w:p>
    <w:p w14:paraId="793CC41E" w14:textId="77777777" w:rsidR="009C037E" w:rsidRPr="009C037E" w:rsidRDefault="009C037E" w:rsidP="001E185C">
      <w:pPr>
        <w:pStyle w:val="Quote"/>
        <w:rPr>
          <w:rFonts w:ascii="Times New Roman" w:hAnsi="Times New Roman" w:cs="Times New Roman"/>
        </w:rPr>
      </w:pPr>
      <w:r w:rsidRPr="009C037E">
        <w:rPr>
          <w:rFonts w:ascii="Times New Roman" w:hAnsi="Times New Roman" w:cs="Times New Roman"/>
        </w:rPr>
        <w:t>"</w:t>
      </w:r>
      <w:r w:rsidRPr="009C037E">
        <w:rPr>
          <w:rStyle w:val="QuoteChar"/>
          <w:rFonts w:ascii="Times New Roman" w:hAnsi="Times New Roman" w:cs="Times New Roman"/>
        </w:rPr>
        <w:t>MONTANA er et funktionsbestemt produkt skabt i et funktionalistisk formsprog, og den ophavsretlige beskyttelse er derfor begrænset til meget nærgående efterligninger.</w:t>
      </w:r>
      <w:r w:rsidRPr="009C037E">
        <w:rPr>
          <w:rFonts w:ascii="Times New Roman" w:hAnsi="Times New Roman" w:cs="Times New Roman"/>
        </w:rPr>
        <w:t>"</w:t>
      </w:r>
    </w:p>
    <w:p w14:paraId="2B3CBE31" w14:textId="77777777" w:rsidR="009C037E" w:rsidRDefault="009C037E" w:rsidP="00EA17F1">
      <w:pPr>
        <w:pStyle w:val="NormalIndent"/>
        <w:rPr>
          <w:rFonts w:ascii="Times New Roman" w:hAnsi="Times New Roman" w:cs="Times New Roman"/>
        </w:rPr>
      </w:pPr>
    </w:p>
    <w:p w14:paraId="54592B0D" w14:textId="77777777" w:rsidR="00C87994" w:rsidRDefault="00C87994" w:rsidP="00C87994">
      <w:pPr>
        <w:pStyle w:val="NormalIndent"/>
        <w:rPr>
          <w:rFonts w:ascii="Times New Roman" w:hAnsi="Times New Roman" w:cs="Times New Roman"/>
        </w:rPr>
      </w:pPr>
      <w:r>
        <w:rPr>
          <w:rFonts w:ascii="Times New Roman" w:hAnsi="Times New Roman" w:cs="Times New Roman"/>
        </w:rPr>
        <w:t xml:space="preserve">Ved Højesterets nærmere gennemgang af de to reolsystemer, lagde Højesteret bl.a. </w:t>
      </w:r>
      <w:r w:rsidR="00835D47">
        <w:rPr>
          <w:rFonts w:ascii="Times New Roman" w:hAnsi="Times New Roman" w:cs="Times New Roman"/>
        </w:rPr>
        <w:t>vægt på en syn- og skønsrapport, som Montana ikke havde taget stilling til ved ikke at stille supplerende spørgsmål</w:t>
      </w:r>
      <w:r>
        <w:rPr>
          <w:rFonts w:ascii="Times New Roman" w:hAnsi="Times New Roman" w:cs="Times New Roman"/>
        </w:rPr>
        <w:t>, og efter en helhedsbedømmelse nåede Højesteret til den konklusion, at ABC-reolers reolsystem ikke ud fra sit samlede visuelle udtryk kunne anses for en meget nærgående efterligning af MONTANA-reolen</w:t>
      </w:r>
      <w:r w:rsidR="00835D47">
        <w:rPr>
          <w:rFonts w:ascii="Times New Roman" w:hAnsi="Times New Roman" w:cs="Times New Roman"/>
        </w:rPr>
        <w:t>.</w:t>
      </w:r>
      <w:r>
        <w:rPr>
          <w:rFonts w:ascii="Times New Roman" w:hAnsi="Times New Roman" w:cs="Times New Roman"/>
        </w:rPr>
        <w:t xml:space="preserve"> Herunder lagde Højesteret bl.a. vægt på de forskellige dimensioner af grundmodulerne, "ABC-Quadrants" tydelige samlebeslag og enkeltsiderne i "ABC-Quandrant" overfor MONTANA-reolens dobbeltsider. </w:t>
      </w:r>
      <w:r w:rsidR="005618CC">
        <w:rPr>
          <w:rFonts w:ascii="Times New Roman" w:hAnsi="Times New Roman" w:cs="Times New Roman"/>
        </w:rPr>
        <w:t xml:space="preserve">Sø- og Handelsretten var nået til samme resultat. </w:t>
      </w:r>
    </w:p>
    <w:p w14:paraId="7BD575F9" w14:textId="77777777" w:rsidR="005F5D63" w:rsidRPr="001F650B" w:rsidRDefault="005F5D63" w:rsidP="0054628F">
      <w:pPr>
        <w:pStyle w:val="NormalIndent"/>
        <w:ind w:left="0"/>
      </w:pPr>
    </w:p>
    <w:p w14:paraId="471BD302" w14:textId="77777777" w:rsidR="005F5D63" w:rsidRPr="00E565C2" w:rsidRDefault="0033133F" w:rsidP="0033133F">
      <w:pPr>
        <w:pStyle w:val="Overskriftsniveau3"/>
        <w:rPr>
          <w:rFonts w:ascii="Times New Roman" w:hAnsi="Times New Roman" w:cs="Times New Roman"/>
        </w:rPr>
      </w:pPr>
      <w:r w:rsidRPr="00E565C2">
        <w:rPr>
          <w:rFonts w:ascii="Times New Roman" w:hAnsi="Times New Roman" w:cs="Times New Roman"/>
        </w:rPr>
        <w:t>Ophavsret - TRIPP TRAPP-stolen</w:t>
      </w:r>
    </w:p>
    <w:p w14:paraId="117ACFD1" w14:textId="77777777" w:rsidR="001456F9" w:rsidRDefault="0054628F" w:rsidP="0033133F">
      <w:pPr>
        <w:pStyle w:val="NormalIndent"/>
        <w:rPr>
          <w:rFonts w:ascii="Times New Roman" w:hAnsi="Times New Roman" w:cs="Times New Roman"/>
        </w:rPr>
      </w:pPr>
      <w:r>
        <w:rPr>
          <w:rFonts w:ascii="Times New Roman" w:hAnsi="Times New Roman" w:cs="Times New Roman"/>
        </w:rPr>
        <w:t xml:space="preserve">Som det er tilfældet med den </w:t>
      </w:r>
      <w:r w:rsidR="001456F9">
        <w:rPr>
          <w:rFonts w:ascii="Times New Roman" w:hAnsi="Times New Roman" w:cs="Times New Roman"/>
        </w:rPr>
        <w:t>ovenfor</w:t>
      </w:r>
      <w:r>
        <w:rPr>
          <w:rFonts w:ascii="Times New Roman" w:hAnsi="Times New Roman" w:cs="Times New Roman"/>
        </w:rPr>
        <w:t xml:space="preserve"> omtalte MONTANA-reol har Højesteret også tidligere haft lejlighed til at fastslå, hvorvidt den ikoniske</w:t>
      </w:r>
      <w:r w:rsidR="007B7C22">
        <w:rPr>
          <w:rFonts w:ascii="Times New Roman" w:hAnsi="Times New Roman" w:cs="Times New Roman"/>
        </w:rPr>
        <w:t xml:space="preserve"> TRIPP </w:t>
      </w:r>
      <w:r w:rsidR="001456F9">
        <w:rPr>
          <w:rFonts w:ascii="Times New Roman" w:hAnsi="Times New Roman" w:cs="Times New Roman"/>
        </w:rPr>
        <w:t xml:space="preserve">TRAPP barnestol nyder beskyttelse efter </w:t>
      </w:r>
      <w:r w:rsidR="003A5438">
        <w:rPr>
          <w:rFonts w:ascii="Times New Roman" w:hAnsi="Times New Roman" w:cs="Times New Roman"/>
        </w:rPr>
        <w:t>ophavsretsloven</w:t>
      </w:r>
      <w:r w:rsidR="001456F9">
        <w:rPr>
          <w:rFonts w:ascii="Times New Roman" w:hAnsi="Times New Roman" w:cs="Times New Roman"/>
        </w:rPr>
        <w:t>. Det er således fastslået i Højesterets dom af 5. januar 2</w:t>
      </w:r>
      <w:r w:rsidR="007B7C22">
        <w:rPr>
          <w:rFonts w:ascii="Times New Roman" w:hAnsi="Times New Roman" w:cs="Times New Roman"/>
        </w:rPr>
        <w:t xml:space="preserve">001 i sag II 352/1999, at TRIPP </w:t>
      </w:r>
      <w:r w:rsidR="001456F9">
        <w:rPr>
          <w:rFonts w:ascii="Times New Roman" w:hAnsi="Times New Roman" w:cs="Times New Roman"/>
        </w:rPr>
        <w:t xml:space="preserve">TRAPP-stolen nyder ophavsretlig beskyttelse i følgende omfang: </w:t>
      </w:r>
    </w:p>
    <w:p w14:paraId="2F834178" w14:textId="77777777" w:rsidR="001456F9" w:rsidRDefault="001456F9" w:rsidP="0033133F">
      <w:pPr>
        <w:pStyle w:val="NormalIndent"/>
        <w:rPr>
          <w:rFonts w:ascii="Times New Roman" w:hAnsi="Times New Roman" w:cs="Times New Roman"/>
        </w:rPr>
      </w:pPr>
    </w:p>
    <w:p w14:paraId="59736971" w14:textId="77777777" w:rsidR="001456F9" w:rsidRPr="001456F9" w:rsidRDefault="001456F9" w:rsidP="001456F9">
      <w:pPr>
        <w:pStyle w:val="Quote"/>
        <w:rPr>
          <w:rFonts w:ascii="Times New Roman" w:hAnsi="Times New Roman" w:cs="Times New Roman"/>
        </w:rPr>
      </w:pPr>
      <w:r w:rsidRPr="001456F9">
        <w:rPr>
          <w:rFonts w:ascii="Times New Roman" w:hAnsi="Times New Roman" w:cs="Times New Roman"/>
        </w:rPr>
        <w:t>"Beskyttelsen efter ophavsretslovens § 1 kan efter udløbet af patentet kun angå de former, der ikke er en nødvendig følge af den konstruktive idé. Da stolen som anført af Peter Opsvik er skabt i et funktionalistisk formsprog, bør den ophavsretlige beskyttelse herefter begrænses til meget nærgående efterligninger."</w:t>
      </w:r>
    </w:p>
    <w:p w14:paraId="3BA0ED84" w14:textId="77777777" w:rsidR="001456F9" w:rsidRDefault="001456F9" w:rsidP="0033133F">
      <w:pPr>
        <w:pStyle w:val="NormalIndent"/>
        <w:rPr>
          <w:rFonts w:ascii="Times New Roman" w:hAnsi="Times New Roman" w:cs="Times New Roman"/>
        </w:rPr>
      </w:pPr>
    </w:p>
    <w:p w14:paraId="27C4B626" w14:textId="77777777" w:rsidR="005404AD" w:rsidRDefault="005404AD" w:rsidP="0033133F">
      <w:pPr>
        <w:pStyle w:val="NormalIndent"/>
        <w:rPr>
          <w:rFonts w:ascii="Times New Roman" w:hAnsi="Times New Roman" w:cs="Times New Roman"/>
        </w:rPr>
      </w:pPr>
      <w:r>
        <w:rPr>
          <w:rFonts w:ascii="Times New Roman" w:hAnsi="Times New Roman" w:cs="Times New Roman"/>
        </w:rPr>
        <w:t>I forhold til TRIPP-TRAPP-stolens beskyttelsesomfang anførte Højesteret følgende:</w:t>
      </w:r>
    </w:p>
    <w:p w14:paraId="408C9770" w14:textId="77777777" w:rsidR="005404AD" w:rsidRDefault="005404AD" w:rsidP="0033133F">
      <w:pPr>
        <w:pStyle w:val="NormalIndent"/>
        <w:rPr>
          <w:rFonts w:ascii="Times New Roman" w:hAnsi="Times New Roman" w:cs="Times New Roman"/>
        </w:rPr>
      </w:pPr>
    </w:p>
    <w:p w14:paraId="6C9A7009" w14:textId="77777777" w:rsidR="005404AD" w:rsidRPr="005404AD" w:rsidRDefault="005404AD" w:rsidP="005404AD">
      <w:pPr>
        <w:pStyle w:val="Quote"/>
        <w:rPr>
          <w:rFonts w:ascii="Times New Roman" w:hAnsi="Times New Roman" w:cs="Times New Roman"/>
        </w:rPr>
      </w:pPr>
      <w:r w:rsidRPr="005404AD">
        <w:rPr>
          <w:rFonts w:ascii="Times New Roman" w:hAnsi="Times New Roman" w:cs="Times New Roman"/>
        </w:rPr>
        <w:t>"Efter skønserklæringen har Tripp Trapp stolen et helt usædvanligt og selvstændigt design og er udtryk for en selvstændig skabende indsats. Efter skønsmændenes udtalelser er det særegne ved Tripp Trapp stolens udformning dels de lige linier og den meget stringente form, dels anvendelsen af »L-formen« til sidevangerne og de vandrette ben. En stol, der udnytter den konstruktive idé, vil kunne udformes i et andet formmæssigt sprog, f.eks. ved udformningen af de bærende sidestykker."</w:t>
      </w:r>
    </w:p>
    <w:p w14:paraId="7BC90CFD" w14:textId="77777777" w:rsidR="005404AD" w:rsidRDefault="005404AD" w:rsidP="005404AD">
      <w:pPr>
        <w:pStyle w:val="NormalIndent"/>
        <w:ind w:left="0"/>
        <w:rPr>
          <w:rFonts w:ascii="Times New Roman" w:hAnsi="Times New Roman" w:cs="Times New Roman"/>
        </w:rPr>
      </w:pPr>
    </w:p>
    <w:p w14:paraId="6B0452B3" w14:textId="77777777" w:rsidR="00AF6497" w:rsidRDefault="001456F9" w:rsidP="005404AD">
      <w:pPr>
        <w:pStyle w:val="NormalIndent"/>
        <w:rPr>
          <w:rFonts w:ascii="Times New Roman" w:hAnsi="Times New Roman" w:cs="Times New Roman"/>
        </w:rPr>
      </w:pPr>
      <w:r>
        <w:rPr>
          <w:rFonts w:ascii="Times New Roman" w:hAnsi="Times New Roman" w:cs="Times New Roman"/>
        </w:rPr>
        <w:t xml:space="preserve">Senere har Højesteret </w:t>
      </w:r>
      <w:r w:rsidR="005404AD">
        <w:rPr>
          <w:rFonts w:ascii="Times New Roman" w:hAnsi="Times New Roman" w:cs="Times New Roman"/>
        </w:rPr>
        <w:t>igen</w:t>
      </w:r>
      <w:r>
        <w:rPr>
          <w:rFonts w:ascii="Times New Roman" w:hAnsi="Times New Roman" w:cs="Times New Roman"/>
        </w:rPr>
        <w:t xml:space="preserve"> haft</w:t>
      </w:r>
      <w:r w:rsidR="007B7C22">
        <w:rPr>
          <w:rFonts w:ascii="Times New Roman" w:hAnsi="Times New Roman" w:cs="Times New Roman"/>
        </w:rPr>
        <w:t xml:space="preserve"> anledning til at vurdere TRIPP </w:t>
      </w:r>
      <w:r>
        <w:rPr>
          <w:rFonts w:ascii="Times New Roman" w:hAnsi="Times New Roman" w:cs="Times New Roman"/>
        </w:rPr>
        <w:t>TRAPP-stolens beskyttelsesomfang</w:t>
      </w:r>
      <w:r w:rsidR="008457E5">
        <w:rPr>
          <w:rStyle w:val="FootnoteReference"/>
          <w:rFonts w:ascii="Times New Roman" w:hAnsi="Times New Roman" w:cs="Times New Roman"/>
        </w:rPr>
        <w:footnoteReference w:id="11"/>
      </w:r>
      <w:r w:rsidR="005404AD">
        <w:rPr>
          <w:rFonts w:ascii="Times New Roman" w:hAnsi="Times New Roman" w:cs="Times New Roman"/>
        </w:rPr>
        <w:t>, og s</w:t>
      </w:r>
      <w:r>
        <w:rPr>
          <w:rFonts w:ascii="Times New Roman" w:hAnsi="Times New Roman" w:cs="Times New Roman"/>
        </w:rPr>
        <w:t xml:space="preserve">enest </w:t>
      </w:r>
      <w:r w:rsidR="008457E5">
        <w:rPr>
          <w:rFonts w:ascii="Times New Roman" w:hAnsi="Times New Roman" w:cs="Times New Roman"/>
        </w:rPr>
        <w:t>har Højesteret i to domme afsagt den 17. december 2014 haft anledning til at tage stilling til, h</w:t>
      </w:r>
      <w:r w:rsidR="007B7C22">
        <w:rPr>
          <w:rFonts w:ascii="Times New Roman" w:hAnsi="Times New Roman" w:cs="Times New Roman"/>
        </w:rPr>
        <w:t xml:space="preserve">vorvidt to stole krænkede TRIPP </w:t>
      </w:r>
      <w:r w:rsidR="008457E5">
        <w:rPr>
          <w:rFonts w:ascii="Times New Roman" w:hAnsi="Times New Roman" w:cs="Times New Roman"/>
        </w:rPr>
        <w:t>TRAPP-stolen.</w:t>
      </w:r>
      <w:r w:rsidR="00722A1E">
        <w:rPr>
          <w:rFonts w:ascii="Times New Roman" w:hAnsi="Times New Roman" w:cs="Times New Roman"/>
        </w:rPr>
        <w:t xml:space="preserve"> Disse domme gennemgås nedenfor. </w:t>
      </w:r>
      <w:r w:rsidR="008457E5">
        <w:rPr>
          <w:rFonts w:ascii="Times New Roman" w:hAnsi="Times New Roman" w:cs="Times New Roman"/>
        </w:rPr>
        <w:t xml:space="preserve"> </w:t>
      </w:r>
    </w:p>
    <w:p w14:paraId="1FE5828F" w14:textId="77777777" w:rsidR="00E565C2" w:rsidRPr="00E565C2" w:rsidRDefault="001456F9" w:rsidP="008457E5">
      <w:pPr>
        <w:pStyle w:val="NormalIndent"/>
        <w:rPr>
          <w:rFonts w:ascii="Times New Roman" w:hAnsi="Times New Roman" w:cs="Times New Roman"/>
        </w:rPr>
      </w:pPr>
      <w:r>
        <w:rPr>
          <w:rFonts w:ascii="Times New Roman" w:hAnsi="Times New Roman" w:cs="Times New Roman"/>
        </w:rPr>
        <w:t xml:space="preserve"> </w:t>
      </w:r>
    </w:p>
    <w:p w14:paraId="6FDB9AEC" w14:textId="77777777" w:rsidR="00F75367" w:rsidRDefault="00F75367" w:rsidP="0033133F">
      <w:pPr>
        <w:pStyle w:val="NormalIndent"/>
        <w:rPr>
          <w:rFonts w:ascii="Times New Roman" w:hAnsi="Times New Roman" w:cs="Times New Roman"/>
          <w:i/>
        </w:rPr>
      </w:pPr>
    </w:p>
    <w:p w14:paraId="0F5BB865" w14:textId="23DACA17" w:rsidR="00F75367" w:rsidRDefault="00F75367" w:rsidP="00F75367">
      <w:pPr>
        <w:pStyle w:val="NormalIndent"/>
        <w:rPr>
          <w:rFonts w:ascii="Times New Roman" w:hAnsi="Times New Roman" w:cs="Times New Roman"/>
          <w:i/>
        </w:rPr>
      </w:pPr>
      <w:r>
        <w:rPr>
          <w:rFonts w:ascii="Times New Roman" w:hAnsi="Times New Roman" w:cs="Times New Roman"/>
          <w:i/>
        </w:rPr>
        <w:t>Højesterets dom af 17. december 2014 i sag 152/2013,</w:t>
      </w:r>
      <w:r w:rsidRPr="00E565C2">
        <w:rPr>
          <w:rFonts w:ascii="Times New Roman" w:hAnsi="Times New Roman" w:cs="Times New Roman"/>
          <w:i/>
        </w:rPr>
        <w:t xml:space="preserve"> Stokke A/S og Peter Opsvik</w:t>
      </w:r>
      <w:r>
        <w:rPr>
          <w:rFonts w:ascii="Times New Roman" w:hAnsi="Times New Roman" w:cs="Times New Roman"/>
          <w:i/>
        </w:rPr>
        <w:t xml:space="preserve"> (herefter "Stokke") </w:t>
      </w:r>
      <w:r w:rsidRPr="00E565C2">
        <w:rPr>
          <w:rFonts w:ascii="Times New Roman" w:hAnsi="Times New Roman" w:cs="Times New Roman"/>
          <w:i/>
        </w:rPr>
        <w:t>mod Jysk A/S</w:t>
      </w:r>
      <w:r>
        <w:rPr>
          <w:rFonts w:ascii="Times New Roman" w:hAnsi="Times New Roman" w:cs="Times New Roman"/>
          <w:i/>
        </w:rPr>
        <w:t xml:space="preserve"> (herefter "Jysk")</w:t>
      </w:r>
      <w:r w:rsidRPr="00E565C2">
        <w:rPr>
          <w:rFonts w:ascii="Times New Roman" w:hAnsi="Times New Roman" w:cs="Times New Roman"/>
          <w:i/>
        </w:rPr>
        <w:t xml:space="preserve"> og Schou Company A/S (herefter "Schou")</w:t>
      </w:r>
      <w:r>
        <w:rPr>
          <w:rFonts w:ascii="Times New Roman" w:hAnsi="Times New Roman" w:cs="Times New Roman"/>
          <w:i/>
        </w:rPr>
        <w:t>, UfR 2015.979 H</w:t>
      </w:r>
    </w:p>
    <w:p w14:paraId="4CBDB1B0" w14:textId="77777777" w:rsidR="00F75367" w:rsidRPr="003024D9" w:rsidRDefault="00F75367" w:rsidP="00F75367">
      <w:pPr>
        <w:pStyle w:val="NormalIndent"/>
        <w:rPr>
          <w:rFonts w:ascii="Times New Roman" w:hAnsi="Times New Roman" w:cs="Times New Roman"/>
        </w:rPr>
      </w:pPr>
    </w:p>
    <w:p w14:paraId="24569337" w14:textId="73177CDA" w:rsidR="00F75367" w:rsidRDefault="00F75367" w:rsidP="00F75367">
      <w:pPr>
        <w:pStyle w:val="NormalIndent"/>
        <w:rPr>
          <w:rFonts w:ascii="Times New Roman" w:hAnsi="Times New Roman" w:cs="Times New Roman"/>
        </w:rPr>
      </w:pPr>
      <w:r w:rsidRPr="00E565C2">
        <w:rPr>
          <w:rFonts w:ascii="Times New Roman" w:hAnsi="Times New Roman" w:cs="Times New Roman"/>
        </w:rPr>
        <w:t>Sagen</w:t>
      </w:r>
      <w:r>
        <w:rPr>
          <w:rFonts w:ascii="Times New Roman" w:hAnsi="Times New Roman" w:cs="Times New Roman"/>
        </w:rPr>
        <w:t>, der for så vidt angår Sø- of Handelsrettens dom er omtalt i NIR.2015.01, s. 1,</w:t>
      </w:r>
      <w:r w:rsidRPr="00E565C2">
        <w:rPr>
          <w:rFonts w:ascii="Times New Roman" w:hAnsi="Times New Roman" w:cs="Times New Roman"/>
        </w:rPr>
        <w:t xml:space="preserve"> </w:t>
      </w:r>
      <w:r>
        <w:rPr>
          <w:rFonts w:ascii="Times New Roman" w:hAnsi="Times New Roman" w:cs="Times New Roman"/>
        </w:rPr>
        <w:t>angår spørgsmålet om, hvorvidt "STEVE-stolen" krænkede Stokkes rettigheder til TRIPP TRAPP-stolen.</w:t>
      </w:r>
    </w:p>
    <w:p w14:paraId="285A7C80" w14:textId="77777777" w:rsidR="00F75367" w:rsidRDefault="00F75367" w:rsidP="00F75367">
      <w:pPr>
        <w:pStyle w:val="NormalIndent"/>
        <w:ind w:left="0"/>
        <w:rPr>
          <w:rFonts w:ascii="Times New Roman" w:hAnsi="Times New Roman" w:cs="Times New Roman"/>
        </w:rPr>
      </w:pPr>
      <w:r>
        <w:rPr>
          <w:noProof/>
          <w:lang w:eastAsia="da-DK"/>
        </w:rPr>
        <w:drawing>
          <wp:anchor distT="0" distB="0" distL="114300" distR="114300" simplePos="0" relativeHeight="251684864" behindDoc="1" locked="0" layoutInCell="1" allowOverlap="1" wp14:anchorId="73130895" wp14:editId="3C3D33F1">
            <wp:simplePos x="0" y="0"/>
            <wp:positionH relativeFrom="column">
              <wp:posOffset>3201338</wp:posOffset>
            </wp:positionH>
            <wp:positionV relativeFrom="paragraph">
              <wp:posOffset>134456</wp:posOffset>
            </wp:positionV>
            <wp:extent cx="1157991" cy="1444000"/>
            <wp:effectExtent l="0" t="0" r="4445"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157991" cy="1444000"/>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85888" behindDoc="1" locked="0" layoutInCell="1" allowOverlap="1" wp14:anchorId="12FE691D" wp14:editId="451338BB">
            <wp:simplePos x="0" y="0"/>
            <wp:positionH relativeFrom="column">
              <wp:posOffset>1516285</wp:posOffset>
            </wp:positionH>
            <wp:positionV relativeFrom="paragraph">
              <wp:posOffset>137160</wp:posOffset>
            </wp:positionV>
            <wp:extent cx="1089328" cy="150539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089328" cy="1505391"/>
                    </a:xfrm>
                    <a:prstGeom prst="rect">
                      <a:avLst/>
                    </a:prstGeom>
                  </pic:spPr>
                </pic:pic>
              </a:graphicData>
            </a:graphic>
            <wp14:sizeRelH relativeFrom="page">
              <wp14:pctWidth>0</wp14:pctWidth>
            </wp14:sizeRelH>
            <wp14:sizeRelV relativeFrom="page">
              <wp14:pctHeight>0</wp14:pctHeight>
            </wp14:sizeRelV>
          </wp:anchor>
        </w:drawing>
      </w:r>
    </w:p>
    <w:p w14:paraId="3266F3F9" w14:textId="77777777" w:rsidR="00F75367" w:rsidRDefault="00F75367" w:rsidP="00F75367">
      <w:pPr>
        <w:pStyle w:val="NormalIndent"/>
        <w:rPr>
          <w:noProof/>
          <w:lang w:eastAsia="da-DK"/>
        </w:rPr>
      </w:pPr>
      <w:r w:rsidRPr="003024D9">
        <w:rPr>
          <w:noProof/>
          <w:lang w:eastAsia="da-DK"/>
        </w:rPr>
        <w:t xml:space="preserve"> </w:t>
      </w:r>
    </w:p>
    <w:p w14:paraId="32AA5726" w14:textId="77777777" w:rsidR="00F75367" w:rsidRDefault="00F75367" w:rsidP="00F75367">
      <w:pPr>
        <w:pStyle w:val="NormalIndent"/>
        <w:rPr>
          <w:noProof/>
          <w:lang w:eastAsia="da-DK"/>
        </w:rPr>
      </w:pPr>
    </w:p>
    <w:p w14:paraId="4BDE0F6A" w14:textId="77777777" w:rsidR="00F75367" w:rsidRDefault="00F75367" w:rsidP="00F75367">
      <w:pPr>
        <w:pStyle w:val="NormalIndent"/>
        <w:rPr>
          <w:noProof/>
          <w:lang w:eastAsia="da-DK"/>
        </w:rPr>
      </w:pPr>
    </w:p>
    <w:p w14:paraId="210241B5" w14:textId="77777777" w:rsidR="00F75367" w:rsidRDefault="00F75367" w:rsidP="00F75367">
      <w:pPr>
        <w:pStyle w:val="NormalIndent"/>
        <w:rPr>
          <w:noProof/>
          <w:lang w:eastAsia="da-DK"/>
        </w:rPr>
      </w:pPr>
    </w:p>
    <w:p w14:paraId="6E9F7B51" w14:textId="77777777" w:rsidR="00F75367" w:rsidRDefault="00F75367" w:rsidP="00F75367">
      <w:pPr>
        <w:pStyle w:val="NormalIndent"/>
        <w:rPr>
          <w:noProof/>
          <w:lang w:eastAsia="da-DK"/>
        </w:rPr>
      </w:pPr>
    </w:p>
    <w:p w14:paraId="774AC5F6" w14:textId="77777777" w:rsidR="00F75367" w:rsidRDefault="00F75367" w:rsidP="00F75367">
      <w:pPr>
        <w:pStyle w:val="NormalIndent"/>
        <w:ind w:left="0"/>
        <w:rPr>
          <w:noProof/>
          <w:lang w:eastAsia="da-DK"/>
        </w:rPr>
      </w:pPr>
    </w:p>
    <w:p w14:paraId="0A99722B" w14:textId="77777777" w:rsidR="00F75367" w:rsidRPr="00865B16" w:rsidRDefault="00F75367" w:rsidP="00F75367">
      <w:pPr>
        <w:pStyle w:val="NormalIndent"/>
        <w:ind w:left="0"/>
        <w:rPr>
          <w:rFonts w:ascii="Times New Roman" w:hAnsi="Times New Roman" w:cs="Times New Roman"/>
          <w:noProof/>
          <w:lang w:eastAsia="da-DK"/>
        </w:rPr>
      </w:pPr>
      <w:r>
        <w:rPr>
          <w:rFonts w:ascii="Times New Roman" w:hAnsi="Times New Roman" w:cs="Times New Roman"/>
          <w:noProof/>
          <w:lang w:eastAsia="da-DK"/>
        </w:rPr>
        <w:t xml:space="preserve">   </w:t>
      </w:r>
    </w:p>
    <w:p w14:paraId="7512E220" w14:textId="01B64D9F" w:rsidR="00F75367" w:rsidRDefault="00F75367" w:rsidP="00DD49F1">
      <w:pPr>
        <w:pStyle w:val="NormalIndent"/>
        <w:rPr>
          <w:rFonts w:ascii="Times New Roman" w:hAnsi="Times New Roman" w:cs="Times New Roman"/>
          <w:i/>
          <w:noProof/>
          <w:lang w:eastAsia="da-DK"/>
        </w:rPr>
      </w:pPr>
      <w:r w:rsidRPr="00865B16">
        <w:rPr>
          <w:rFonts w:ascii="Times New Roman" w:hAnsi="Times New Roman" w:cs="Times New Roman"/>
          <w:noProof/>
          <w:lang w:eastAsia="da-DK"/>
        </w:rPr>
        <w:tab/>
      </w:r>
      <w:r>
        <w:rPr>
          <w:rFonts w:ascii="Times New Roman" w:hAnsi="Times New Roman" w:cs="Times New Roman"/>
          <w:noProof/>
          <w:lang w:eastAsia="da-DK"/>
        </w:rPr>
        <w:t xml:space="preserve">     </w:t>
      </w:r>
      <w:r w:rsidRPr="00865B16">
        <w:rPr>
          <w:rFonts w:ascii="Times New Roman" w:hAnsi="Times New Roman" w:cs="Times New Roman"/>
          <w:i/>
          <w:noProof/>
          <w:lang w:eastAsia="da-DK"/>
        </w:rPr>
        <w:t>TRIPP TRAP</w:t>
      </w:r>
      <w:r>
        <w:rPr>
          <w:rFonts w:ascii="Times New Roman" w:hAnsi="Times New Roman" w:cs="Times New Roman"/>
          <w:i/>
          <w:noProof/>
          <w:lang w:eastAsia="da-DK"/>
        </w:rPr>
        <w:t>P-stolen</w:t>
      </w:r>
      <w:r>
        <w:rPr>
          <w:rFonts w:ascii="Times New Roman" w:hAnsi="Times New Roman" w:cs="Times New Roman"/>
          <w:i/>
          <w:noProof/>
          <w:lang w:eastAsia="da-DK"/>
        </w:rPr>
        <w:tab/>
      </w:r>
      <w:r>
        <w:rPr>
          <w:rFonts w:ascii="Times New Roman" w:hAnsi="Times New Roman" w:cs="Times New Roman"/>
          <w:i/>
          <w:noProof/>
          <w:lang w:eastAsia="da-DK"/>
        </w:rPr>
        <w:tab/>
        <w:t xml:space="preserve">         STEVE-stolen</w:t>
      </w:r>
    </w:p>
    <w:p w14:paraId="012281D0" w14:textId="77777777" w:rsidR="00F75367" w:rsidRPr="00F3470A" w:rsidRDefault="00F75367" w:rsidP="00836024">
      <w:pPr>
        <w:pStyle w:val="NormalIndent"/>
        <w:rPr>
          <w:rFonts w:ascii="Times New Roman" w:hAnsi="Times New Roman" w:cs="Times New Roman"/>
          <w:i/>
          <w:noProof/>
          <w:lang w:eastAsia="da-DK"/>
        </w:rPr>
      </w:pPr>
    </w:p>
    <w:p w14:paraId="7079E813" w14:textId="01B64D9F" w:rsidR="00F75367" w:rsidRPr="00865B16" w:rsidRDefault="00F75367" w:rsidP="00F75367">
      <w:pPr>
        <w:pStyle w:val="NormalIndent"/>
        <w:rPr>
          <w:rFonts w:ascii="Times New Roman" w:hAnsi="Times New Roman" w:cs="Times New Roman"/>
          <w:noProof/>
          <w:lang w:eastAsia="da-DK"/>
        </w:rPr>
      </w:pPr>
      <w:r w:rsidRPr="00865B16">
        <w:rPr>
          <w:rFonts w:ascii="Times New Roman" w:hAnsi="Times New Roman" w:cs="Times New Roman"/>
          <w:noProof/>
          <w:lang w:eastAsia="da-DK"/>
        </w:rPr>
        <w:t>Sø- &amp; Handelsretten</w:t>
      </w:r>
      <w:r>
        <w:rPr>
          <w:rFonts w:ascii="Times New Roman" w:hAnsi="Times New Roman" w:cs="Times New Roman"/>
          <w:noProof/>
          <w:lang w:eastAsia="da-DK"/>
        </w:rPr>
        <w:t xml:space="preserve"> fandt </w:t>
      </w:r>
      <w:r w:rsidRPr="00865B16">
        <w:rPr>
          <w:rFonts w:ascii="Times New Roman" w:hAnsi="Times New Roman" w:cs="Times New Roman"/>
          <w:noProof/>
          <w:lang w:eastAsia="da-DK"/>
        </w:rPr>
        <w:t>ikke, at de</w:t>
      </w:r>
      <w:r>
        <w:rPr>
          <w:rFonts w:ascii="Times New Roman" w:hAnsi="Times New Roman" w:cs="Times New Roman"/>
          <w:noProof/>
          <w:lang w:eastAsia="da-DK"/>
        </w:rPr>
        <w:t xml:space="preserve">r forelå en krænkelse af Stokkes </w:t>
      </w:r>
      <w:r w:rsidRPr="00865B16">
        <w:rPr>
          <w:rFonts w:ascii="Times New Roman" w:hAnsi="Times New Roman" w:cs="Times New Roman"/>
          <w:noProof/>
          <w:lang w:eastAsia="da-DK"/>
        </w:rPr>
        <w:t xml:space="preserve">rettigheder med henvisning til, at </w:t>
      </w:r>
      <w:r>
        <w:rPr>
          <w:rFonts w:ascii="Times New Roman" w:hAnsi="Times New Roman" w:cs="Times New Roman"/>
          <w:noProof/>
          <w:lang w:eastAsia="da-DK"/>
        </w:rPr>
        <w:t>"</w:t>
      </w:r>
      <w:r w:rsidRPr="00865B16">
        <w:rPr>
          <w:rFonts w:ascii="Times New Roman" w:hAnsi="Times New Roman" w:cs="Times New Roman"/>
          <w:noProof/>
          <w:lang w:eastAsia="da-DK"/>
        </w:rPr>
        <w:t>STEVE-stolen</w:t>
      </w:r>
      <w:r>
        <w:rPr>
          <w:rFonts w:ascii="Times New Roman" w:hAnsi="Times New Roman" w:cs="Times New Roman"/>
          <w:noProof/>
          <w:lang w:eastAsia="da-DK"/>
        </w:rPr>
        <w:t>"</w:t>
      </w:r>
      <w:r w:rsidRPr="00865B16">
        <w:rPr>
          <w:rFonts w:ascii="Times New Roman" w:hAnsi="Times New Roman" w:cs="Times New Roman"/>
          <w:noProof/>
          <w:lang w:eastAsia="da-DK"/>
        </w:rPr>
        <w:t xml:space="preserve"> ikke havde</w:t>
      </w:r>
      <w:r>
        <w:rPr>
          <w:rFonts w:ascii="Times New Roman" w:hAnsi="Times New Roman" w:cs="Times New Roman"/>
          <w:noProof/>
          <w:lang w:eastAsia="da-DK"/>
        </w:rPr>
        <w:t xml:space="preserve"> et</w:t>
      </w:r>
      <w:r w:rsidRPr="00865B16">
        <w:rPr>
          <w:rFonts w:ascii="Times New Roman" w:hAnsi="Times New Roman" w:cs="Times New Roman"/>
          <w:noProof/>
          <w:lang w:eastAsia="da-DK"/>
        </w:rPr>
        <w:t xml:space="preserve"> L-formet ben, men Y-formet ben, samt </w:t>
      </w:r>
      <w:r>
        <w:rPr>
          <w:rFonts w:ascii="Times New Roman" w:hAnsi="Times New Roman" w:cs="Times New Roman"/>
          <w:noProof/>
          <w:lang w:eastAsia="da-DK"/>
        </w:rPr>
        <w:t>"</w:t>
      </w:r>
      <w:r w:rsidRPr="00865B16">
        <w:rPr>
          <w:rFonts w:ascii="Times New Roman" w:hAnsi="Times New Roman" w:cs="Times New Roman"/>
          <w:noProof/>
          <w:lang w:eastAsia="da-DK"/>
        </w:rPr>
        <w:t>STEVE-stolens</w:t>
      </w:r>
      <w:r>
        <w:rPr>
          <w:rFonts w:ascii="Times New Roman" w:hAnsi="Times New Roman" w:cs="Times New Roman"/>
          <w:noProof/>
          <w:lang w:eastAsia="da-DK"/>
        </w:rPr>
        <w:t>"</w:t>
      </w:r>
      <w:r w:rsidRPr="00865B16">
        <w:rPr>
          <w:rFonts w:ascii="Times New Roman" w:hAnsi="Times New Roman" w:cs="Times New Roman"/>
          <w:noProof/>
          <w:lang w:eastAsia="da-DK"/>
        </w:rPr>
        <w:t xml:space="preserve"> generelt mere runde og bløde udformning i forhold til TRIPP TRAPP-stolens mere stringente fremtoning. </w:t>
      </w:r>
    </w:p>
    <w:p w14:paraId="0FC903E3" w14:textId="77777777" w:rsidR="00F75367" w:rsidRDefault="00F75367" w:rsidP="00F75367">
      <w:pPr>
        <w:pStyle w:val="NormalIndent"/>
        <w:rPr>
          <w:rFonts w:ascii="Times New Roman" w:hAnsi="Times New Roman" w:cs="Times New Roman"/>
        </w:rPr>
      </w:pPr>
    </w:p>
    <w:p w14:paraId="56D34D2A" w14:textId="3B6E2CBA" w:rsidR="00F75367" w:rsidRPr="00F3470A" w:rsidRDefault="00F75367" w:rsidP="00DD49F1">
      <w:pPr>
        <w:pStyle w:val="NormalIndent"/>
        <w:rPr>
          <w:rFonts w:ascii="Times New Roman" w:hAnsi="Times New Roman" w:cs="Times New Roman"/>
        </w:rPr>
      </w:pPr>
      <w:r>
        <w:rPr>
          <w:rFonts w:ascii="Times New Roman" w:hAnsi="Times New Roman" w:cs="Times New Roman"/>
        </w:rPr>
        <w:t xml:space="preserve">Højesteret fandt under samme henvisninger til Højesterets dom af 5. januar 2001 i sag II 352/1999 for så vidt angår krænkelsesvurderingen samt TRIPP TRAPP-stolens særpræg - samt på baggrund af det i sagen foretagne syn og skøn - at "STEVE-stolen" ved en helhedsvurdering ikke krænkede TRIPP TRAPP-stolen. Det fogedforbud, der oprindeligt var blevet nedlagt af fogedretten, blev herefter ophævet. </w:t>
      </w:r>
    </w:p>
    <w:p w14:paraId="034420CC" w14:textId="77777777" w:rsidR="00F75367" w:rsidRDefault="00F75367" w:rsidP="0033133F">
      <w:pPr>
        <w:pStyle w:val="NormalIndent"/>
        <w:rPr>
          <w:rFonts w:ascii="Times New Roman" w:hAnsi="Times New Roman" w:cs="Times New Roman"/>
          <w:i/>
        </w:rPr>
      </w:pPr>
    </w:p>
    <w:p w14:paraId="42CE6038" w14:textId="1B87950F" w:rsidR="00E565C2" w:rsidRDefault="008457E5" w:rsidP="0033133F">
      <w:pPr>
        <w:pStyle w:val="NormalIndent"/>
        <w:rPr>
          <w:rFonts w:ascii="Times New Roman" w:hAnsi="Times New Roman" w:cs="Times New Roman"/>
          <w:i/>
        </w:rPr>
      </w:pPr>
      <w:r>
        <w:rPr>
          <w:rFonts w:ascii="Times New Roman" w:hAnsi="Times New Roman" w:cs="Times New Roman"/>
          <w:i/>
        </w:rPr>
        <w:t>Højesterets dom af 17. december 2014 i sag 15</w:t>
      </w:r>
      <w:r w:rsidR="00FB5118">
        <w:rPr>
          <w:rFonts w:ascii="Times New Roman" w:hAnsi="Times New Roman" w:cs="Times New Roman"/>
          <w:i/>
        </w:rPr>
        <w:t>3</w:t>
      </w:r>
      <w:r>
        <w:rPr>
          <w:rFonts w:ascii="Times New Roman" w:hAnsi="Times New Roman" w:cs="Times New Roman"/>
          <w:i/>
        </w:rPr>
        <w:t>/2013</w:t>
      </w:r>
      <w:r w:rsidR="00EA4B4E">
        <w:rPr>
          <w:rFonts w:ascii="Times New Roman" w:hAnsi="Times New Roman" w:cs="Times New Roman"/>
          <w:i/>
        </w:rPr>
        <w:t>,</w:t>
      </w:r>
      <w:r w:rsidR="00E565C2" w:rsidRPr="00E565C2">
        <w:rPr>
          <w:rFonts w:ascii="Times New Roman" w:hAnsi="Times New Roman" w:cs="Times New Roman"/>
          <w:i/>
        </w:rPr>
        <w:t xml:space="preserve"> Stokke A/S og Peter Opsvik</w:t>
      </w:r>
      <w:r w:rsidR="00EA4B4E">
        <w:rPr>
          <w:rFonts w:ascii="Times New Roman" w:hAnsi="Times New Roman" w:cs="Times New Roman"/>
          <w:i/>
        </w:rPr>
        <w:t xml:space="preserve"> (herefter "Stokke") </w:t>
      </w:r>
      <w:r w:rsidR="00E565C2" w:rsidRPr="00E565C2">
        <w:rPr>
          <w:rFonts w:ascii="Times New Roman" w:hAnsi="Times New Roman" w:cs="Times New Roman"/>
          <w:i/>
        </w:rPr>
        <w:t>mod Jysk A/S</w:t>
      </w:r>
      <w:r>
        <w:rPr>
          <w:rFonts w:ascii="Times New Roman" w:hAnsi="Times New Roman" w:cs="Times New Roman"/>
          <w:i/>
        </w:rPr>
        <w:t xml:space="preserve"> (</w:t>
      </w:r>
      <w:r w:rsidR="00FB5118">
        <w:rPr>
          <w:rFonts w:ascii="Times New Roman" w:hAnsi="Times New Roman" w:cs="Times New Roman"/>
          <w:i/>
        </w:rPr>
        <w:t>herefter "</w:t>
      </w:r>
      <w:r>
        <w:rPr>
          <w:rFonts w:ascii="Times New Roman" w:hAnsi="Times New Roman" w:cs="Times New Roman"/>
          <w:i/>
        </w:rPr>
        <w:t>Jysk</w:t>
      </w:r>
      <w:r w:rsidR="00FB5118">
        <w:rPr>
          <w:rFonts w:ascii="Times New Roman" w:hAnsi="Times New Roman" w:cs="Times New Roman"/>
          <w:i/>
        </w:rPr>
        <w:t>"</w:t>
      </w:r>
      <w:r>
        <w:rPr>
          <w:rFonts w:ascii="Times New Roman" w:hAnsi="Times New Roman" w:cs="Times New Roman"/>
          <w:i/>
        </w:rPr>
        <w:t>)</w:t>
      </w:r>
      <w:r w:rsidR="00E565C2" w:rsidRPr="00E565C2">
        <w:rPr>
          <w:rFonts w:ascii="Times New Roman" w:hAnsi="Times New Roman" w:cs="Times New Roman"/>
          <w:i/>
        </w:rPr>
        <w:t xml:space="preserve"> og Schou Company A/S (herefter "Schou")</w:t>
      </w:r>
      <w:r w:rsidR="00F75367">
        <w:rPr>
          <w:rFonts w:ascii="Times New Roman" w:hAnsi="Times New Roman" w:cs="Times New Roman"/>
          <w:i/>
        </w:rPr>
        <w:t>, UfR 2015.992 H</w:t>
      </w:r>
    </w:p>
    <w:p w14:paraId="024E2DFF" w14:textId="77777777" w:rsidR="001456F9" w:rsidRPr="00E565C2" w:rsidRDefault="001456F9" w:rsidP="0033133F">
      <w:pPr>
        <w:pStyle w:val="NormalIndent"/>
        <w:rPr>
          <w:rFonts w:ascii="Times New Roman" w:hAnsi="Times New Roman" w:cs="Times New Roman"/>
          <w:i/>
        </w:rPr>
      </w:pPr>
    </w:p>
    <w:p w14:paraId="24618CF4" w14:textId="16CAFC3B" w:rsidR="00E76AA1" w:rsidRDefault="00F75367" w:rsidP="00642871">
      <w:pPr>
        <w:pStyle w:val="NormalIndent"/>
        <w:rPr>
          <w:rFonts w:ascii="Times New Roman" w:hAnsi="Times New Roman" w:cs="Times New Roman"/>
        </w:rPr>
      </w:pPr>
      <w:r>
        <w:rPr>
          <w:rFonts w:ascii="Times New Roman" w:hAnsi="Times New Roman" w:cs="Times New Roman"/>
        </w:rPr>
        <w:t>I en tilsvarende sag, hvoraf Sø- og Handelsrettens dom ligeledes er omtalt i NIR.2015.01, s. 1, skulle Højesteret tage</w:t>
      </w:r>
      <w:r w:rsidR="00F3470A">
        <w:rPr>
          <w:rFonts w:ascii="Times New Roman" w:hAnsi="Times New Roman" w:cs="Times New Roman"/>
        </w:rPr>
        <w:t xml:space="preserve"> s</w:t>
      </w:r>
      <w:r>
        <w:rPr>
          <w:rFonts w:ascii="Times New Roman" w:hAnsi="Times New Roman" w:cs="Times New Roman"/>
        </w:rPr>
        <w:t>tilling til</w:t>
      </w:r>
      <w:r w:rsidR="00E565C2" w:rsidRPr="00E565C2">
        <w:rPr>
          <w:rFonts w:ascii="Times New Roman" w:hAnsi="Times New Roman" w:cs="Times New Roman"/>
        </w:rPr>
        <w:t>, hvorvidt</w:t>
      </w:r>
      <w:r w:rsidR="008457E5">
        <w:rPr>
          <w:rFonts w:ascii="Times New Roman" w:hAnsi="Times New Roman" w:cs="Times New Roman"/>
        </w:rPr>
        <w:t xml:space="preserve"> Schou havde krænket Stokkes</w:t>
      </w:r>
      <w:r w:rsidR="00E565C2" w:rsidRPr="00E565C2">
        <w:rPr>
          <w:rFonts w:ascii="Times New Roman" w:hAnsi="Times New Roman" w:cs="Times New Roman"/>
        </w:rPr>
        <w:t xml:space="preserve"> rettigheder ved import og salg </w:t>
      </w:r>
      <w:r w:rsidR="008457E5">
        <w:rPr>
          <w:rFonts w:ascii="Times New Roman" w:hAnsi="Times New Roman" w:cs="Times New Roman"/>
        </w:rPr>
        <w:t xml:space="preserve">til Jysk </w:t>
      </w:r>
      <w:r w:rsidR="00E565C2" w:rsidRPr="00E565C2">
        <w:rPr>
          <w:rFonts w:ascii="Times New Roman" w:hAnsi="Times New Roman" w:cs="Times New Roman"/>
        </w:rPr>
        <w:t xml:space="preserve">af </w:t>
      </w:r>
      <w:r w:rsidR="008457E5">
        <w:rPr>
          <w:rFonts w:ascii="Times New Roman" w:hAnsi="Times New Roman" w:cs="Times New Roman"/>
        </w:rPr>
        <w:t>"</w:t>
      </w:r>
      <w:r w:rsidR="00E565C2">
        <w:rPr>
          <w:rFonts w:ascii="Times New Roman" w:hAnsi="Times New Roman" w:cs="Times New Roman"/>
        </w:rPr>
        <w:t>DAN</w:t>
      </w:r>
      <w:r w:rsidR="00E565C2" w:rsidRPr="00E565C2">
        <w:rPr>
          <w:rFonts w:ascii="Times New Roman" w:hAnsi="Times New Roman" w:cs="Times New Roman"/>
        </w:rPr>
        <w:t>-stolen</w:t>
      </w:r>
      <w:r w:rsidR="008457E5">
        <w:rPr>
          <w:rFonts w:ascii="Times New Roman" w:hAnsi="Times New Roman" w:cs="Times New Roman"/>
        </w:rPr>
        <w:t xml:space="preserve">", samt hvorvidt Jysk </w:t>
      </w:r>
      <w:r w:rsidR="00E565C2" w:rsidRPr="00E565C2">
        <w:rPr>
          <w:rFonts w:ascii="Times New Roman" w:hAnsi="Times New Roman" w:cs="Times New Roman"/>
        </w:rPr>
        <w:t xml:space="preserve">ved markedsføring og videresalg af stolen havde krænket Stokke A/S' rettigheder til TRIPP TRAPP-stolen. </w:t>
      </w:r>
    </w:p>
    <w:p w14:paraId="574F360F" w14:textId="77777777" w:rsidR="00ED2DE1" w:rsidRDefault="008457E5" w:rsidP="00642871">
      <w:pPr>
        <w:pStyle w:val="NormalIndent"/>
        <w:ind w:left="0"/>
        <w:rPr>
          <w:rFonts w:ascii="Times New Roman" w:hAnsi="Times New Roman" w:cs="Times New Roman"/>
        </w:rPr>
      </w:pPr>
      <w:r w:rsidRPr="00E565C2">
        <w:rPr>
          <w:rFonts w:ascii="Times New Roman" w:hAnsi="Times New Roman" w:cs="Times New Roman"/>
          <w:noProof/>
          <w:lang w:eastAsia="da-DK"/>
        </w:rPr>
        <w:drawing>
          <wp:anchor distT="0" distB="0" distL="114300" distR="114300" simplePos="0" relativeHeight="251680768" behindDoc="1" locked="0" layoutInCell="1" allowOverlap="1" wp14:anchorId="5ED50DA8" wp14:editId="1C1F74AA">
            <wp:simplePos x="0" y="0"/>
            <wp:positionH relativeFrom="column">
              <wp:posOffset>1254374</wp:posOffset>
            </wp:positionH>
            <wp:positionV relativeFrom="paragraph">
              <wp:posOffset>158226</wp:posOffset>
            </wp:positionV>
            <wp:extent cx="1351722" cy="1708636"/>
            <wp:effectExtent l="0" t="0" r="127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351722" cy="1708636"/>
                    </a:xfrm>
                    <a:prstGeom prst="rect">
                      <a:avLst/>
                    </a:prstGeom>
                  </pic:spPr>
                </pic:pic>
              </a:graphicData>
            </a:graphic>
            <wp14:sizeRelH relativeFrom="page">
              <wp14:pctWidth>0</wp14:pctWidth>
            </wp14:sizeRelH>
            <wp14:sizeRelV relativeFrom="page">
              <wp14:pctHeight>0</wp14:pctHeight>
            </wp14:sizeRelV>
          </wp:anchor>
        </w:drawing>
      </w:r>
      <w:r w:rsidRPr="00E565C2">
        <w:rPr>
          <w:rFonts w:ascii="Times New Roman" w:hAnsi="Times New Roman" w:cs="Times New Roman"/>
          <w:noProof/>
          <w:lang w:eastAsia="da-DK"/>
        </w:rPr>
        <w:drawing>
          <wp:anchor distT="0" distB="0" distL="114300" distR="114300" simplePos="0" relativeHeight="251679744" behindDoc="1" locked="0" layoutInCell="1" allowOverlap="1" wp14:anchorId="1018DBCF" wp14:editId="6F49EBAA">
            <wp:simplePos x="0" y="0"/>
            <wp:positionH relativeFrom="column">
              <wp:posOffset>3130881</wp:posOffset>
            </wp:positionH>
            <wp:positionV relativeFrom="paragraph">
              <wp:posOffset>102566</wp:posOffset>
            </wp:positionV>
            <wp:extent cx="1301674" cy="1844703"/>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313133" cy="1860942"/>
                    </a:xfrm>
                    <a:prstGeom prst="rect">
                      <a:avLst/>
                    </a:prstGeom>
                  </pic:spPr>
                </pic:pic>
              </a:graphicData>
            </a:graphic>
            <wp14:sizeRelH relativeFrom="page">
              <wp14:pctWidth>0</wp14:pctWidth>
            </wp14:sizeRelH>
            <wp14:sizeRelV relativeFrom="page">
              <wp14:pctHeight>0</wp14:pctHeight>
            </wp14:sizeRelV>
          </wp:anchor>
        </w:drawing>
      </w:r>
    </w:p>
    <w:p w14:paraId="14D9B604" w14:textId="77777777" w:rsidR="00ED2DE1" w:rsidRDefault="00ED2DE1" w:rsidP="0033133F">
      <w:pPr>
        <w:pStyle w:val="NormalIndent"/>
        <w:rPr>
          <w:rFonts w:ascii="Times New Roman" w:hAnsi="Times New Roman" w:cs="Times New Roman"/>
        </w:rPr>
      </w:pPr>
    </w:p>
    <w:p w14:paraId="7F2885C0" w14:textId="77777777" w:rsidR="00ED2DE1" w:rsidRDefault="00ED2DE1" w:rsidP="0033133F">
      <w:pPr>
        <w:pStyle w:val="NormalIndent"/>
        <w:rPr>
          <w:rFonts w:ascii="Times New Roman" w:hAnsi="Times New Roman" w:cs="Times New Roman"/>
        </w:rPr>
      </w:pPr>
    </w:p>
    <w:p w14:paraId="50A00FD5" w14:textId="77777777" w:rsidR="00ED2DE1" w:rsidRDefault="00ED2DE1" w:rsidP="0033133F">
      <w:pPr>
        <w:pStyle w:val="NormalIndent"/>
        <w:rPr>
          <w:rFonts w:ascii="Times New Roman" w:hAnsi="Times New Roman" w:cs="Times New Roman"/>
        </w:rPr>
      </w:pPr>
    </w:p>
    <w:p w14:paraId="278C4C9A" w14:textId="77777777" w:rsidR="00ED2DE1" w:rsidRDefault="00ED2DE1" w:rsidP="0033133F">
      <w:pPr>
        <w:pStyle w:val="NormalIndent"/>
        <w:rPr>
          <w:rFonts w:ascii="Times New Roman" w:hAnsi="Times New Roman" w:cs="Times New Roman"/>
        </w:rPr>
      </w:pPr>
    </w:p>
    <w:p w14:paraId="4C636AD7" w14:textId="77777777" w:rsidR="00ED2DE1" w:rsidRPr="00E565C2" w:rsidRDefault="00ED2DE1" w:rsidP="0033133F">
      <w:pPr>
        <w:pStyle w:val="NormalIndent"/>
        <w:rPr>
          <w:rFonts w:ascii="Times New Roman" w:hAnsi="Times New Roman" w:cs="Times New Roman"/>
        </w:rPr>
      </w:pPr>
    </w:p>
    <w:p w14:paraId="1D068B1B" w14:textId="77777777" w:rsidR="00E565C2" w:rsidRPr="00E565C2" w:rsidRDefault="00E565C2" w:rsidP="0033133F">
      <w:pPr>
        <w:pStyle w:val="NormalIndent"/>
        <w:rPr>
          <w:rFonts w:ascii="Times New Roman" w:hAnsi="Times New Roman" w:cs="Times New Roman"/>
        </w:rPr>
      </w:pPr>
    </w:p>
    <w:p w14:paraId="1F134BD9" w14:textId="77777777" w:rsidR="00E565C2" w:rsidRPr="00E565C2" w:rsidRDefault="00E565C2" w:rsidP="008457E5">
      <w:pPr>
        <w:pStyle w:val="NormalIndent"/>
        <w:ind w:left="0"/>
        <w:rPr>
          <w:rFonts w:ascii="Times New Roman" w:hAnsi="Times New Roman" w:cs="Times New Roman"/>
        </w:rPr>
      </w:pPr>
    </w:p>
    <w:p w14:paraId="425190C9" w14:textId="77777777" w:rsidR="00E565C2" w:rsidRPr="00E565C2" w:rsidRDefault="00E565C2" w:rsidP="00B00D94">
      <w:pPr>
        <w:pStyle w:val="NormalIndent"/>
        <w:rPr>
          <w:rFonts w:ascii="Times New Roman" w:hAnsi="Times New Roman" w:cs="Times New Roman"/>
        </w:rPr>
      </w:pPr>
    </w:p>
    <w:p w14:paraId="4E2C3766" w14:textId="77777777" w:rsidR="00E565C2" w:rsidRPr="00E565C2" w:rsidRDefault="00E565C2" w:rsidP="008457E5">
      <w:pPr>
        <w:pStyle w:val="NormalIndent"/>
        <w:ind w:left="0"/>
        <w:rPr>
          <w:rFonts w:ascii="Times New Roman" w:hAnsi="Times New Roman" w:cs="Times New Roman"/>
        </w:rPr>
      </w:pPr>
    </w:p>
    <w:p w14:paraId="11562FBB" w14:textId="77777777" w:rsidR="00E565C2" w:rsidRDefault="008457E5" w:rsidP="00E565C2">
      <w:pPr>
        <w:pStyle w:val="NormalIndent"/>
        <w:ind w:firstLine="992"/>
        <w:rPr>
          <w:rFonts w:ascii="Times New Roman" w:hAnsi="Times New Roman" w:cs="Times New Roman"/>
          <w:i/>
        </w:rPr>
      </w:pPr>
      <w:r>
        <w:rPr>
          <w:rFonts w:ascii="Times New Roman" w:hAnsi="Times New Roman" w:cs="Times New Roman"/>
          <w:i/>
        </w:rPr>
        <w:t>TRIPP TRAPP-stolen</w:t>
      </w:r>
      <w:r>
        <w:rPr>
          <w:rFonts w:ascii="Times New Roman" w:hAnsi="Times New Roman" w:cs="Times New Roman"/>
          <w:i/>
        </w:rPr>
        <w:tab/>
      </w:r>
      <w:r>
        <w:rPr>
          <w:rFonts w:ascii="Times New Roman" w:hAnsi="Times New Roman" w:cs="Times New Roman"/>
          <w:i/>
        </w:rPr>
        <w:tab/>
      </w:r>
      <w:r w:rsidR="00E565C2">
        <w:rPr>
          <w:rFonts w:ascii="Times New Roman" w:hAnsi="Times New Roman" w:cs="Times New Roman"/>
          <w:i/>
        </w:rPr>
        <w:t>DAN</w:t>
      </w:r>
      <w:r w:rsidR="00E565C2" w:rsidRPr="00E565C2">
        <w:rPr>
          <w:rFonts w:ascii="Times New Roman" w:hAnsi="Times New Roman" w:cs="Times New Roman"/>
          <w:i/>
        </w:rPr>
        <w:t>-stolen</w:t>
      </w:r>
    </w:p>
    <w:p w14:paraId="3271CD16" w14:textId="77777777" w:rsidR="00E565C2" w:rsidRDefault="00E565C2" w:rsidP="00E565C2">
      <w:pPr>
        <w:pStyle w:val="NormalIndent"/>
        <w:rPr>
          <w:rFonts w:ascii="Times New Roman" w:hAnsi="Times New Roman" w:cs="Times New Roman"/>
        </w:rPr>
      </w:pPr>
    </w:p>
    <w:p w14:paraId="52D588A7" w14:textId="043B3256" w:rsidR="00E565C2" w:rsidRDefault="00635378" w:rsidP="00E565C2">
      <w:pPr>
        <w:pStyle w:val="NormalIndent"/>
        <w:rPr>
          <w:rFonts w:ascii="Times New Roman" w:hAnsi="Times New Roman" w:cs="Times New Roman"/>
        </w:rPr>
      </w:pPr>
      <w:r>
        <w:rPr>
          <w:rFonts w:ascii="Times New Roman" w:hAnsi="Times New Roman" w:cs="Times New Roman"/>
        </w:rPr>
        <w:t xml:space="preserve">Sø- &amp; </w:t>
      </w:r>
      <w:r w:rsidR="00E14DEC">
        <w:rPr>
          <w:rFonts w:ascii="Times New Roman" w:hAnsi="Times New Roman" w:cs="Times New Roman"/>
        </w:rPr>
        <w:t>Handelsretten fandt</w:t>
      </w:r>
      <w:r w:rsidR="00F75367">
        <w:rPr>
          <w:rFonts w:ascii="Times New Roman" w:hAnsi="Times New Roman" w:cs="Times New Roman"/>
        </w:rPr>
        <w:t>,</w:t>
      </w:r>
      <w:r w:rsidR="00E565C2">
        <w:rPr>
          <w:rFonts w:ascii="Times New Roman" w:hAnsi="Times New Roman" w:cs="Times New Roman"/>
        </w:rPr>
        <w:t xml:space="preserve"> at DAN-</w:t>
      </w:r>
      <w:r w:rsidR="00722A1E">
        <w:rPr>
          <w:rFonts w:ascii="Times New Roman" w:hAnsi="Times New Roman" w:cs="Times New Roman"/>
        </w:rPr>
        <w:t>stolen ikke krænkede Stokkes</w:t>
      </w:r>
      <w:r w:rsidR="00E565C2">
        <w:rPr>
          <w:rFonts w:ascii="Times New Roman" w:hAnsi="Times New Roman" w:cs="Times New Roman"/>
        </w:rPr>
        <w:t xml:space="preserve"> rettigheder, da DAN-stolen </w:t>
      </w:r>
      <w:r w:rsidR="00722A1E">
        <w:rPr>
          <w:rFonts w:ascii="Times New Roman" w:hAnsi="Times New Roman" w:cs="Times New Roman"/>
        </w:rPr>
        <w:t>bl.a.</w:t>
      </w:r>
      <w:r w:rsidR="00E565C2">
        <w:rPr>
          <w:rFonts w:ascii="Times New Roman" w:hAnsi="Times New Roman" w:cs="Times New Roman"/>
        </w:rPr>
        <w:t xml:space="preserve"> ikke havde L-formet ben, men i stedet Y-formet ben. Det generelle indtryk af DAN-stolen var, at den havde runde og buede linjer, hv</w:t>
      </w:r>
      <w:r w:rsidR="003024D9">
        <w:rPr>
          <w:rFonts w:ascii="Times New Roman" w:hAnsi="Times New Roman" w:cs="Times New Roman"/>
        </w:rPr>
        <w:t>orimod TRIPP TRAPP-stolen havde et mere stringent udtryk. De konstruktionsmæssige ligheder, der forelå, var funktionsbestemte. På denne baggrund frifandtes</w:t>
      </w:r>
      <w:r w:rsidR="00867453">
        <w:rPr>
          <w:rFonts w:ascii="Times New Roman" w:hAnsi="Times New Roman" w:cs="Times New Roman"/>
        </w:rPr>
        <w:t xml:space="preserve"> Schou</w:t>
      </w:r>
      <w:r w:rsidR="003024D9">
        <w:rPr>
          <w:rFonts w:ascii="Times New Roman" w:hAnsi="Times New Roman" w:cs="Times New Roman"/>
        </w:rPr>
        <w:t xml:space="preserve">, da der ikke var sket overtrædelse af ophavsrets- eller varemærkeloven. </w:t>
      </w:r>
    </w:p>
    <w:p w14:paraId="64E84954" w14:textId="77777777" w:rsidR="00867453" w:rsidRDefault="00867453" w:rsidP="00E565C2">
      <w:pPr>
        <w:pStyle w:val="NormalIndent"/>
        <w:rPr>
          <w:rFonts w:ascii="Times New Roman" w:hAnsi="Times New Roman" w:cs="Times New Roman"/>
        </w:rPr>
      </w:pPr>
    </w:p>
    <w:p w14:paraId="3E52137A" w14:textId="15A5F2CD" w:rsidR="00867453" w:rsidRDefault="00867453" w:rsidP="00E565C2">
      <w:pPr>
        <w:pStyle w:val="NormalIndent"/>
        <w:rPr>
          <w:rFonts w:ascii="Times New Roman" w:hAnsi="Times New Roman" w:cs="Times New Roman"/>
        </w:rPr>
      </w:pPr>
      <w:r>
        <w:rPr>
          <w:rFonts w:ascii="Times New Roman" w:hAnsi="Times New Roman" w:cs="Times New Roman"/>
        </w:rPr>
        <w:t>Højesteret fa</w:t>
      </w:r>
      <w:r w:rsidR="00283A73">
        <w:rPr>
          <w:rFonts w:ascii="Times New Roman" w:hAnsi="Times New Roman" w:cs="Times New Roman"/>
        </w:rPr>
        <w:t>stslog, under henvisning til præmisserne i Højesterets dom af 5. januar 2001 i sag II 352/1999</w:t>
      </w:r>
      <w:r w:rsidR="00F75367">
        <w:rPr>
          <w:rFonts w:ascii="Times New Roman" w:hAnsi="Times New Roman" w:cs="Times New Roman"/>
        </w:rPr>
        <w:t xml:space="preserve"> - og i overensstemmelse med Højesterets afgørelse om "STEVE-stolen", </w:t>
      </w:r>
      <w:r w:rsidR="00283A73">
        <w:rPr>
          <w:rFonts w:ascii="Times New Roman" w:hAnsi="Times New Roman" w:cs="Times New Roman"/>
        </w:rPr>
        <w:t>at den oph</w:t>
      </w:r>
      <w:r w:rsidR="007B7C22">
        <w:rPr>
          <w:rFonts w:ascii="Times New Roman" w:hAnsi="Times New Roman" w:cs="Times New Roman"/>
        </w:rPr>
        <w:t xml:space="preserve">avsretlige beskyttelse af TRIPP </w:t>
      </w:r>
      <w:r w:rsidR="00283A73">
        <w:rPr>
          <w:rFonts w:ascii="Times New Roman" w:hAnsi="Times New Roman" w:cs="Times New Roman"/>
        </w:rPr>
        <w:t xml:space="preserve">TRAPP-stolen alene angår de formelementer, der ikke er en nødvendig følge af den konstruktive idé bag stolen, og </w:t>
      </w:r>
      <w:r w:rsidR="007B7C22">
        <w:rPr>
          <w:rFonts w:ascii="Times New Roman" w:hAnsi="Times New Roman" w:cs="Times New Roman"/>
        </w:rPr>
        <w:t xml:space="preserve">at det særegne ved TRIPP </w:t>
      </w:r>
      <w:r w:rsidR="00283A73">
        <w:rPr>
          <w:rFonts w:ascii="Times New Roman" w:hAnsi="Times New Roman" w:cs="Times New Roman"/>
        </w:rPr>
        <w:t>TRAPP-stolen - herunder anvendelsen af de L-formede ben - ikke gik igen i "DAN-stolen", og på baggrund af en helhedsbedømmelse af de særegne formelementer for TRIPP-TRAPP-stolen fandt Højesteret ikke, at der forelå en krænkelse</w:t>
      </w:r>
      <w:r w:rsidR="009467A3">
        <w:rPr>
          <w:rFonts w:ascii="Times New Roman" w:hAnsi="Times New Roman" w:cs="Times New Roman"/>
        </w:rPr>
        <w:t>, og det i sagen nedlagte fogedforbud, som fogedretten oprindeligt havde nedlagt, blev ophævet.</w:t>
      </w:r>
      <w:r w:rsidR="00283A73">
        <w:rPr>
          <w:rFonts w:ascii="Times New Roman" w:hAnsi="Times New Roman" w:cs="Times New Roman"/>
        </w:rPr>
        <w:t xml:space="preserve"> Der havde</w:t>
      </w:r>
      <w:r w:rsidR="00F75367">
        <w:rPr>
          <w:rFonts w:ascii="Times New Roman" w:hAnsi="Times New Roman" w:cs="Times New Roman"/>
        </w:rPr>
        <w:t>, modsat sagen om "STEVE-stolen",</w:t>
      </w:r>
      <w:r w:rsidR="00283A73">
        <w:rPr>
          <w:rFonts w:ascii="Times New Roman" w:hAnsi="Times New Roman" w:cs="Times New Roman"/>
        </w:rPr>
        <w:t xml:space="preserve"> ikke været afholdt syn og skøn i sagen. </w:t>
      </w:r>
    </w:p>
    <w:p w14:paraId="2968739C" w14:textId="77777777" w:rsidR="003A2A49" w:rsidRDefault="003A2A49" w:rsidP="00F3470A">
      <w:pPr>
        <w:pStyle w:val="NormalIndent"/>
        <w:ind w:left="0"/>
        <w:rPr>
          <w:rFonts w:ascii="Times New Roman" w:hAnsi="Times New Roman" w:cs="Times New Roman"/>
        </w:rPr>
      </w:pPr>
    </w:p>
    <w:p w14:paraId="2727F9A5" w14:textId="77777777" w:rsidR="003A2A49" w:rsidRPr="00401517" w:rsidRDefault="00401517" w:rsidP="003A2A49">
      <w:pPr>
        <w:pStyle w:val="Overskriftsniveau3"/>
        <w:rPr>
          <w:rFonts w:ascii="Times New Roman" w:hAnsi="Times New Roman" w:cs="Times New Roman"/>
        </w:rPr>
      </w:pPr>
      <w:r w:rsidRPr="00401517">
        <w:rPr>
          <w:rFonts w:ascii="Times New Roman" w:hAnsi="Times New Roman" w:cs="Times New Roman"/>
        </w:rPr>
        <w:t xml:space="preserve">Ophavsret til fragment </w:t>
      </w:r>
    </w:p>
    <w:p w14:paraId="43A0FDD7" w14:textId="77777777" w:rsidR="00401517" w:rsidRDefault="00401517" w:rsidP="00401517">
      <w:pPr>
        <w:pStyle w:val="NormalIndent"/>
        <w:rPr>
          <w:rFonts w:ascii="Times New Roman" w:hAnsi="Times New Roman" w:cs="Times New Roman"/>
          <w:i/>
        </w:rPr>
      </w:pPr>
      <w:r>
        <w:rPr>
          <w:rFonts w:ascii="Times New Roman" w:hAnsi="Times New Roman" w:cs="Times New Roman"/>
          <w:i/>
        </w:rPr>
        <w:t xml:space="preserve">Sø- og Handelsrettens dom af 18. august 2014 i sag V-35-13, </w:t>
      </w:r>
      <w:r w:rsidRPr="00401517">
        <w:rPr>
          <w:rFonts w:ascii="Times New Roman" w:hAnsi="Times New Roman" w:cs="Times New Roman"/>
          <w:i/>
        </w:rPr>
        <w:t>Silverbullit v/Ch</w:t>
      </w:r>
      <w:r w:rsidR="00452814">
        <w:rPr>
          <w:rFonts w:ascii="Times New Roman" w:hAnsi="Times New Roman" w:cs="Times New Roman"/>
          <w:i/>
        </w:rPr>
        <w:t>ristopher Hvitved Mclaughlin m.fl.</w:t>
      </w:r>
      <w:r>
        <w:rPr>
          <w:rFonts w:ascii="Times New Roman" w:hAnsi="Times New Roman" w:cs="Times New Roman"/>
          <w:i/>
        </w:rPr>
        <w:t xml:space="preserve"> (herefter "Silverbullit"</w:t>
      </w:r>
      <w:r w:rsidRPr="00401517">
        <w:rPr>
          <w:rFonts w:ascii="Times New Roman" w:hAnsi="Times New Roman" w:cs="Times New Roman"/>
          <w:i/>
        </w:rPr>
        <w:t xml:space="preserve">) </w:t>
      </w:r>
      <w:r>
        <w:rPr>
          <w:rFonts w:ascii="Times New Roman" w:hAnsi="Times New Roman" w:cs="Times New Roman"/>
          <w:i/>
        </w:rPr>
        <w:t>o</w:t>
      </w:r>
      <w:r w:rsidR="00452814">
        <w:rPr>
          <w:rFonts w:ascii="Times New Roman" w:hAnsi="Times New Roman" w:cs="Times New Roman"/>
          <w:i/>
        </w:rPr>
        <w:t>g</w:t>
      </w:r>
      <w:r w:rsidRPr="00401517">
        <w:rPr>
          <w:rFonts w:ascii="Times New Roman" w:hAnsi="Times New Roman" w:cs="Times New Roman"/>
          <w:i/>
        </w:rPr>
        <w:t xml:space="preserve"> BliGlad v/</w:t>
      </w:r>
      <w:r w:rsidR="00452814">
        <w:rPr>
          <w:rFonts w:ascii="Times New Roman" w:hAnsi="Times New Roman" w:cs="Times New Roman"/>
          <w:i/>
        </w:rPr>
        <w:t xml:space="preserve">Christopher Hvitved Mclaughlin m.fl. </w:t>
      </w:r>
      <w:r>
        <w:rPr>
          <w:rFonts w:ascii="Times New Roman" w:hAnsi="Times New Roman" w:cs="Times New Roman"/>
          <w:i/>
        </w:rPr>
        <w:t>(herefter "BliGlad") mod</w:t>
      </w:r>
      <w:r w:rsidRPr="00401517">
        <w:rPr>
          <w:rFonts w:ascii="Times New Roman" w:hAnsi="Times New Roman" w:cs="Times New Roman"/>
          <w:i/>
        </w:rPr>
        <w:t xml:space="preserve"> Co + Høgh A/S </w:t>
      </w:r>
      <w:r>
        <w:rPr>
          <w:rFonts w:ascii="Times New Roman" w:hAnsi="Times New Roman" w:cs="Times New Roman"/>
          <w:i/>
        </w:rPr>
        <w:t>og</w:t>
      </w:r>
      <w:r w:rsidRPr="00401517">
        <w:rPr>
          <w:rFonts w:ascii="Times New Roman" w:hAnsi="Times New Roman" w:cs="Times New Roman"/>
          <w:i/>
        </w:rPr>
        <w:t xml:space="preserve"> Oister Hi3G Denmark ApS (</w:t>
      </w:r>
      <w:r>
        <w:rPr>
          <w:rFonts w:ascii="Times New Roman" w:hAnsi="Times New Roman" w:cs="Times New Roman"/>
          <w:i/>
        </w:rPr>
        <w:t>herefter "Oister")</w:t>
      </w:r>
    </w:p>
    <w:p w14:paraId="12370536" w14:textId="77777777" w:rsidR="00401517" w:rsidRDefault="00401517" w:rsidP="00401517">
      <w:pPr>
        <w:pStyle w:val="NormalIndent"/>
        <w:rPr>
          <w:rFonts w:ascii="Times New Roman" w:hAnsi="Times New Roman" w:cs="Times New Roman"/>
          <w:i/>
        </w:rPr>
      </w:pPr>
    </w:p>
    <w:p w14:paraId="63CFB5DE" w14:textId="77777777" w:rsidR="00452814" w:rsidRDefault="00452814" w:rsidP="00401517">
      <w:pPr>
        <w:pStyle w:val="NormalIndent"/>
        <w:rPr>
          <w:rFonts w:ascii="Times New Roman" w:hAnsi="Times New Roman" w:cs="Times New Roman"/>
        </w:rPr>
      </w:pPr>
      <w:r>
        <w:rPr>
          <w:rFonts w:ascii="Times New Roman" w:hAnsi="Times New Roman" w:cs="Times New Roman"/>
        </w:rPr>
        <w:t xml:space="preserve">Sagen angik spørgsmålet om, hvorvidt fragmentet "Oister oy" i sig selv er ophavsretligt beskyttet. </w:t>
      </w:r>
    </w:p>
    <w:p w14:paraId="3280E9E7" w14:textId="77777777" w:rsidR="00452814" w:rsidRDefault="00452814" w:rsidP="00401517">
      <w:pPr>
        <w:pStyle w:val="NormalIndent"/>
        <w:rPr>
          <w:rFonts w:ascii="Times New Roman" w:hAnsi="Times New Roman" w:cs="Times New Roman"/>
        </w:rPr>
      </w:pPr>
    </w:p>
    <w:p w14:paraId="169A1E1C" w14:textId="77777777" w:rsidR="00452814" w:rsidRPr="00452814" w:rsidRDefault="00452814" w:rsidP="00766485">
      <w:pPr>
        <w:pStyle w:val="NormalIndent"/>
        <w:rPr>
          <w:rFonts w:ascii="Times New Roman" w:hAnsi="Times New Roman" w:cs="Times New Roman"/>
        </w:rPr>
      </w:pPr>
      <w:r w:rsidRPr="00452814">
        <w:rPr>
          <w:rFonts w:ascii="Times New Roman" w:hAnsi="Times New Roman" w:cs="Times New Roman"/>
        </w:rPr>
        <w:t>Sagen blev anlagt af et producerteam ved navn Silverbullit, der var blevet hyret til at lave omkvæd til to reklamefilm for Oi</w:t>
      </w:r>
      <w:r w:rsidR="00766485">
        <w:rPr>
          <w:rFonts w:ascii="Times New Roman" w:hAnsi="Times New Roman" w:cs="Times New Roman"/>
        </w:rPr>
        <w:t>ster</w:t>
      </w:r>
      <w:r w:rsidRPr="00452814">
        <w:rPr>
          <w:rFonts w:ascii="Times New Roman" w:hAnsi="Times New Roman" w:cs="Times New Roman"/>
        </w:rPr>
        <w:t>. I de omkvæd, som Silverbullit producerede, blev der til sidst sunget "Oister Oi". Parterne indgik en licensaftale, men efter licensaftalens udløb fik Oi</w:t>
      </w:r>
      <w:r w:rsidR="00766485">
        <w:rPr>
          <w:rFonts w:ascii="Times New Roman" w:hAnsi="Times New Roman" w:cs="Times New Roman"/>
        </w:rPr>
        <w:t>ster</w:t>
      </w:r>
      <w:r w:rsidRPr="00452814">
        <w:rPr>
          <w:rFonts w:ascii="Times New Roman" w:hAnsi="Times New Roman" w:cs="Times New Roman"/>
        </w:rPr>
        <w:t xml:space="preserve"> produceret en ny reklamefilm, hvor der ligeledes blev sunget "Oister Oi" med samme tone og rytme som sangen i Silverbullits omkvæd. </w:t>
      </w:r>
      <w:r w:rsidR="00766485">
        <w:rPr>
          <w:rFonts w:ascii="Times New Roman" w:hAnsi="Times New Roman" w:cs="Times New Roman"/>
        </w:rPr>
        <w:t xml:space="preserve">Spørgsmålet var herefter, om frekvensen </w:t>
      </w:r>
      <w:r w:rsidRPr="00452814">
        <w:rPr>
          <w:rFonts w:ascii="Times New Roman" w:hAnsi="Times New Roman" w:cs="Times New Roman"/>
        </w:rPr>
        <w:t>"Oister Oi" nød ophavsretlig beskyttelse</w:t>
      </w:r>
      <w:r w:rsidR="00766485">
        <w:rPr>
          <w:rFonts w:ascii="Times New Roman" w:hAnsi="Times New Roman" w:cs="Times New Roman"/>
        </w:rPr>
        <w:t xml:space="preserve"> med den følge, at Oisters brug heraf udgjorde en krænkelse af Silverbullits ophavsret. </w:t>
      </w:r>
      <w:r w:rsidRPr="00452814">
        <w:rPr>
          <w:rFonts w:ascii="Times New Roman" w:hAnsi="Times New Roman" w:cs="Times New Roman"/>
        </w:rPr>
        <w:t xml:space="preserve"> </w:t>
      </w:r>
    </w:p>
    <w:p w14:paraId="3181CDD2" w14:textId="77777777" w:rsidR="00452814" w:rsidRPr="00452814" w:rsidRDefault="00452814" w:rsidP="00452814">
      <w:pPr>
        <w:pStyle w:val="NormalIndent"/>
        <w:rPr>
          <w:rFonts w:ascii="Times New Roman" w:hAnsi="Times New Roman" w:cs="Times New Roman"/>
        </w:rPr>
      </w:pPr>
    </w:p>
    <w:p w14:paraId="5BC1CD3A" w14:textId="77777777" w:rsidR="00452814" w:rsidRPr="00452814" w:rsidRDefault="00452814" w:rsidP="00452814">
      <w:pPr>
        <w:pStyle w:val="NormalIndent"/>
        <w:rPr>
          <w:rFonts w:ascii="Times New Roman" w:hAnsi="Times New Roman" w:cs="Times New Roman"/>
        </w:rPr>
      </w:pPr>
      <w:r w:rsidRPr="00452814">
        <w:rPr>
          <w:rFonts w:ascii="Times New Roman" w:hAnsi="Times New Roman" w:cs="Times New Roman"/>
        </w:rPr>
        <w:t xml:space="preserve">Indledningsvis anførte retten, at tekst og musik skulle vurderes under ét og samlet set have værkshøjde. I den konkrete vurdering lagde retten vægt på vidneforklaringerne om tilblivelsen af "Oister Oi", hvor det bl.a. blev forklaret, at Silverbullit selv havde komponeret melodien, og at der var tænkt nøje over valg af ordene i sangen. Det var </w:t>
      </w:r>
      <w:r w:rsidR="00766485">
        <w:rPr>
          <w:rFonts w:ascii="Times New Roman" w:hAnsi="Times New Roman" w:cs="Times New Roman"/>
        </w:rPr>
        <w:t>derfor</w:t>
      </w:r>
      <w:r w:rsidRPr="00452814">
        <w:rPr>
          <w:rFonts w:ascii="Times New Roman" w:hAnsi="Times New Roman" w:cs="Times New Roman"/>
        </w:rPr>
        <w:t xml:space="preserve"> rettens opfattelse, at valget af og kombinationen af ord, toneforløb og rytme samlet set var udtryk for en selvstændig skabende indsats fra Silverbullits side, og at "Oister Oi" i sin helhed havde karakter af et ophavsretligt værk. </w:t>
      </w:r>
    </w:p>
    <w:p w14:paraId="34EAFF0A" w14:textId="77777777" w:rsidR="00452814" w:rsidRPr="00452814" w:rsidRDefault="00452814" w:rsidP="00452814">
      <w:pPr>
        <w:pStyle w:val="NormalIndent"/>
        <w:ind w:left="0"/>
        <w:rPr>
          <w:rFonts w:ascii="Times New Roman" w:hAnsi="Times New Roman" w:cs="Times New Roman"/>
        </w:rPr>
      </w:pPr>
    </w:p>
    <w:p w14:paraId="3646FBB9" w14:textId="77777777" w:rsidR="00401517" w:rsidRPr="00452814" w:rsidRDefault="00452814" w:rsidP="00452814">
      <w:pPr>
        <w:pStyle w:val="NormalIndent"/>
        <w:rPr>
          <w:rFonts w:ascii="Times New Roman" w:hAnsi="Times New Roman" w:cs="Times New Roman"/>
        </w:rPr>
      </w:pPr>
      <w:r w:rsidRPr="00452814">
        <w:rPr>
          <w:rFonts w:ascii="Times New Roman" w:hAnsi="Times New Roman" w:cs="Times New Roman"/>
        </w:rPr>
        <w:t>Dommen viser, at man godt kan udtrykke ophavsretlig originalitet inden for relativt snævre rammer</w:t>
      </w:r>
      <w:r>
        <w:rPr>
          <w:rFonts w:ascii="Times New Roman" w:hAnsi="Times New Roman" w:cs="Times New Roman"/>
        </w:rPr>
        <w:t>, herunder via et meget kort segment som det i sagen omfattede</w:t>
      </w:r>
      <w:r w:rsidRPr="00452814">
        <w:rPr>
          <w:rFonts w:ascii="Times New Roman" w:hAnsi="Times New Roman" w:cs="Times New Roman"/>
        </w:rPr>
        <w:t xml:space="preserve">. </w:t>
      </w:r>
      <w:r>
        <w:rPr>
          <w:rFonts w:ascii="Times New Roman" w:hAnsi="Times New Roman" w:cs="Times New Roman"/>
        </w:rPr>
        <w:t>Dommen understreger dog også, at e</w:t>
      </w:r>
      <w:r w:rsidRPr="00452814">
        <w:rPr>
          <w:rFonts w:ascii="Times New Roman" w:hAnsi="Times New Roman" w:cs="Times New Roman"/>
        </w:rPr>
        <w:t>t værk med en lav grad af originalitet til gengæld</w:t>
      </w:r>
      <w:r>
        <w:rPr>
          <w:rFonts w:ascii="Times New Roman" w:hAnsi="Times New Roman" w:cs="Times New Roman"/>
        </w:rPr>
        <w:t xml:space="preserve"> vil</w:t>
      </w:r>
      <w:r w:rsidRPr="00452814">
        <w:rPr>
          <w:rFonts w:ascii="Times New Roman" w:hAnsi="Times New Roman" w:cs="Times New Roman"/>
        </w:rPr>
        <w:t xml:space="preserve"> nyde en mere snæver beskyttelse.</w:t>
      </w:r>
    </w:p>
    <w:p w14:paraId="5C33C0EC" w14:textId="77777777" w:rsidR="003C2B6E" w:rsidRDefault="003C2B6E" w:rsidP="003C2B6E">
      <w:pPr>
        <w:pStyle w:val="NormalIndent"/>
      </w:pPr>
    </w:p>
    <w:p w14:paraId="487CF9F9" w14:textId="771BCECA" w:rsidR="003C2B6E" w:rsidRDefault="005B4F3E" w:rsidP="003C2B6E">
      <w:pPr>
        <w:pStyle w:val="Overskriftsniveau2"/>
        <w:rPr>
          <w:rFonts w:ascii="Times New Roman" w:hAnsi="Times New Roman" w:cs="Times New Roman"/>
        </w:rPr>
      </w:pPr>
      <w:r>
        <w:rPr>
          <w:rFonts w:ascii="Times New Roman" w:hAnsi="Times New Roman" w:cs="Times New Roman"/>
        </w:rPr>
        <w:t>Forretnings</w:t>
      </w:r>
      <w:r w:rsidR="003C2B6E" w:rsidRPr="003C2B6E">
        <w:rPr>
          <w:rFonts w:ascii="Times New Roman" w:hAnsi="Times New Roman" w:cs="Times New Roman"/>
        </w:rPr>
        <w:t xml:space="preserve">hemmeligheder </w:t>
      </w:r>
      <w:r w:rsidR="00DF1E53">
        <w:rPr>
          <w:rFonts w:ascii="Times New Roman" w:hAnsi="Times New Roman" w:cs="Times New Roman"/>
        </w:rPr>
        <w:t>- markedsføringslovens § 19</w:t>
      </w:r>
    </w:p>
    <w:p w14:paraId="7D8E8FEF" w14:textId="742BABC5" w:rsidR="003C2B6E" w:rsidRPr="003C2B6E" w:rsidRDefault="00E52A9B" w:rsidP="003C2B6E">
      <w:pPr>
        <w:pStyle w:val="Overskriftsniveau3"/>
        <w:rPr>
          <w:rFonts w:ascii="Times New Roman" w:hAnsi="Times New Roman" w:cs="Times New Roman"/>
        </w:rPr>
      </w:pPr>
      <w:r>
        <w:rPr>
          <w:rFonts w:ascii="Times New Roman" w:hAnsi="Times New Roman" w:cs="Times New Roman"/>
        </w:rPr>
        <w:t xml:space="preserve">Ubeføjet udnyttelse af </w:t>
      </w:r>
      <w:r w:rsidR="005B4F3E">
        <w:rPr>
          <w:rFonts w:ascii="Times New Roman" w:hAnsi="Times New Roman" w:cs="Times New Roman"/>
        </w:rPr>
        <w:t>forretnings</w:t>
      </w:r>
      <w:r w:rsidR="003C2B6E" w:rsidRPr="003C2B6E">
        <w:rPr>
          <w:rFonts w:ascii="Times New Roman" w:hAnsi="Times New Roman" w:cs="Times New Roman"/>
        </w:rPr>
        <w:t>hemmeligheder</w:t>
      </w:r>
      <w:r w:rsidR="005B4F3E">
        <w:rPr>
          <w:rStyle w:val="FootnoteReference"/>
          <w:rFonts w:ascii="Times New Roman" w:hAnsi="Times New Roman" w:cs="Times New Roman"/>
        </w:rPr>
        <w:footnoteReference w:id="12"/>
      </w:r>
      <w:r w:rsidR="003C2B6E" w:rsidRPr="003C2B6E">
        <w:rPr>
          <w:rFonts w:ascii="Times New Roman" w:hAnsi="Times New Roman" w:cs="Times New Roman"/>
        </w:rPr>
        <w:t xml:space="preserve"> - 2 domme</w:t>
      </w:r>
    </w:p>
    <w:p w14:paraId="6134B2CB" w14:textId="246D9FB5" w:rsidR="0029463C" w:rsidRDefault="00490BFB" w:rsidP="0029463C">
      <w:pPr>
        <w:pStyle w:val="NormalIndent"/>
        <w:rPr>
          <w:rFonts w:ascii="Times New Roman" w:hAnsi="Times New Roman" w:cs="Times New Roman"/>
          <w:i/>
        </w:rPr>
      </w:pPr>
      <w:r>
        <w:rPr>
          <w:rFonts w:ascii="Times New Roman" w:hAnsi="Times New Roman" w:cs="Times New Roman"/>
          <w:i/>
        </w:rPr>
        <w:t>Højesterets dom af 23. juni 2015 i sag 188/2013, Roche Innovation Center Copenhagen A/S (tidligere Santaris Pharma A/S) (herefter "Santaris") mod A, Querdenker A/S og Mirrx Therapeutics A/S (herefter "A")</w:t>
      </w:r>
      <w:r w:rsidR="00105871">
        <w:rPr>
          <w:rFonts w:ascii="Times New Roman" w:hAnsi="Times New Roman" w:cs="Times New Roman"/>
          <w:i/>
        </w:rPr>
        <w:t>, UfR 2015.3294/1 H</w:t>
      </w:r>
    </w:p>
    <w:p w14:paraId="3DBBF009" w14:textId="77777777" w:rsidR="00490BFB" w:rsidRDefault="00490BFB" w:rsidP="0029463C">
      <w:pPr>
        <w:pStyle w:val="NormalIndent"/>
        <w:rPr>
          <w:rFonts w:ascii="Times New Roman" w:hAnsi="Times New Roman" w:cs="Times New Roman"/>
          <w:i/>
        </w:rPr>
      </w:pPr>
    </w:p>
    <w:p w14:paraId="6DF45E63" w14:textId="77777777" w:rsidR="003359D1" w:rsidRDefault="00490BFB" w:rsidP="003359D1">
      <w:pPr>
        <w:pStyle w:val="NormalIndent"/>
        <w:rPr>
          <w:rFonts w:ascii="Times New Roman" w:hAnsi="Times New Roman" w:cs="Times New Roman"/>
        </w:rPr>
      </w:pPr>
      <w:r>
        <w:rPr>
          <w:rFonts w:ascii="Times New Roman" w:hAnsi="Times New Roman" w:cs="Times New Roman"/>
        </w:rPr>
        <w:t>Sagen handlede om, hvorvidt A i forbindelse med sit arbejde som patentagent for et patentbureau</w:t>
      </w:r>
      <w:r w:rsidR="00237571">
        <w:rPr>
          <w:rFonts w:ascii="Times New Roman" w:hAnsi="Times New Roman" w:cs="Times New Roman"/>
        </w:rPr>
        <w:t xml:space="preserve"> samt via sin samlever, som på daværende tidspunkt havde været ansat i Santaris,</w:t>
      </w:r>
      <w:r>
        <w:rPr>
          <w:rFonts w:ascii="Times New Roman" w:hAnsi="Times New Roman" w:cs="Times New Roman"/>
        </w:rPr>
        <w:t xml:space="preserve"> havde udnyttet Santaris' erhvervshemmeligheder i forbindelse med A's indleverin</w:t>
      </w:r>
      <w:r w:rsidR="003359D1">
        <w:rPr>
          <w:rFonts w:ascii="Times New Roman" w:hAnsi="Times New Roman" w:cs="Times New Roman"/>
        </w:rPr>
        <w:t>g af en række patentansøgninger vedrørende</w:t>
      </w:r>
      <w:r>
        <w:rPr>
          <w:rFonts w:ascii="Times New Roman" w:hAnsi="Times New Roman" w:cs="Times New Roman"/>
        </w:rPr>
        <w:t xml:space="preserve"> </w:t>
      </w:r>
      <w:r w:rsidR="003359D1" w:rsidRPr="003359D1">
        <w:rPr>
          <w:rFonts w:ascii="Times New Roman" w:hAnsi="Times New Roman" w:cs="Times New Roman"/>
        </w:rPr>
        <w:t>patentering af en ny type mRNA-baserede l</w:t>
      </w:r>
      <w:r w:rsidR="00096348">
        <w:rPr>
          <w:rFonts w:ascii="Times New Roman" w:hAnsi="Times New Roman" w:cs="Times New Roman"/>
        </w:rPr>
        <w:t>ægemidler (såkaldte Blockmi</w:t>
      </w:r>
      <w:r w:rsidR="003359D1">
        <w:rPr>
          <w:rFonts w:ascii="Times New Roman" w:hAnsi="Times New Roman" w:cs="Times New Roman"/>
        </w:rPr>
        <w:t>r).</w:t>
      </w:r>
    </w:p>
    <w:p w14:paraId="52D5E2FE" w14:textId="77777777" w:rsidR="00237571" w:rsidRDefault="00237571" w:rsidP="003359D1">
      <w:pPr>
        <w:pStyle w:val="NormalIndent"/>
        <w:rPr>
          <w:rFonts w:ascii="Times New Roman" w:hAnsi="Times New Roman" w:cs="Times New Roman"/>
        </w:rPr>
      </w:pPr>
    </w:p>
    <w:p w14:paraId="7271FAD2" w14:textId="21B43F62" w:rsidR="00490BFB" w:rsidRPr="00490BFB" w:rsidRDefault="00237571" w:rsidP="000D492B">
      <w:pPr>
        <w:pStyle w:val="NormalIndent"/>
        <w:rPr>
          <w:rFonts w:ascii="Times New Roman" w:hAnsi="Times New Roman" w:cs="Times New Roman"/>
        </w:rPr>
      </w:pPr>
      <w:r>
        <w:rPr>
          <w:rFonts w:ascii="Times New Roman" w:hAnsi="Times New Roman" w:cs="Times New Roman"/>
        </w:rPr>
        <w:t>Højesteret fandt, at Santaris ikke havde løftet bevisbyrden for, at A's samlever havde videregivet oplysninger om forretningshemmeligheder til A, hvilke oplysninger A skulle have udnyttet i forbindelse med indgivelsen af en række patentansøgninger. Det bemærkes i den forbindelse, at det ved Højesterets dom af 4. februar 2015 (UfR 2015.1525 H)</w:t>
      </w:r>
      <w:r w:rsidR="00377EFA">
        <w:rPr>
          <w:rFonts w:ascii="Times New Roman" w:hAnsi="Times New Roman" w:cs="Times New Roman"/>
        </w:rPr>
        <w:t>, som omhandlede afskedigelsen af A's samlever og dermed ikke sagen om A,</w:t>
      </w:r>
      <w:r>
        <w:rPr>
          <w:rFonts w:ascii="Times New Roman" w:hAnsi="Times New Roman" w:cs="Times New Roman"/>
        </w:rPr>
        <w:t xml:space="preserve"> ikke var fundet godtgjort, at A's samlever havde videregivet oplysninger om Santa</w:t>
      </w:r>
      <w:r w:rsidR="00096348">
        <w:rPr>
          <w:rFonts w:ascii="Times New Roman" w:hAnsi="Times New Roman" w:cs="Times New Roman"/>
        </w:rPr>
        <w:t>r</w:t>
      </w:r>
      <w:r>
        <w:rPr>
          <w:rFonts w:ascii="Times New Roman" w:hAnsi="Times New Roman" w:cs="Times New Roman"/>
        </w:rPr>
        <w:t xml:space="preserve">is' forretningshemmeligheder til A. I forhold til A's ansættelse som patentagent, i hvilken forbindelse A bl.a. havde beskæftiget sig med opdateringen af </w:t>
      </w:r>
      <w:r w:rsidR="000D492B">
        <w:rPr>
          <w:rFonts w:ascii="Times New Roman" w:hAnsi="Times New Roman" w:cs="Times New Roman"/>
        </w:rPr>
        <w:t xml:space="preserve">en af </w:t>
      </w:r>
      <w:r>
        <w:rPr>
          <w:rFonts w:ascii="Times New Roman" w:hAnsi="Times New Roman" w:cs="Times New Roman"/>
        </w:rPr>
        <w:t>Santaris' patentansøgninger</w:t>
      </w:r>
      <w:r w:rsidR="000D492B">
        <w:rPr>
          <w:rFonts w:ascii="Times New Roman" w:hAnsi="Times New Roman" w:cs="Times New Roman"/>
        </w:rPr>
        <w:t xml:space="preserve">, fandt </w:t>
      </w:r>
      <w:r w:rsidR="00096348">
        <w:rPr>
          <w:rFonts w:ascii="Times New Roman" w:hAnsi="Times New Roman" w:cs="Times New Roman"/>
        </w:rPr>
        <w:t>H</w:t>
      </w:r>
      <w:r w:rsidR="000D492B">
        <w:rPr>
          <w:rFonts w:ascii="Times New Roman" w:hAnsi="Times New Roman" w:cs="Times New Roman"/>
        </w:rPr>
        <w:t xml:space="preserve">øjesteret, at </w:t>
      </w:r>
      <w:r w:rsidR="00096348">
        <w:rPr>
          <w:rFonts w:ascii="Times New Roman" w:hAnsi="Times New Roman" w:cs="Times New Roman"/>
        </w:rPr>
        <w:t xml:space="preserve">A's opfindelse vedrørende </w:t>
      </w:r>
      <w:r w:rsidR="00167307">
        <w:rPr>
          <w:rFonts w:ascii="Times New Roman" w:hAnsi="Times New Roman" w:cs="Times New Roman"/>
        </w:rPr>
        <w:t xml:space="preserve">blockmir </w:t>
      </w:r>
      <w:r w:rsidR="00096348">
        <w:rPr>
          <w:rFonts w:ascii="Times New Roman" w:hAnsi="Times New Roman" w:cs="Times New Roman"/>
        </w:rPr>
        <w:t>måtte anses for en anden opfattelse end den, der var beskrevet i Santaris' patentansøgninger. Derudover lagde Højesteret til grund, at den viden, A kunne have opnået på baggrund af Santaris' patentansøgning, ikke indeholdt mere, end den viden, A kunne have anskaffet sig via offentligt tilgængelige informationskilder. På den baggrund fastslog Højesteret, at</w:t>
      </w:r>
      <w:r w:rsidR="009E5A45">
        <w:rPr>
          <w:rFonts w:ascii="Times New Roman" w:hAnsi="Times New Roman" w:cs="Times New Roman"/>
        </w:rPr>
        <w:t xml:space="preserve"> det ikke var godtgjort, at</w:t>
      </w:r>
      <w:r w:rsidR="00096348">
        <w:rPr>
          <w:rFonts w:ascii="Times New Roman" w:hAnsi="Times New Roman" w:cs="Times New Roman"/>
        </w:rPr>
        <w:t xml:space="preserve"> A havde udnyttet Santaris' erhvervshemmeligheder. </w:t>
      </w:r>
    </w:p>
    <w:p w14:paraId="19B02E3F" w14:textId="77777777" w:rsidR="003C2B6E" w:rsidRDefault="003C2B6E" w:rsidP="0029463C">
      <w:pPr>
        <w:pStyle w:val="NormalIndent"/>
        <w:rPr>
          <w:rFonts w:ascii="Times New Roman" w:hAnsi="Times New Roman" w:cs="Times New Roman"/>
          <w:i/>
        </w:rPr>
      </w:pPr>
    </w:p>
    <w:p w14:paraId="16EAE65B" w14:textId="512CA633" w:rsidR="003C2B6E" w:rsidRDefault="003C2B6E" w:rsidP="0029463C">
      <w:pPr>
        <w:pStyle w:val="NormalIndent"/>
        <w:rPr>
          <w:rFonts w:ascii="Times New Roman" w:hAnsi="Times New Roman" w:cs="Times New Roman"/>
          <w:i/>
        </w:rPr>
      </w:pPr>
      <w:r>
        <w:rPr>
          <w:rFonts w:ascii="Times New Roman" w:hAnsi="Times New Roman" w:cs="Times New Roman"/>
          <w:i/>
        </w:rPr>
        <w:t xml:space="preserve">Højesterets dom af </w:t>
      </w:r>
      <w:r w:rsidR="006F66DA">
        <w:rPr>
          <w:rFonts w:ascii="Times New Roman" w:hAnsi="Times New Roman" w:cs="Times New Roman"/>
          <w:i/>
        </w:rPr>
        <w:t xml:space="preserve">6. november 2015 i sag 144/2014, </w:t>
      </w:r>
      <w:r w:rsidR="004C6AFF">
        <w:rPr>
          <w:rFonts w:ascii="Times New Roman" w:hAnsi="Times New Roman" w:cs="Times New Roman"/>
          <w:i/>
        </w:rPr>
        <w:t>A A/S (herefter "A") mod B</w:t>
      </w:r>
      <w:r w:rsidR="00105871">
        <w:rPr>
          <w:rFonts w:ascii="Times New Roman" w:hAnsi="Times New Roman" w:cs="Times New Roman"/>
          <w:i/>
        </w:rPr>
        <w:t>, UfR 2016.700 H</w:t>
      </w:r>
    </w:p>
    <w:p w14:paraId="4C93DEC4" w14:textId="77777777" w:rsidR="006F66DA" w:rsidRDefault="006F66DA" w:rsidP="0029463C">
      <w:pPr>
        <w:pStyle w:val="NormalIndent"/>
        <w:rPr>
          <w:rFonts w:ascii="Times New Roman" w:hAnsi="Times New Roman" w:cs="Times New Roman"/>
          <w:i/>
        </w:rPr>
      </w:pPr>
    </w:p>
    <w:p w14:paraId="5FD5D766" w14:textId="77777777" w:rsidR="004C6AFF" w:rsidRPr="004C6AFF" w:rsidRDefault="004C6AFF" w:rsidP="0029463C">
      <w:pPr>
        <w:pStyle w:val="NormalIndent"/>
        <w:rPr>
          <w:rFonts w:ascii="Times New Roman" w:hAnsi="Times New Roman" w:cs="Times New Roman"/>
        </w:rPr>
      </w:pPr>
      <w:r>
        <w:rPr>
          <w:rFonts w:ascii="Times New Roman" w:hAnsi="Times New Roman" w:cs="Times New Roman"/>
        </w:rPr>
        <w:t xml:space="preserve">Sagen drejede sig om, hvorvidt B, der havde været ansat som salgsdirektør hos A, uberettiget efter sin opsigelse havde </w:t>
      </w:r>
      <w:r w:rsidR="00CD1286">
        <w:rPr>
          <w:rFonts w:ascii="Times New Roman" w:hAnsi="Times New Roman" w:cs="Times New Roman"/>
        </w:rPr>
        <w:t>skaffet sig rådighed over</w:t>
      </w:r>
      <w:r>
        <w:rPr>
          <w:rFonts w:ascii="Times New Roman" w:hAnsi="Times New Roman" w:cs="Times New Roman"/>
        </w:rPr>
        <w:t xml:space="preserve"> A's erhvervshemmeligheder </w:t>
      </w:r>
      <w:r w:rsidR="00CD1286">
        <w:rPr>
          <w:rFonts w:ascii="Times New Roman" w:hAnsi="Times New Roman" w:cs="Times New Roman"/>
        </w:rPr>
        <w:t xml:space="preserve">på utilbørlig vis </w:t>
      </w:r>
      <w:r>
        <w:rPr>
          <w:rFonts w:ascii="Times New Roman" w:hAnsi="Times New Roman" w:cs="Times New Roman"/>
        </w:rPr>
        <w:t xml:space="preserve">ved at have overført en række filer fra A's IT-systemer til en cd-rom for derefter at overføre filerne til B's private computer uden A's viden og/eller samtykke. </w:t>
      </w:r>
    </w:p>
    <w:p w14:paraId="29B547DC" w14:textId="77777777" w:rsidR="006F66DA" w:rsidRPr="006F66DA" w:rsidRDefault="006F66DA" w:rsidP="006F66DA">
      <w:pPr>
        <w:pStyle w:val="NormalIndent"/>
        <w:rPr>
          <w:rFonts w:ascii="Times New Roman" w:hAnsi="Times New Roman" w:cs="Times New Roman"/>
          <w:i/>
        </w:rPr>
      </w:pPr>
    </w:p>
    <w:p w14:paraId="2A929AAA" w14:textId="77777777" w:rsidR="007F760E" w:rsidRDefault="006F66DA" w:rsidP="006F66DA">
      <w:pPr>
        <w:pStyle w:val="NormalIndent"/>
        <w:rPr>
          <w:rFonts w:ascii="Times New Roman" w:hAnsi="Times New Roman" w:cs="Times New Roman"/>
        </w:rPr>
      </w:pPr>
      <w:r w:rsidRPr="006F66DA">
        <w:rPr>
          <w:rFonts w:ascii="Times New Roman" w:hAnsi="Times New Roman" w:cs="Times New Roman"/>
        </w:rPr>
        <w:t>Foged</w:t>
      </w:r>
      <w:r w:rsidR="00CD1286">
        <w:rPr>
          <w:rFonts w:ascii="Times New Roman" w:hAnsi="Times New Roman" w:cs="Times New Roman"/>
        </w:rPr>
        <w:t>retten nedlagde på baggrund af sagens omstændigheder fogedforbud mod B, hvorefter B blev forbudt at beskæftige sig med carrageenan- og alginatblandinger (fødevaretilsætningsstoffer), som B havde beskæftiget sig med både før og efter ansættelsen, i en periode på 3 år fra fratrædelsen.</w:t>
      </w:r>
      <w:r w:rsidRPr="006F66DA">
        <w:rPr>
          <w:rFonts w:ascii="Times New Roman" w:hAnsi="Times New Roman" w:cs="Times New Roman"/>
        </w:rPr>
        <w:t xml:space="preserve"> </w:t>
      </w:r>
    </w:p>
    <w:p w14:paraId="55443A22" w14:textId="77777777" w:rsidR="007F760E" w:rsidRDefault="007F760E" w:rsidP="006F66DA">
      <w:pPr>
        <w:pStyle w:val="NormalIndent"/>
        <w:rPr>
          <w:rFonts w:ascii="Times New Roman" w:hAnsi="Times New Roman" w:cs="Times New Roman"/>
        </w:rPr>
      </w:pPr>
    </w:p>
    <w:p w14:paraId="3577040B" w14:textId="77777777" w:rsidR="007F760E" w:rsidRDefault="007F760E" w:rsidP="007F760E">
      <w:pPr>
        <w:pStyle w:val="NormalIndent"/>
        <w:rPr>
          <w:rFonts w:ascii="Times New Roman" w:hAnsi="Times New Roman" w:cs="Times New Roman"/>
        </w:rPr>
      </w:pPr>
      <w:r>
        <w:rPr>
          <w:rFonts w:ascii="Times New Roman" w:hAnsi="Times New Roman" w:cs="Times New Roman"/>
        </w:rPr>
        <w:t xml:space="preserve">Landsretten ophævede det nedlagte forbud med den begrundelse, at det ikke fandtes godtgjort, at B </w:t>
      </w:r>
      <w:r w:rsidRPr="007F760E">
        <w:rPr>
          <w:rFonts w:ascii="Times New Roman" w:hAnsi="Times New Roman" w:cs="Times New Roman"/>
        </w:rPr>
        <w:t>h</w:t>
      </w:r>
      <w:r>
        <w:rPr>
          <w:rFonts w:ascii="Times New Roman" w:hAnsi="Times New Roman" w:cs="Times New Roman"/>
        </w:rPr>
        <w:t xml:space="preserve">avde </w:t>
      </w:r>
      <w:r w:rsidRPr="007F760E">
        <w:rPr>
          <w:rFonts w:ascii="Times New Roman" w:hAnsi="Times New Roman" w:cs="Times New Roman"/>
        </w:rPr>
        <w:t>skaffet sig adgang til erhv</w:t>
      </w:r>
      <w:r>
        <w:rPr>
          <w:rFonts w:ascii="Times New Roman" w:hAnsi="Times New Roman" w:cs="Times New Roman"/>
        </w:rPr>
        <w:t xml:space="preserve">ervshemmeligheder </w:t>
      </w:r>
      <w:r w:rsidRPr="007F760E">
        <w:rPr>
          <w:rFonts w:ascii="Times New Roman" w:hAnsi="Times New Roman" w:cs="Times New Roman"/>
        </w:rPr>
        <w:t>p</w:t>
      </w:r>
      <w:r w:rsidRPr="007F760E">
        <w:rPr>
          <w:rFonts w:ascii="Times New Roman" w:hAnsi="Times New Roman" w:cs="Times New Roman" w:hint="eastAsia"/>
        </w:rPr>
        <w:t>å</w:t>
      </w:r>
      <w:r w:rsidRPr="007F760E">
        <w:rPr>
          <w:rFonts w:ascii="Times New Roman" w:hAnsi="Times New Roman" w:cs="Times New Roman"/>
        </w:rPr>
        <w:t xml:space="preserve"> utilb</w:t>
      </w:r>
      <w:r w:rsidRPr="007F760E">
        <w:rPr>
          <w:rFonts w:ascii="Times New Roman" w:hAnsi="Times New Roman" w:cs="Times New Roman" w:hint="eastAsia"/>
        </w:rPr>
        <w:t>ø</w:t>
      </w:r>
      <w:r w:rsidRPr="007F760E">
        <w:rPr>
          <w:rFonts w:ascii="Times New Roman" w:hAnsi="Times New Roman" w:cs="Times New Roman"/>
        </w:rPr>
        <w:t>rlig m</w:t>
      </w:r>
      <w:r w:rsidRPr="007F760E">
        <w:rPr>
          <w:rFonts w:ascii="Times New Roman" w:hAnsi="Times New Roman" w:cs="Times New Roman" w:hint="eastAsia"/>
        </w:rPr>
        <w:t>å</w:t>
      </w:r>
      <w:r w:rsidRPr="007F760E">
        <w:rPr>
          <w:rFonts w:ascii="Times New Roman" w:hAnsi="Times New Roman" w:cs="Times New Roman"/>
        </w:rPr>
        <w:t>de, eller at han i v</w:t>
      </w:r>
      <w:r w:rsidRPr="007F760E">
        <w:rPr>
          <w:rFonts w:ascii="Times New Roman" w:hAnsi="Times New Roman" w:cs="Times New Roman" w:hint="eastAsia"/>
        </w:rPr>
        <w:t>æ</w:t>
      </w:r>
      <w:r>
        <w:rPr>
          <w:rFonts w:ascii="Times New Roman" w:hAnsi="Times New Roman" w:cs="Times New Roman"/>
        </w:rPr>
        <w:t xml:space="preserve">sentligt omfang havde viderebragt </w:t>
      </w:r>
      <w:r w:rsidRPr="007F760E">
        <w:rPr>
          <w:rFonts w:ascii="Times New Roman" w:hAnsi="Times New Roman" w:cs="Times New Roman"/>
        </w:rPr>
        <w:t>eller benyttet nogen af de beskyttede oplysninger.</w:t>
      </w:r>
    </w:p>
    <w:p w14:paraId="31E2DDBC" w14:textId="77777777" w:rsidR="007F760E" w:rsidRDefault="007F760E" w:rsidP="006F66DA">
      <w:pPr>
        <w:pStyle w:val="NormalIndent"/>
        <w:rPr>
          <w:rFonts w:ascii="Times New Roman" w:hAnsi="Times New Roman" w:cs="Times New Roman"/>
        </w:rPr>
      </w:pPr>
    </w:p>
    <w:p w14:paraId="67613090" w14:textId="77777777" w:rsidR="006F66DA" w:rsidRPr="006F66DA" w:rsidRDefault="007F760E" w:rsidP="007F760E">
      <w:pPr>
        <w:pStyle w:val="NormalIndent"/>
        <w:rPr>
          <w:rFonts w:ascii="Times New Roman" w:hAnsi="Times New Roman" w:cs="Times New Roman"/>
        </w:rPr>
      </w:pPr>
      <w:r>
        <w:rPr>
          <w:rFonts w:ascii="Times New Roman" w:hAnsi="Times New Roman" w:cs="Times New Roman"/>
        </w:rPr>
        <w:t xml:space="preserve">Højesteret fandt, at fogedforbuddet </w:t>
      </w:r>
      <w:r w:rsidR="006F66DA" w:rsidRPr="006F66DA">
        <w:rPr>
          <w:rFonts w:ascii="Times New Roman" w:hAnsi="Times New Roman" w:cs="Times New Roman"/>
        </w:rPr>
        <w:t xml:space="preserve">som udgangspunkt </w:t>
      </w:r>
      <w:r>
        <w:rPr>
          <w:rFonts w:ascii="Times New Roman" w:hAnsi="Times New Roman" w:cs="Times New Roman"/>
        </w:rPr>
        <w:t xml:space="preserve">var blevet </w:t>
      </w:r>
      <w:r w:rsidR="006F66DA">
        <w:rPr>
          <w:rFonts w:ascii="Times New Roman" w:hAnsi="Times New Roman" w:cs="Times New Roman"/>
        </w:rPr>
        <w:t>nedlagt med rette, idet salgsdi</w:t>
      </w:r>
      <w:r w:rsidR="006F66DA" w:rsidRPr="006F66DA">
        <w:rPr>
          <w:rFonts w:ascii="Times New Roman" w:hAnsi="Times New Roman" w:cs="Times New Roman"/>
        </w:rPr>
        <w:t>rektøren ved at have overført materiale fra virksomhedens IT-system på utilbørlig måde havde skaffet sig rådighed over virksomhedens erhvervshemm</w:t>
      </w:r>
      <w:r w:rsidR="006F66DA">
        <w:rPr>
          <w:rFonts w:ascii="Times New Roman" w:hAnsi="Times New Roman" w:cs="Times New Roman"/>
        </w:rPr>
        <w:t>eligheder i strid med markeds</w:t>
      </w:r>
      <w:r w:rsidR="006F66DA" w:rsidRPr="006F66DA">
        <w:rPr>
          <w:rFonts w:ascii="Times New Roman" w:hAnsi="Times New Roman" w:cs="Times New Roman"/>
        </w:rPr>
        <w:t>føringslovens § 19, stk. 1.</w:t>
      </w:r>
      <w:r w:rsidRPr="007F760E">
        <w:t xml:space="preserve"> </w:t>
      </w:r>
      <w:r w:rsidRPr="007F760E">
        <w:rPr>
          <w:rFonts w:ascii="Times New Roman" w:hAnsi="Times New Roman" w:cs="Times New Roman"/>
        </w:rPr>
        <w:t xml:space="preserve">Højesteret </w:t>
      </w:r>
      <w:r>
        <w:rPr>
          <w:rFonts w:ascii="Times New Roman" w:hAnsi="Times New Roman" w:cs="Times New Roman"/>
        </w:rPr>
        <w:t xml:space="preserve">fandt det i den forbindelse endvidere sandsynliggjort, at B ville benytte </w:t>
      </w:r>
      <w:r w:rsidRPr="007F760E">
        <w:rPr>
          <w:rFonts w:ascii="Times New Roman" w:hAnsi="Times New Roman" w:cs="Times New Roman"/>
        </w:rPr>
        <w:t>eller videregive disse erhvervshemmeligheder efter sin fratræden</w:t>
      </w:r>
      <w:r>
        <w:rPr>
          <w:rFonts w:ascii="Times New Roman" w:hAnsi="Times New Roman" w:cs="Times New Roman"/>
        </w:rPr>
        <w:t>.</w:t>
      </w:r>
    </w:p>
    <w:p w14:paraId="1690F828" w14:textId="77777777" w:rsidR="006F66DA" w:rsidRPr="006F66DA" w:rsidRDefault="006F66DA" w:rsidP="006F66DA">
      <w:pPr>
        <w:pStyle w:val="NormalIndent"/>
        <w:rPr>
          <w:rFonts w:ascii="Times New Roman" w:hAnsi="Times New Roman" w:cs="Times New Roman"/>
        </w:rPr>
      </w:pPr>
    </w:p>
    <w:p w14:paraId="528CC2F7" w14:textId="7B795A0F" w:rsidR="006F66DA" w:rsidRDefault="006F66DA" w:rsidP="004C6AFF">
      <w:pPr>
        <w:pStyle w:val="NormalIndent"/>
        <w:rPr>
          <w:rFonts w:ascii="Times New Roman" w:hAnsi="Times New Roman" w:cs="Times New Roman"/>
        </w:rPr>
      </w:pPr>
      <w:r w:rsidRPr="006F66DA">
        <w:rPr>
          <w:rFonts w:ascii="Times New Roman" w:hAnsi="Times New Roman" w:cs="Times New Roman"/>
        </w:rPr>
        <w:t>Det nedlagte fogedforbud forbød imidlertid salgsdirektøren helt generelt at beskæftige sig med indkøb og afsætning af car</w:t>
      </w:r>
      <w:r w:rsidR="00CD1286">
        <w:rPr>
          <w:rFonts w:ascii="Times New Roman" w:hAnsi="Times New Roman" w:cs="Times New Roman"/>
        </w:rPr>
        <w:t>rageenan- og alginatblandinger</w:t>
      </w:r>
      <w:r w:rsidR="004F3BA7">
        <w:rPr>
          <w:rFonts w:ascii="Times New Roman" w:hAnsi="Times New Roman" w:cs="Times New Roman"/>
        </w:rPr>
        <w:t>,</w:t>
      </w:r>
      <w:r w:rsidR="00CD1286">
        <w:rPr>
          <w:rFonts w:ascii="Times New Roman" w:hAnsi="Times New Roman" w:cs="Times New Roman"/>
        </w:rPr>
        <w:t xml:space="preserve"> </w:t>
      </w:r>
      <w:r w:rsidRPr="006F66DA">
        <w:rPr>
          <w:rFonts w:ascii="Times New Roman" w:hAnsi="Times New Roman" w:cs="Times New Roman"/>
        </w:rPr>
        <w:t>som han havde beskæftiget sig med både før og efter ansættelsen, hvilket Højesteret anså for at være for vidtgående. Højesteret lagde i den forbindelse vægt på, at forbuddet reelt bevirkede, at salgsdirektøren blev afskåret fra at udøve konkurrerende virksomhed, selv om han ikke havde påtaget sig en konkurrenceklausul, samt at den konkurrencemæssige situation på markedet betød, at det var sædvanligt, at konkurrenter analyserer og efterligner hinandens produkter inden for forholdsvise korte tidshorisonter, hvorfor forbuddets varighed på 3 år fra tidspunktet fra salgsdirektørens f</w:t>
      </w:r>
      <w:r w:rsidR="004C6AFF">
        <w:rPr>
          <w:rFonts w:ascii="Times New Roman" w:hAnsi="Times New Roman" w:cs="Times New Roman"/>
        </w:rPr>
        <w:t xml:space="preserve">ratrædelse var for vidtgående. </w:t>
      </w:r>
      <w:r w:rsidRPr="006F66DA">
        <w:rPr>
          <w:rFonts w:ascii="Times New Roman" w:hAnsi="Times New Roman" w:cs="Times New Roman"/>
        </w:rPr>
        <w:t>Foge</w:t>
      </w:r>
      <w:r w:rsidR="004C6AFF">
        <w:rPr>
          <w:rFonts w:ascii="Times New Roman" w:hAnsi="Times New Roman" w:cs="Times New Roman"/>
        </w:rPr>
        <w:t>dforbuddet blev herefter ophævet.</w:t>
      </w:r>
    </w:p>
    <w:p w14:paraId="7D204C8D" w14:textId="77777777" w:rsidR="00DB5F00" w:rsidRDefault="00DB5F00" w:rsidP="004C6AFF">
      <w:pPr>
        <w:pStyle w:val="NormalIndent"/>
        <w:rPr>
          <w:rFonts w:ascii="Times New Roman" w:hAnsi="Times New Roman" w:cs="Times New Roman"/>
        </w:rPr>
      </w:pPr>
    </w:p>
    <w:p w14:paraId="5B25C0B8" w14:textId="77777777" w:rsidR="00DB5F00" w:rsidRPr="006F66DA" w:rsidRDefault="00DB5F00" w:rsidP="004C6AFF">
      <w:pPr>
        <w:pStyle w:val="NormalIndent"/>
        <w:rPr>
          <w:rFonts w:ascii="Times New Roman" w:hAnsi="Times New Roman" w:cs="Times New Roman"/>
        </w:rPr>
      </w:pPr>
      <w:r>
        <w:rPr>
          <w:rFonts w:ascii="Times New Roman" w:hAnsi="Times New Roman" w:cs="Times New Roman"/>
        </w:rPr>
        <w:t xml:space="preserve">Dommen er interessant, idet den belyser de problematikker, der kan være for virksomheder i forhold til at kunne agere over for medarbejdere, der udnytter virksomhedens erhvervshemmeligheder, og hvordan et sådant misbrug rettelig kan sanktioneres. </w:t>
      </w:r>
      <w:r w:rsidR="000F4837">
        <w:rPr>
          <w:rFonts w:ascii="Times New Roman" w:hAnsi="Times New Roman" w:cs="Times New Roman"/>
        </w:rPr>
        <w:t xml:space="preserve"> </w:t>
      </w:r>
    </w:p>
    <w:p w14:paraId="525F4AA7" w14:textId="77777777" w:rsidR="003C2B6E" w:rsidRDefault="003C2B6E" w:rsidP="0029463C">
      <w:pPr>
        <w:pStyle w:val="NormalIndent"/>
        <w:rPr>
          <w:rFonts w:ascii="Times New Roman" w:hAnsi="Times New Roman" w:cs="Times New Roman"/>
          <w:i/>
        </w:rPr>
      </w:pPr>
    </w:p>
    <w:p w14:paraId="2CBFD384" w14:textId="60B10B91" w:rsidR="003C2B6E" w:rsidRPr="003C2B6E" w:rsidRDefault="003C2B6E" w:rsidP="0029463C">
      <w:pPr>
        <w:pStyle w:val="NormalIndent"/>
        <w:rPr>
          <w:rFonts w:ascii="Times New Roman" w:hAnsi="Times New Roman" w:cs="Times New Roman"/>
        </w:rPr>
      </w:pPr>
      <w:r>
        <w:rPr>
          <w:rFonts w:ascii="Times New Roman" w:hAnsi="Times New Roman" w:cs="Times New Roman"/>
        </w:rPr>
        <w:t>Ovennævnte domme</w:t>
      </w:r>
      <w:r w:rsidR="00227FE1">
        <w:rPr>
          <w:rFonts w:ascii="Times New Roman" w:hAnsi="Times New Roman" w:cs="Times New Roman"/>
        </w:rPr>
        <w:t xml:space="preserve">, herunder spørgsmålet om beskyttelse af </w:t>
      </w:r>
      <w:r w:rsidR="004F3BA7">
        <w:rPr>
          <w:rFonts w:ascii="Times New Roman" w:hAnsi="Times New Roman" w:cs="Times New Roman"/>
        </w:rPr>
        <w:t>forretnings</w:t>
      </w:r>
      <w:r w:rsidR="00227FE1">
        <w:rPr>
          <w:rFonts w:ascii="Times New Roman" w:hAnsi="Times New Roman" w:cs="Times New Roman"/>
        </w:rPr>
        <w:t>hemmeligheder,</w:t>
      </w:r>
      <w:r>
        <w:rPr>
          <w:rFonts w:ascii="Times New Roman" w:hAnsi="Times New Roman" w:cs="Times New Roman"/>
        </w:rPr>
        <w:t xml:space="preserve"> er særligt interessante i lyset af, at EU</w:t>
      </w:r>
      <w:r w:rsidR="008356C6">
        <w:rPr>
          <w:rFonts w:ascii="Times New Roman" w:hAnsi="Times New Roman" w:cs="Times New Roman"/>
        </w:rPr>
        <w:t>-Rådet</w:t>
      </w:r>
      <w:r>
        <w:rPr>
          <w:rFonts w:ascii="Times New Roman" w:hAnsi="Times New Roman" w:cs="Times New Roman"/>
        </w:rPr>
        <w:t xml:space="preserve"> den </w:t>
      </w:r>
      <w:r w:rsidR="008356C6">
        <w:rPr>
          <w:rFonts w:ascii="Times New Roman" w:hAnsi="Times New Roman" w:cs="Times New Roman"/>
        </w:rPr>
        <w:t>27. maj 2016</w:t>
      </w:r>
      <w:r>
        <w:rPr>
          <w:rFonts w:ascii="Times New Roman" w:hAnsi="Times New Roman" w:cs="Times New Roman"/>
        </w:rPr>
        <w:t xml:space="preserve"> har vedtaget direktiv</w:t>
      </w:r>
      <w:r w:rsidR="00227FE1">
        <w:rPr>
          <w:rFonts w:ascii="Times New Roman" w:hAnsi="Times New Roman" w:cs="Times New Roman"/>
        </w:rPr>
        <w:t xml:space="preserve"> om</w:t>
      </w:r>
      <w:r w:rsidR="006F66DA">
        <w:rPr>
          <w:rFonts w:ascii="Times New Roman" w:hAnsi="Times New Roman" w:cs="Times New Roman"/>
        </w:rPr>
        <w:t xml:space="preserve"> beskyttelse af</w:t>
      </w:r>
      <w:r w:rsidR="00227FE1">
        <w:rPr>
          <w:rFonts w:ascii="Times New Roman" w:hAnsi="Times New Roman" w:cs="Times New Roman"/>
        </w:rPr>
        <w:t xml:space="preserve"> forretningshemmeligheder</w:t>
      </w:r>
      <w:r w:rsidR="00642871">
        <w:rPr>
          <w:rFonts w:ascii="Times New Roman" w:hAnsi="Times New Roman" w:cs="Times New Roman"/>
        </w:rPr>
        <w:t>,</w:t>
      </w:r>
      <w:r w:rsidR="006F66DA">
        <w:rPr>
          <w:rFonts w:ascii="Times New Roman" w:hAnsi="Times New Roman" w:cs="Times New Roman"/>
        </w:rPr>
        <w:t xml:space="preserve"> som har til formål at styrke beskyttelsen af </w:t>
      </w:r>
      <w:r w:rsidR="004F3BA7">
        <w:rPr>
          <w:rFonts w:ascii="Times New Roman" w:hAnsi="Times New Roman" w:cs="Times New Roman"/>
        </w:rPr>
        <w:t>forretnings</w:t>
      </w:r>
      <w:r w:rsidR="006F66DA">
        <w:rPr>
          <w:rFonts w:ascii="Times New Roman" w:hAnsi="Times New Roman" w:cs="Times New Roman"/>
        </w:rPr>
        <w:t>hemmeligheder</w:t>
      </w:r>
      <w:r w:rsidR="006F66DA" w:rsidRPr="006F66DA">
        <w:rPr>
          <w:rFonts w:ascii="Times New Roman" w:hAnsi="Times New Roman" w:cs="Times New Roman"/>
        </w:rPr>
        <w:t xml:space="preserve"> i EU ved at få medlemsstaterne til at fastsætte ensartede nationale regler om ulovlig erhvervelse, brug og videregivelse af </w:t>
      </w:r>
      <w:r w:rsidR="004F3BA7">
        <w:rPr>
          <w:rFonts w:ascii="Times New Roman" w:hAnsi="Times New Roman" w:cs="Times New Roman"/>
        </w:rPr>
        <w:t>forretnings</w:t>
      </w:r>
      <w:r w:rsidR="006F66DA" w:rsidRPr="006F66DA">
        <w:rPr>
          <w:rFonts w:ascii="Times New Roman" w:hAnsi="Times New Roman" w:cs="Times New Roman"/>
        </w:rPr>
        <w:t>hemmeligheder.</w:t>
      </w:r>
      <w:r w:rsidR="006F66DA">
        <w:rPr>
          <w:rFonts w:ascii="Times New Roman" w:hAnsi="Times New Roman" w:cs="Times New Roman"/>
        </w:rPr>
        <w:t xml:space="preserve"> Det bliver særligt interessant at se, om implementeringen af direktivet vil medføre en bedre beskyttelse af danske virksomheders </w:t>
      </w:r>
      <w:r w:rsidR="004F3BA7">
        <w:rPr>
          <w:rFonts w:ascii="Times New Roman" w:hAnsi="Times New Roman" w:cs="Times New Roman"/>
        </w:rPr>
        <w:t>forretnings</w:t>
      </w:r>
      <w:r w:rsidR="006F66DA">
        <w:rPr>
          <w:rFonts w:ascii="Times New Roman" w:hAnsi="Times New Roman" w:cs="Times New Roman"/>
        </w:rPr>
        <w:t xml:space="preserve">hemmeligheder, og, i lyser heraf, hvordan domstolene vil vurdere sager om forretningshemmeligheder i fremtiden efter direktivets endelige implementering.  </w:t>
      </w:r>
    </w:p>
    <w:sectPr w:rsidR="003C2B6E" w:rsidRPr="003C2B6E" w:rsidSect="00F46182">
      <w:headerReference w:type="even" r:id="rId30"/>
      <w:headerReference w:type="default" r:id="rId31"/>
      <w:footerReference w:type="even" r:id="rId32"/>
      <w:footerReference w:type="default" r:id="rId33"/>
      <w:headerReference w:type="first" r:id="rId34"/>
      <w:footerReference w:type="first" r:id="rId35"/>
      <w:pgSz w:w="11906" w:h="16838" w:code="9"/>
      <w:pgMar w:top="2296" w:right="1418" w:bottom="2268" w:left="1418" w:header="39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3DA899" w14:textId="77777777" w:rsidR="00E50CEB" w:rsidRDefault="00E50CEB" w:rsidP="00460BA1">
      <w:pPr>
        <w:spacing w:line="240" w:lineRule="auto"/>
      </w:pPr>
      <w:r>
        <w:separator/>
      </w:r>
    </w:p>
  </w:endnote>
  <w:endnote w:type="continuationSeparator" w:id="0">
    <w:p w14:paraId="46F9F2AB" w14:textId="77777777" w:rsidR="00E50CEB" w:rsidRDefault="00E50CEB" w:rsidP="00460B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155E1" w14:textId="77777777" w:rsidR="00E50CEB" w:rsidRDefault="00E50C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F6C6D" w14:textId="77777777" w:rsidR="00E50CEB" w:rsidRPr="0054628F" w:rsidRDefault="00E50CEB" w:rsidP="00091994">
    <w:pPr>
      <w:pStyle w:val="Footer"/>
      <w:jc w:val="center"/>
      <w:rPr>
        <w:rFonts w:ascii="Times New Roman" w:hAnsi="Times New Roman" w:cs="Times New Roman"/>
      </w:rPr>
    </w:pPr>
    <w:r w:rsidRPr="0054628F">
      <w:rPr>
        <w:rFonts w:ascii="Times New Roman" w:hAnsi="Times New Roman" w:cs="Times New Roman"/>
      </w:rPr>
      <w:fldChar w:fldCharType="begin"/>
    </w:r>
    <w:r w:rsidRPr="0054628F">
      <w:rPr>
        <w:rFonts w:ascii="Times New Roman" w:hAnsi="Times New Roman" w:cs="Times New Roman"/>
      </w:rPr>
      <w:instrText xml:space="preserve"> PAGE   \* MERGEFORMAT </w:instrText>
    </w:r>
    <w:r w:rsidRPr="0054628F">
      <w:rPr>
        <w:rFonts w:ascii="Times New Roman" w:hAnsi="Times New Roman" w:cs="Times New Roman"/>
      </w:rPr>
      <w:fldChar w:fldCharType="separate"/>
    </w:r>
    <w:r w:rsidR="00C726BB">
      <w:rPr>
        <w:rFonts w:ascii="Times New Roman" w:hAnsi="Times New Roman" w:cs="Times New Roman"/>
        <w:noProof/>
      </w:rPr>
      <w:t>3</w:t>
    </w:r>
    <w:r w:rsidRPr="0054628F">
      <w:rPr>
        <w:rFonts w:ascii="Times New Roman" w:hAnsi="Times New Roman" w:cs="Times New Roman"/>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5C05F" w14:textId="77777777" w:rsidR="00E50CEB" w:rsidRDefault="00E50C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DD81D" w14:textId="77777777" w:rsidR="00E50CEB" w:rsidRDefault="00E50CEB" w:rsidP="00460BA1">
      <w:pPr>
        <w:spacing w:line="240" w:lineRule="auto"/>
      </w:pPr>
      <w:r>
        <w:separator/>
      </w:r>
    </w:p>
  </w:footnote>
  <w:footnote w:type="continuationSeparator" w:id="0">
    <w:p w14:paraId="413E50BA" w14:textId="77777777" w:rsidR="00E50CEB" w:rsidRDefault="00E50CEB" w:rsidP="00460BA1">
      <w:pPr>
        <w:spacing w:line="240" w:lineRule="auto"/>
      </w:pPr>
      <w:r>
        <w:continuationSeparator/>
      </w:r>
    </w:p>
  </w:footnote>
  <w:footnote w:id="1">
    <w:p w14:paraId="0A83A739" w14:textId="77777777" w:rsidR="00E50CEB" w:rsidRPr="00F1631F" w:rsidRDefault="00E50CEB" w:rsidP="00431BD1">
      <w:pPr>
        <w:pStyle w:val="FootnoteText"/>
        <w:rPr>
          <w:rFonts w:ascii="Times New Roman" w:hAnsi="Times New Roman" w:cs="Times New Roman"/>
        </w:rPr>
      </w:pPr>
      <w:r w:rsidRPr="00F1631F">
        <w:rPr>
          <w:rStyle w:val="FootnoteReference"/>
          <w:rFonts w:ascii="Times New Roman" w:hAnsi="Times New Roman" w:cs="Times New Roman"/>
        </w:rPr>
        <w:footnoteRef/>
      </w:r>
      <w:r w:rsidRPr="00F1631F">
        <w:rPr>
          <w:rFonts w:ascii="Times New Roman" w:hAnsi="Times New Roman" w:cs="Times New Roman"/>
        </w:rPr>
        <w:t xml:space="preserve"> </w:t>
      </w:r>
      <w:r w:rsidRPr="00F1631F">
        <w:rPr>
          <w:rFonts w:ascii="Times New Roman" w:hAnsi="Times New Roman" w:cs="Times New Roman"/>
        </w:rPr>
        <w:tab/>
      </w:r>
      <w:r>
        <w:rPr>
          <w:rFonts w:ascii="Times New Roman" w:hAnsi="Times New Roman" w:cs="Times New Roman"/>
        </w:rPr>
        <w:t xml:space="preserve">Jf. Lov nr. 309 af 28. marts 2015 om ændring af varemærkeloven, designloven, patentloven og lov om brugsmodeller </w:t>
      </w:r>
      <w:r w:rsidRPr="0041368F">
        <w:rPr>
          <w:rFonts w:ascii="Times New Roman" w:hAnsi="Times New Roman" w:cs="Times New Roman"/>
        </w:rPr>
        <w:t>(Styrket indsats mod piratkopiering ved etablering af en håndhævelsesenhed m.v.)</w:t>
      </w:r>
    </w:p>
  </w:footnote>
  <w:footnote w:id="2">
    <w:p w14:paraId="1136B752" w14:textId="77777777" w:rsidR="00E50CEB" w:rsidRPr="00FB07DD" w:rsidRDefault="00E50CEB" w:rsidP="00AC21B2">
      <w:pPr>
        <w:pStyle w:val="FootnoteText"/>
        <w:rPr>
          <w:rFonts w:ascii="Times New Roman" w:hAnsi="Times New Roman" w:cs="Times New Roman"/>
        </w:rPr>
      </w:pPr>
      <w:r w:rsidRPr="00FB07DD">
        <w:rPr>
          <w:rStyle w:val="FootnoteReference"/>
          <w:rFonts w:ascii="Times New Roman" w:hAnsi="Times New Roman" w:cs="Times New Roman"/>
        </w:rPr>
        <w:footnoteRef/>
      </w:r>
      <w:r w:rsidRPr="00FB07DD">
        <w:rPr>
          <w:rFonts w:ascii="Times New Roman" w:hAnsi="Times New Roman" w:cs="Times New Roman"/>
        </w:rPr>
        <w:t xml:space="preserve"> </w:t>
      </w:r>
      <w:r w:rsidRPr="00FB07DD">
        <w:rPr>
          <w:rFonts w:ascii="Times New Roman" w:hAnsi="Times New Roman" w:cs="Times New Roman"/>
        </w:rPr>
        <w:tab/>
      </w:r>
      <w:r>
        <w:rPr>
          <w:rFonts w:ascii="Times New Roman" w:hAnsi="Times New Roman" w:cs="Times New Roman"/>
        </w:rPr>
        <w:t xml:space="preserve">Jf. Lovforslag LFF 92, 2014, almindelige bemærkninger pkt. 2.2 </w:t>
      </w:r>
    </w:p>
  </w:footnote>
  <w:footnote w:id="3">
    <w:p w14:paraId="27EA7FF2" w14:textId="0E9428A1" w:rsidR="00E50CEB" w:rsidRPr="00E50CEB" w:rsidRDefault="00E50CEB">
      <w:pPr>
        <w:pStyle w:val="FootnoteText"/>
        <w:rPr>
          <w:rFonts w:ascii="Times New Roman" w:hAnsi="Times New Roman" w:cs="Times New Roman"/>
        </w:rPr>
      </w:pPr>
      <w:r w:rsidRPr="00E50CEB">
        <w:rPr>
          <w:rStyle w:val="FootnoteReference"/>
          <w:rFonts w:ascii="Times New Roman" w:hAnsi="Times New Roman" w:cs="Times New Roman"/>
        </w:rPr>
        <w:footnoteRef/>
      </w:r>
      <w:r w:rsidRPr="00E50CEB">
        <w:rPr>
          <w:rFonts w:ascii="Times New Roman" w:hAnsi="Times New Roman" w:cs="Times New Roman"/>
        </w:rPr>
        <w:t xml:space="preserve"> </w:t>
      </w:r>
      <w:r w:rsidRPr="00E50CEB">
        <w:rPr>
          <w:rFonts w:ascii="Times New Roman" w:hAnsi="Times New Roman" w:cs="Times New Roman"/>
        </w:rPr>
        <w:tab/>
        <w:t xml:space="preserve">SMV'er </w:t>
      </w:r>
      <w:r>
        <w:rPr>
          <w:rFonts w:ascii="Times New Roman" w:hAnsi="Times New Roman" w:cs="Times New Roman"/>
        </w:rPr>
        <w:t>er virksomheder med under 250 ansatte og med en årlig omsætning, der ikke overstiger 50 mio. EUR</w:t>
      </w:r>
    </w:p>
  </w:footnote>
  <w:footnote w:id="4">
    <w:p w14:paraId="23AE9882" w14:textId="77777777" w:rsidR="00E50CEB" w:rsidRPr="005E7E09" w:rsidRDefault="00E50CEB">
      <w:pPr>
        <w:pStyle w:val="FootnoteText"/>
        <w:rPr>
          <w:rFonts w:ascii="Times New Roman" w:hAnsi="Times New Roman" w:cs="Times New Roman"/>
        </w:rPr>
      </w:pPr>
      <w:r w:rsidRPr="005E7E09">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Jf</w:t>
      </w:r>
      <w:r w:rsidRPr="005E7E09">
        <w:rPr>
          <w:rFonts w:ascii="Times New Roman" w:hAnsi="Times New Roman" w:cs="Times New Roman"/>
        </w:rPr>
        <w:t>. Europa-Parlamentets og Rådets forordning (EU) 2015/2424 af 16. december 2015</w:t>
      </w:r>
    </w:p>
  </w:footnote>
  <w:footnote w:id="5">
    <w:p w14:paraId="7C1D892A" w14:textId="7CB3A52D" w:rsidR="00E50CEB" w:rsidRPr="002637C8" w:rsidRDefault="00E50CEB">
      <w:pPr>
        <w:pStyle w:val="FootnoteText"/>
        <w:rPr>
          <w:rFonts w:ascii="Times New Roman" w:hAnsi="Times New Roman" w:cs="Times New Roman"/>
        </w:rPr>
      </w:pPr>
      <w:r w:rsidRPr="005E7E09">
        <w:rPr>
          <w:rStyle w:val="FootnoteReference"/>
          <w:rFonts w:ascii="Times New Roman" w:hAnsi="Times New Roman" w:cs="Times New Roman"/>
        </w:rPr>
        <w:footnoteRef/>
      </w:r>
      <w:r w:rsidRPr="005E7E09">
        <w:rPr>
          <w:rFonts w:ascii="Times New Roman" w:hAnsi="Times New Roman" w:cs="Times New Roman"/>
        </w:rPr>
        <w:t xml:space="preserve"> </w:t>
      </w:r>
      <w:r w:rsidRPr="005E7E09">
        <w:rPr>
          <w:rFonts w:ascii="Times New Roman" w:hAnsi="Times New Roman" w:cs="Times New Roman"/>
        </w:rPr>
        <w:tab/>
        <w:t>Ændringen sker bl.a. på baggrund af EU-Domstolens dom i</w:t>
      </w:r>
      <w:r>
        <w:rPr>
          <w:rFonts w:ascii="Times New Roman" w:hAnsi="Times New Roman" w:cs="Times New Roman"/>
        </w:rPr>
        <w:t xml:space="preserve"> </w:t>
      </w:r>
      <w:r w:rsidRPr="002637C8">
        <w:rPr>
          <w:rFonts w:ascii="Times New Roman" w:hAnsi="Times New Roman" w:cs="Times New Roman"/>
        </w:rPr>
        <w:t>sag C-307/10 ("</w:t>
      </w:r>
      <w:r w:rsidRPr="002637C8">
        <w:rPr>
          <w:rFonts w:ascii="Times New Roman" w:hAnsi="Times New Roman" w:cs="Times New Roman"/>
          <w:bCs/>
        </w:rPr>
        <w:t>IP Translator</w:t>
      </w:r>
      <w:r>
        <w:rPr>
          <w:rFonts w:ascii="Times New Roman" w:hAnsi="Times New Roman" w:cs="Times New Roman"/>
        </w:rPr>
        <w:t>")</w:t>
      </w:r>
    </w:p>
  </w:footnote>
  <w:footnote w:id="6">
    <w:p w14:paraId="14241D93" w14:textId="77777777" w:rsidR="00E50CEB" w:rsidRPr="005E7E09" w:rsidRDefault="00E50CEB">
      <w:pPr>
        <w:pStyle w:val="FootnoteText"/>
        <w:rPr>
          <w:rFonts w:ascii="Times New Roman" w:hAnsi="Times New Roman" w:cs="Times New Roman"/>
        </w:rPr>
      </w:pPr>
      <w:r w:rsidRPr="005E7E09">
        <w:rPr>
          <w:rStyle w:val="FootnoteReference"/>
          <w:rFonts w:ascii="Times New Roman" w:hAnsi="Times New Roman" w:cs="Times New Roman"/>
        </w:rPr>
        <w:footnoteRef/>
      </w:r>
      <w:r w:rsidRPr="005E7E09">
        <w:rPr>
          <w:rFonts w:ascii="Times New Roman" w:hAnsi="Times New Roman" w:cs="Times New Roman"/>
        </w:rPr>
        <w:t xml:space="preserve"> </w:t>
      </w:r>
      <w:r w:rsidRPr="005E7E09">
        <w:rPr>
          <w:rFonts w:ascii="Times New Roman" w:hAnsi="Times New Roman" w:cs="Times New Roman"/>
        </w:rPr>
        <w:tab/>
      </w:r>
      <w:r>
        <w:rPr>
          <w:rFonts w:ascii="Times New Roman" w:hAnsi="Times New Roman" w:cs="Times New Roman"/>
        </w:rPr>
        <w:t>Jf. Lov nr. 321 af 5. april 2016 om kollektiv forvaltning af ophavsret</w:t>
      </w:r>
    </w:p>
  </w:footnote>
  <w:footnote w:id="7">
    <w:p w14:paraId="488F5A0F" w14:textId="77777777" w:rsidR="00E50CEB" w:rsidRPr="00903AA6" w:rsidRDefault="00E50CEB" w:rsidP="00903AA6">
      <w:pPr>
        <w:pStyle w:val="FootnoteText"/>
        <w:rPr>
          <w:rFonts w:ascii="Times New Roman" w:hAnsi="Times New Roman" w:cs="Times New Roman"/>
        </w:rPr>
      </w:pPr>
      <w:r w:rsidRPr="00903AA6">
        <w:rPr>
          <w:rStyle w:val="FootnoteReference"/>
          <w:rFonts w:ascii="Times New Roman" w:hAnsi="Times New Roman" w:cs="Times New Roman"/>
        </w:rPr>
        <w:footnoteRef/>
      </w:r>
      <w:r w:rsidRPr="00903AA6">
        <w:rPr>
          <w:rFonts w:ascii="Times New Roman" w:hAnsi="Times New Roman" w:cs="Times New Roman"/>
        </w:rPr>
        <w:t xml:space="preserve"> </w:t>
      </w:r>
      <w:r>
        <w:rPr>
          <w:rFonts w:ascii="Times New Roman" w:hAnsi="Times New Roman" w:cs="Times New Roman"/>
        </w:rPr>
        <w:tab/>
        <w:t>Jf. Europa</w:t>
      </w:r>
      <w:r w:rsidRPr="00903AA6">
        <w:rPr>
          <w:rFonts w:ascii="Times New Roman" w:hAnsi="Times New Roman" w:cs="Times New Roman"/>
        </w:rPr>
        <w:t>-P</w:t>
      </w:r>
      <w:r>
        <w:rPr>
          <w:rFonts w:ascii="Times New Roman" w:hAnsi="Times New Roman" w:cs="Times New Roman"/>
        </w:rPr>
        <w:t>arlamentets</w:t>
      </w:r>
      <w:r w:rsidRPr="00903AA6">
        <w:rPr>
          <w:rFonts w:ascii="Times New Roman" w:hAnsi="Times New Roman" w:cs="Times New Roman"/>
        </w:rPr>
        <w:t xml:space="preserve"> </w:t>
      </w:r>
      <w:r>
        <w:rPr>
          <w:rFonts w:ascii="Times New Roman" w:hAnsi="Times New Roman" w:cs="Times New Roman"/>
        </w:rPr>
        <w:t>og</w:t>
      </w:r>
      <w:r w:rsidRPr="00903AA6">
        <w:rPr>
          <w:rFonts w:ascii="Times New Roman" w:hAnsi="Times New Roman" w:cs="Times New Roman"/>
        </w:rPr>
        <w:t xml:space="preserve"> R</w:t>
      </w:r>
      <w:r>
        <w:rPr>
          <w:rFonts w:ascii="Times New Roman" w:hAnsi="Times New Roman" w:cs="Times New Roman"/>
        </w:rPr>
        <w:t>ådets direktiv</w:t>
      </w:r>
      <w:r w:rsidRPr="00903AA6">
        <w:rPr>
          <w:rFonts w:ascii="Times New Roman" w:hAnsi="Times New Roman" w:cs="Times New Roman"/>
        </w:rPr>
        <w:t xml:space="preserve"> 2014/26/EU af 26. februar 2014 om kollektiv forvaltning af ophavsret og beslægtede rettigheder samt multiterritoriale licenser for rettigheder til musikværker med henblik på onlineanvendelse i det indre marked</w:t>
      </w:r>
      <w:r w:rsidRPr="00903AA6">
        <w:rPr>
          <w:rFonts w:ascii="Times New Roman" w:hAnsi="Times New Roman" w:cs="Times New Roman"/>
        </w:rPr>
        <w:tab/>
      </w:r>
    </w:p>
  </w:footnote>
  <w:footnote w:id="8">
    <w:p w14:paraId="3E7EBA21" w14:textId="77777777" w:rsidR="00E50CEB" w:rsidRPr="00030891" w:rsidRDefault="00E50CEB">
      <w:pPr>
        <w:pStyle w:val="FootnoteText"/>
        <w:rPr>
          <w:rFonts w:ascii="Times New Roman" w:hAnsi="Times New Roman" w:cs="Times New Roman"/>
        </w:rPr>
      </w:pPr>
      <w:r w:rsidRPr="00030891">
        <w:rPr>
          <w:rStyle w:val="FootnoteReference"/>
          <w:rFonts w:ascii="Times New Roman" w:hAnsi="Times New Roman" w:cs="Times New Roman"/>
        </w:rPr>
        <w:footnoteRef/>
      </w:r>
      <w:r w:rsidRPr="00030891">
        <w:rPr>
          <w:rFonts w:ascii="Times New Roman" w:hAnsi="Times New Roman" w:cs="Times New Roman"/>
        </w:rPr>
        <w:t xml:space="preserve"> </w:t>
      </w:r>
      <w:r w:rsidRPr="00030891">
        <w:rPr>
          <w:rFonts w:ascii="Times New Roman" w:hAnsi="Times New Roman" w:cs="Times New Roman"/>
        </w:rPr>
        <w:tab/>
      </w:r>
      <w:r>
        <w:rPr>
          <w:rFonts w:ascii="Times New Roman" w:hAnsi="Times New Roman" w:cs="Times New Roman"/>
        </w:rPr>
        <w:t xml:space="preserve">Jf. Lovforslag LFF nr. 77, almindelige bemærkninger, pkt. 3.4 </w:t>
      </w:r>
    </w:p>
  </w:footnote>
  <w:footnote w:id="9">
    <w:p w14:paraId="1EB7652C" w14:textId="77777777" w:rsidR="00E50CEB" w:rsidRPr="00FB35A9" w:rsidRDefault="00E50CEB">
      <w:pPr>
        <w:pStyle w:val="FootnoteText"/>
        <w:rPr>
          <w:rFonts w:ascii="Times New Roman" w:hAnsi="Times New Roman" w:cs="Times New Roman"/>
        </w:rPr>
      </w:pPr>
      <w:r w:rsidRPr="00FB35A9">
        <w:rPr>
          <w:rStyle w:val="FootnoteReference"/>
          <w:rFonts w:ascii="Times New Roman" w:hAnsi="Times New Roman" w:cs="Times New Roman"/>
        </w:rPr>
        <w:footnoteRef/>
      </w:r>
      <w:r w:rsidRPr="00FB35A9">
        <w:rPr>
          <w:rFonts w:ascii="Times New Roman" w:hAnsi="Times New Roman" w:cs="Times New Roman"/>
        </w:rPr>
        <w:t xml:space="preserve"> </w:t>
      </w:r>
      <w:r w:rsidRPr="00FB35A9">
        <w:rPr>
          <w:rFonts w:ascii="Times New Roman" w:hAnsi="Times New Roman" w:cs="Times New Roman"/>
        </w:rPr>
        <w:tab/>
      </w:r>
      <w:r>
        <w:rPr>
          <w:rFonts w:ascii="Times New Roman" w:hAnsi="Times New Roman" w:cs="Times New Roman"/>
        </w:rPr>
        <w:t xml:space="preserve">Jf. § 38a i BEK nr. 1227 af 28. oktober 2015 om ændring af bekendtgørelse af recepter </w:t>
      </w:r>
    </w:p>
  </w:footnote>
  <w:footnote w:id="10">
    <w:p w14:paraId="7CB11303" w14:textId="58982F57" w:rsidR="00E50CEB" w:rsidRPr="00ED2DE1" w:rsidRDefault="00E50CEB">
      <w:pPr>
        <w:pStyle w:val="FootnoteText"/>
        <w:rPr>
          <w:rFonts w:ascii="Times New Roman" w:hAnsi="Times New Roman" w:cs="Times New Roman"/>
        </w:rPr>
      </w:pPr>
      <w:r w:rsidRPr="00ED2DE1">
        <w:rPr>
          <w:rStyle w:val="FootnoteReference"/>
          <w:rFonts w:ascii="Times New Roman" w:hAnsi="Times New Roman" w:cs="Times New Roman"/>
        </w:rPr>
        <w:footnoteRef/>
      </w:r>
      <w:r w:rsidRPr="00ED2DE1">
        <w:rPr>
          <w:rFonts w:ascii="Times New Roman" w:hAnsi="Times New Roman" w:cs="Times New Roman"/>
        </w:rPr>
        <w:t xml:space="preserve"> </w:t>
      </w:r>
      <w:r w:rsidRPr="00ED2DE1">
        <w:rPr>
          <w:rFonts w:ascii="Times New Roman" w:hAnsi="Times New Roman" w:cs="Times New Roman"/>
        </w:rPr>
        <w:tab/>
      </w:r>
      <w:r>
        <w:rPr>
          <w:rFonts w:ascii="Times New Roman" w:hAnsi="Times New Roman" w:cs="Times New Roman"/>
        </w:rPr>
        <w:t xml:space="preserve">Jf. bl.a. Sø- og Handelsrettens dom af </w:t>
      </w:r>
      <w:r w:rsidRPr="00ED2DE1">
        <w:rPr>
          <w:rFonts w:ascii="Times New Roman" w:hAnsi="Times New Roman" w:cs="Times New Roman"/>
        </w:rPr>
        <w:t xml:space="preserve">18. december 1995 i </w:t>
      </w:r>
      <w:r>
        <w:rPr>
          <w:rFonts w:ascii="Times New Roman" w:hAnsi="Times New Roman" w:cs="Times New Roman"/>
        </w:rPr>
        <w:t>sag</w:t>
      </w:r>
      <w:r w:rsidRPr="00ED2DE1">
        <w:rPr>
          <w:rFonts w:ascii="Times New Roman" w:hAnsi="Times New Roman" w:cs="Times New Roman"/>
        </w:rPr>
        <w:t xml:space="preserve"> 166/89</w:t>
      </w:r>
      <w:r>
        <w:rPr>
          <w:rFonts w:ascii="Times New Roman" w:hAnsi="Times New Roman" w:cs="Times New Roman"/>
        </w:rPr>
        <w:t xml:space="preserve"> samt Højesterets dom af</w:t>
      </w:r>
      <w:r w:rsidRPr="00ED2DE1">
        <w:rPr>
          <w:rFonts w:ascii="Times New Roman" w:hAnsi="Times New Roman" w:cs="Times New Roman"/>
        </w:rPr>
        <w:t xml:space="preserve"> 26. januar 2004 i sag 239/2002</w:t>
      </w:r>
    </w:p>
  </w:footnote>
  <w:footnote w:id="11">
    <w:p w14:paraId="3033459D" w14:textId="77777777" w:rsidR="00E50CEB" w:rsidRPr="008457E5" w:rsidRDefault="00E50CEB">
      <w:pPr>
        <w:pStyle w:val="FootnoteText"/>
        <w:rPr>
          <w:rFonts w:ascii="Times New Roman" w:hAnsi="Times New Roman" w:cs="Times New Roman"/>
        </w:rPr>
      </w:pPr>
      <w:r w:rsidRPr="008457E5">
        <w:rPr>
          <w:rStyle w:val="FootnoteReference"/>
          <w:rFonts w:ascii="Times New Roman" w:hAnsi="Times New Roman" w:cs="Times New Roman"/>
        </w:rPr>
        <w:footnoteRef/>
      </w:r>
      <w:r w:rsidRPr="008457E5">
        <w:rPr>
          <w:rFonts w:ascii="Times New Roman" w:hAnsi="Times New Roman" w:cs="Times New Roman"/>
        </w:rPr>
        <w:t xml:space="preserve"> </w:t>
      </w:r>
      <w:r w:rsidRPr="008457E5">
        <w:rPr>
          <w:rFonts w:ascii="Times New Roman" w:hAnsi="Times New Roman" w:cs="Times New Roman"/>
        </w:rPr>
        <w:tab/>
      </w:r>
      <w:r>
        <w:rPr>
          <w:rFonts w:ascii="Times New Roman" w:hAnsi="Times New Roman" w:cs="Times New Roman"/>
        </w:rPr>
        <w:t>Jf. Højesterets dom af 28. juni 2011 i sag 306/2009 (omtalt i NIR 2013.50, s. 63)</w:t>
      </w:r>
    </w:p>
  </w:footnote>
  <w:footnote w:id="12">
    <w:p w14:paraId="4A6992E5" w14:textId="6DA44D83" w:rsidR="00E50CEB" w:rsidRPr="005B4F3E" w:rsidRDefault="00E50CEB">
      <w:pPr>
        <w:pStyle w:val="FootnoteText"/>
        <w:rPr>
          <w:rFonts w:ascii="Times New Roman" w:hAnsi="Times New Roman" w:cs="Times New Roman"/>
        </w:rPr>
      </w:pPr>
      <w:r w:rsidRPr="005B4F3E">
        <w:rPr>
          <w:rStyle w:val="FootnoteReference"/>
          <w:rFonts w:ascii="Times New Roman" w:hAnsi="Times New Roman" w:cs="Times New Roman"/>
        </w:rPr>
        <w:footnoteRef/>
      </w:r>
      <w:r w:rsidRPr="005B4F3E">
        <w:rPr>
          <w:rFonts w:ascii="Times New Roman" w:hAnsi="Times New Roman" w:cs="Times New Roman"/>
        </w:rPr>
        <w:t xml:space="preserve"> </w:t>
      </w:r>
      <w:r w:rsidRPr="005B4F3E">
        <w:rPr>
          <w:rFonts w:ascii="Times New Roman" w:hAnsi="Times New Roman" w:cs="Times New Roman"/>
        </w:rPr>
        <w:tab/>
      </w:r>
      <w:r>
        <w:rPr>
          <w:rFonts w:ascii="Times New Roman" w:hAnsi="Times New Roman" w:cs="Times New Roman"/>
        </w:rPr>
        <w:t xml:space="preserve">I forbindelse med vedtagelsen af det nye EU-direktiv om beskyttelse af forretningshemmeligheder er begrebet "erhvervshemmeligheder" forladt til fordel for begrebet "forretningshemmeligheder". Der er dog ikke tilskyndet en forståelsesmæssig forskel på de to begreber.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B2CD3" w14:textId="77777777" w:rsidR="00E50CEB" w:rsidRDefault="00E50C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856D1" w14:textId="77777777" w:rsidR="00E50CEB" w:rsidRDefault="00E50C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CCF89" w14:textId="77777777" w:rsidR="00E50CEB" w:rsidRDefault="00E50C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35AFA2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F927C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9E67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E87E3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28416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CA24A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FF4381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0C34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F2EAEF0"/>
    <w:lvl w:ilvl="0">
      <w:start w:val="1"/>
      <w:numFmt w:val="decimal"/>
      <w:pStyle w:val="ListNumber"/>
      <w:lvlText w:val="%1."/>
      <w:lvlJc w:val="left"/>
      <w:pPr>
        <w:tabs>
          <w:tab w:val="num" w:pos="992"/>
        </w:tabs>
        <w:ind w:left="992" w:hanging="992"/>
      </w:pPr>
      <w:rPr>
        <w:rFonts w:hint="default"/>
      </w:rPr>
    </w:lvl>
  </w:abstractNum>
  <w:abstractNum w:abstractNumId="9" w15:restartNumberingAfterBreak="0">
    <w:nsid w:val="FFFFFF89"/>
    <w:multiLevelType w:val="singleLevel"/>
    <w:tmpl w:val="E020C76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9B7710"/>
    <w:multiLevelType w:val="multilevel"/>
    <w:tmpl w:val="EBEE9304"/>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6A4B61"/>
    <w:multiLevelType w:val="multilevel"/>
    <w:tmpl w:val="3EC6A7A4"/>
    <w:lvl w:ilvl="0">
      <w:start w:val="1"/>
      <w:numFmt w:val="bullet"/>
      <w:pStyle w:val="Opstillingmedprik"/>
      <w:lvlText w:val=""/>
      <w:lvlJc w:val="left"/>
      <w:pPr>
        <w:tabs>
          <w:tab w:val="num" w:pos="1491"/>
        </w:tabs>
        <w:ind w:left="1491" w:hanging="499"/>
      </w:pPr>
      <w:rPr>
        <w:rFonts w:ascii="Symbol" w:hAnsi="Symbol" w:hint="default"/>
      </w:rPr>
    </w:lvl>
    <w:lvl w:ilvl="1">
      <w:start w:val="1"/>
      <w:numFmt w:val="bullet"/>
      <w:lvlText w:val="°"/>
      <w:lvlJc w:val="left"/>
      <w:pPr>
        <w:tabs>
          <w:tab w:val="num" w:pos="1990"/>
        </w:tabs>
        <w:ind w:left="1990" w:hanging="499"/>
      </w:pPr>
      <w:rPr>
        <w:rFonts w:ascii="Courier New" w:hAnsi="Courier New" w:hint="default"/>
      </w:rPr>
    </w:lvl>
    <w:lvl w:ilvl="2">
      <w:start w:val="1"/>
      <w:numFmt w:val="bullet"/>
      <w:lvlText w:val=""/>
      <w:lvlJc w:val="left"/>
      <w:pPr>
        <w:tabs>
          <w:tab w:val="num" w:pos="2489"/>
        </w:tabs>
        <w:ind w:left="2489" w:hanging="499"/>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BD7702B"/>
    <w:multiLevelType w:val="hybridMultilevel"/>
    <w:tmpl w:val="ACA25076"/>
    <w:lvl w:ilvl="0" w:tplc="FE129648">
      <w:start w:val="1"/>
      <w:numFmt w:val="upperLetter"/>
      <w:pStyle w:val="OpstillingmedA"/>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111D41F1"/>
    <w:multiLevelType w:val="hybridMultilevel"/>
    <w:tmpl w:val="1962032A"/>
    <w:lvl w:ilvl="0" w:tplc="924026A6">
      <w:start w:val="1"/>
      <w:numFmt w:val="lowerRoman"/>
      <w:lvlText w:val="%1."/>
      <w:lvlJc w:val="righ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5B6092A"/>
    <w:multiLevelType w:val="multilevel"/>
    <w:tmpl w:val="EBEE9304"/>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00C1A67"/>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C39091C"/>
    <w:multiLevelType w:val="hybridMultilevel"/>
    <w:tmpl w:val="5D2E40C2"/>
    <w:lvl w:ilvl="0" w:tplc="949ED4FA">
      <w:start w:val="1"/>
      <w:numFmt w:val="upperLetter"/>
      <w:lvlText w:val="(%1)"/>
      <w:lvlJc w:val="righ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E951793"/>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0263E6F"/>
    <w:multiLevelType w:val="multilevel"/>
    <w:tmpl w:val="EBEE9304"/>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1D41AE6"/>
    <w:multiLevelType w:val="hybridMultilevel"/>
    <w:tmpl w:val="9A2C30B6"/>
    <w:lvl w:ilvl="0" w:tplc="AA80A2F2">
      <w:numFmt w:val="none"/>
      <w:lvlText w:val="daß"/>
      <w:lvlJc w:val="left"/>
      <w:pPr>
        <w:tabs>
          <w:tab w:val="num" w:pos="992"/>
        </w:tabs>
        <w:ind w:left="992" w:hanging="992"/>
      </w:pPr>
      <w:rPr>
        <w:rFonts w:hint="default"/>
        <w:u w:val="words"/>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0" w15:restartNumberingAfterBreak="0">
    <w:nsid w:val="44D55F28"/>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5117215"/>
    <w:multiLevelType w:val="multilevel"/>
    <w:tmpl w:val="807C9C10"/>
    <w:lvl w:ilvl="0">
      <w:start w:val="1"/>
      <w:numFmt w:val="lowerRoman"/>
      <w:lvlText w:val="(%1)"/>
      <w:lvlJc w:val="left"/>
      <w:pPr>
        <w:ind w:left="4272" w:hanging="360"/>
      </w:pPr>
      <w:rPr>
        <w:rFonts w:hint="default"/>
      </w:rPr>
    </w:lvl>
    <w:lvl w:ilvl="1">
      <w:start w:val="1"/>
      <w:numFmt w:val="lowerLetter"/>
      <w:lvlText w:val="%2)"/>
      <w:lvlJc w:val="left"/>
      <w:pPr>
        <w:ind w:left="3640" w:hanging="360"/>
      </w:pPr>
      <w:rPr>
        <w:rFonts w:hint="default"/>
      </w:rPr>
    </w:lvl>
    <w:lvl w:ilvl="2">
      <w:start w:val="1"/>
      <w:numFmt w:val="lowerRoman"/>
      <w:lvlText w:val="%3)"/>
      <w:lvlJc w:val="left"/>
      <w:pPr>
        <w:ind w:left="4000" w:hanging="360"/>
      </w:pPr>
      <w:rPr>
        <w:rFonts w:hint="default"/>
      </w:rPr>
    </w:lvl>
    <w:lvl w:ilvl="3">
      <w:start w:val="1"/>
      <w:numFmt w:val="decimal"/>
      <w:lvlText w:val="(%4)"/>
      <w:lvlJc w:val="left"/>
      <w:pPr>
        <w:ind w:left="4360" w:hanging="360"/>
      </w:pPr>
      <w:rPr>
        <w:rFonts w:hint="default"/>
      </w:rPr>
    </w:lvl>
    <w:lvl w:ilvl="4">
      <w:start w:val="1"/>
      <w:numFmt w:val="lowerLetter"/>
      <w:lvlText w:val="(%5)"/>
      <w:lvlJc w:val="left"/>
      <w:pPr>
        <w:ind w:left="4720" w:hanging="360"/>
      </w:pPr>
      <w:rPr>
        <w:rFonts w:hint="default"/>
      </w:rPr>
    </w:lvl>
    <w:lvl w:ilvl="5">
      <w:start w:val="1"/>
      <w:numFmt w:val="lowerRoman"/>
      <w:lvlText w:val="(%6)"/>
      <w:lvlJc w:val="left"/>
      <w:pPr>
        <w:ind w:left="5080" w:hanging="360"/>
      </w:pPr>
      <w:rPr>
        <w:rFonts w:hint="default"/>
      </w:rPr>
    </w:lvl>
    <w:lvl w:ilvl="6">
      <w:start w:val="1"/>
      <w:numFmt w:val="decimal"/>
      <w:lvlText w:val="%7."/>
      <w:lvlJc w:val="left"/>
      <w:pPr>
        <w:ind w:left="5440" w:hanging="360"/>
      </w:pPr>
      <w:rPr>
        <w:rFonts w:hint="default"/>
      </w:rPr>
    </w:lvl>
    <w:lvl w:ilvl="7">
      <w:start w:val="1"/>
      <w:numFmt w:val="lowerLetter"/>
      <w:lvlText w:val="%8."/>
      <w:lvlJc w:val="left"/>
      <w:pPr>
        <w:ind w:left="5800" w:hanging="360"/>
      </w:pPr>
      <w:rPr>
        <w:rFonts w:hint="default"/>
      </w:rPr>
    </w:lvl>
    <w:lvl w:ilvl="8">
      <w:start w:val="1"/>
      <w:numFmt w:val="lowerRoman"/>
      <w:lvlText w:val="%9."/>
      <w:lvlJc w:val="left"/>
      <w:pPr>
        <w:ind w:left="6160" w:hanging="360"/>
      </w:pPr>
      <w:rPr>
        <w:rFonts w:hint="default"/>
      </w:rPr>
    </w:lvl>
  </w:abstractNum>
  <w:abstractNum w:abstractNumId="22" w15:restartNumberingAfterBreak="0">
    <w:nsid w:val="47E72F64"/>
    <w:multiLevelType w:val="hybridMultilevel"/>
    <w:tmpl w:val="96605804"/>
    <w:lvl w:ilvl="0" w:tplc="8FB82B68">
      <w:numFmt w:val="none"/>
      <w:pStyle w:val="Opstillingmedat"/>
      <w:lvlText w:val="at"/>
      <w:lvlJc w:val="left"/>
      <w:pPr>
        <w:tabs>
          <w:tab w:val="num" w:pos="1985"/>
        </w:tabs>
        <w:ind w:left="1985" w:hanging="993"/>
      </w:pPr>
      <w:rPr>
        <w:rFonts w:hint="default"/>
        <w:u w:val="words"/>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3" w15:restartNumberingAfterBreak="0">
    <w:nsid w:val="4BF42264"/>
    <w:multiLevelType w:val="hybridMultilevel"/>
    <w:tmpl w:val="1A9403D4"/>
    <w:lvl w:ilvl="0" w:tplc="3A38C3DC">
      <w:start w:val="1"/>
      <w:numFmt w:val="decimal"/>
      <w:pStyle w:val="Opstillingmed1"/>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4DF446A9"/>
    <w:multiLevelType w:val="hybridMultilevel"/>
    <w:tmpl w:val="07A0C1DA"/>
    <w:lvl w:ilvl="0" w:tplc="0406001B">
      <w:start w:val="1"/>
      <w:numFmt w:val="lowerRoman"/>
      <w:lvlText w:val="%1."/>
      <w:lvlJc w:val="righ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51FB42AA"/>
    <w:multiLevelType w:val="multilevel"/>
    <w:tmpl w:val="E53A95B0"/>
    <w:lvl w:ilvl="0">
      <w:start w:val="1"/>
      <w:numFmt w:val="decimal"/>
      <w:pStyle w:val="Heading1"/>
      <w:lvlText w:val="%1"/>
      <w:lvlJc w:val="left"/>
      <w:pPr>
        <w:ind w:left="992" w:hanging="992"/>
      </w:pPr>
      <w:rPr>
        <w:rFonts w:hint="default"/>
        <w:lang w:val="en-US"/>
      </w:rPr>
    </w:lvl>
    <w:lvl w:ilvl="1">
      <w:start w:val="1"/>
      <w:numFmt w:val="decimal"/>
      <w:pStyle w:val="Heading2"/>
      <w:lvlText w:val="%1.%2"/>
      <w:lvlJc w:val="left"/>
      <w:pPr>
        <w:ind w:left="992" w:hanging="992"/>
      </w:pPr>
      <w:rPr>
        <w:rFonts w:hint="default"/>
        <w:b w:val="0"/>
        <w:i w:val="0"/>
      </w:rPr>
    </w:lvl>
    <w:lvl w:ilvl="2">
      <w:start w:val="1"/>
      <w:numFmt w:val="decimal"/>
      <w:pStyle w:val="Heading3"/>
      <w:lvlText w:val="%1.%2.%3"/>
      <w:lvlJc w:val="left"/>
      <w:pPr>
        <w:ind w:left="1843" w:hanging="992"/>
      </w:pPr>
      <w:rPr>
        <w:rFonts w:ascii="Times New Roman" w:hAnsi="Times New Roman" w:cs="Times New Roman" w:hint="default"/>
        <w:b w:val="0"/>
        <w:i w:val="0"/>
      </w:rPr>
    </w:lvl>
    <w:lvl w:ilvl="3">
      <w:start w:val="1"/>
      <w:numFmt w:val="decimal"/>
      <w:pStyle w:val="Heading4"/>
      <w:lvlText w:val="%1.%2.%3.%4"/>
      <w:lvlJc w:val="left"/>
      <w:pPr>
        <w:ind w:left="992" w:hanging="992"/>
      </w:pPr>
      <w:rPr>
        <w:rFonts w:hint="default"/>
        <w:b w:val="0"/>
        <w:i w:val="0"/>
      </w:rPr>
    </w:lvl>
    <w:lvl w:ilvl="4">
      <w:start w:val="1"/>
      <w:numFmt w:val="decimal"/>
      <w:pStyle w:val="Heading5"/>
      <w:lvlText w:val="%1.%2.%3.%4.%5"/>
      <w:lvlJc w:val="left"/>
      <w:pPr>
        <w:ind w:left="992" w:hanging="992"/>
      </w:pPr>
      <w:rPr>
        <w:rFonts w:hint="default"/>
      </w:rPr>
    </w:lvl>
    <w:lvl w:ilvl="5">
      <w:start w:val="1"/>
      <w:numFmt w:val="decimal"/>
      <w:pStyle w:val="Heading6"/>
      <w:lvlText w:val="%1.%2.%3.%4.%5.%6"/>
      <w:lvlJc w:val="left"/>
      <w:pPr>
        <w:ind w:left="992" w:hanging="992"/>
      </w:pPr>
      <w:rPr>
        <w:rFonts w:hint="default"/>
      </w:rPr>
    </w:lvl>
    <w:lvl w:ilvl="6">
      <w:start w:val="1"/>
      <w:numFmt w:val="decimal"/>
      <w:pStyle w:val="Heading7"/>
      <w:lvlText w:val="%1.%2.%3.%4.%5.%6.%7"/>
      <w:lvlJc w:val="left"/>
      <w:pPr>
        <w:ind w:left="992" w:hanging="992"/>
      </w:pPr>
      <w:rPr>
        <w:rFonts w:hint="default"/>
      </w:rPr>
    </w:lvl>
    <w:lvl w:ilvl="7">
      <w:start w:val="1"/>
      <w:numFmt w:val="decimal"/>
      <w:pStyle w:val="Heading8"/>
      <w:lvlText w:val="%1.%2.%3.%4.%5.%6.%7.%8"/>
      <w:lvlJc w:val="left"/>
      <w:pPr>
        <w:ind w:left="992" w:hanging="992"/>
      </w:pPr>
      <w:rPr>
        <w:rFonts w:hint="default"/>
      </w:rPr>
    </w:lvl>
    <w:lvl w:ilvl="8">
      <w:start w:val="1"/>
      <w:numFmt w:val="decimal"/>
      <w:pStyle w:val="Heading9"/>
      <w:lvlText w:val="%1.%2.%3.%4.%5.%6.%7.%8.%9"/>
      <w:lvlJc w:val="left"/>
      <w:pPr>
        <w:ind w:left="992" w:hanging="992"/>
      </w:pPr>
      <w:rPr>
        <w:rFonts w:hint="default"/>
      </w:rPr>
    </w:lvl>
  </w:abstractNum>
  <w:abstractNum w:abstractNumId="26" w15:restartNumberingAfterBreak="0">
    <w:nsid w:val="5431156C"/>
    <w:multiLevelType w:val="hybridMultilevel"/>
    <w:tmpl w:val="1124FA7E"/>
    <w:lvl w:ilvl="0" w:tplc="51BC31B8">
      <w:start w:val="1"/>
      <w:numFmt w:val="decimal"/>
      <w:pStyle w:val="Opstillingmed10"/>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5A78041D"/>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7A74014"/>
    <w:multiLevelType w:val="multilevel"/>
    <w:tmpl w:val="EBEE9304"/>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C5D716D"/>
    <w:multiLevelType w:val="multilevel"/>
    <w:tmpl w:val="040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6D866E15"/>
    <w:multiLevelType w:val="hybridMultilevel"/>
    <w:tmpl w:val="DFF8EEA2"/>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71313781"/>
    <w:multiLevelType w:val="multilevel"/>
    <w:tmpl w:val="EBEE9304"/>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A502DBE"/>
    <w:multiLevelType w:val="hybridMultilevel"/>
    <w:tmpl w:val="180855E4"/>
    <w:lvl w:ilvl="0" w:tplc="F45AA3F2">
      <w:start w:val="1"/>
      <w:numFmt w:val="lowerRoman"/>
      <w:pStyle w:val="Opstillingmedi"/>
      <w:lvlText w:val="(%1)"/>
      <w:lvlJc w:val="left"/>
      <w:pPr>
        <w:tabs>
          <w:tab w:val="num" w:pos="992"/>
        </w:tabs>
        <w:ind w:left="992" w:hanging="992"/>
      </w:pPr>
      <w:rPr>
        <w:rFonts w:hint="default"/>
      </w:rPr>
    </w:lvl>
    <w:lvl w:ilvl="1" w:tplc="04060019" w:tentative="1">
      <w:start w:val="1"/>
      <w:numFmt w:val="lowerLetter"/>
      <w:lvlText w:val="%2."/>
      <w:lvlJc w:val="left"/>
      <w:pPr>
        <w:tabs>
          <w:tab w:val="num" w:pos="448"/>
        </w:tabs>
        <w:ind w:left="448" w:hanging="360"/>
      </w:pPr>
    </w:lvl>
    <w:lvl w:ilvl="2" w:tplc="0406001B" w:tentative="1">
      <w:start w:val="1"/>
      <w:numFmt w:val="lowerRoman"/>
      <w:lvlText w:val="%3."/>
      <w:lvlJc w:val="right"/>
      <w:pPr>
        <w:tabs>
          <w:tab w:val="num" w:pos="1168"/>
        </w:tabs>
        <w:ind w:left="1168" w:hanging="180"/>
      </w:pPr>
    </w:lvl>
    <w:lvl w:ilvl="3" w:tplc="0406000F" w:tentative="1">
      <w:start w:val="1"/>
      <w:numFmt w:val="decimal"/>
      <w:lvlText w:val="%4."/>
      <w:lvlJc w:val="left"/>
      <w:pPr>
        <w:tabs>
          <w:tab w:val="num" w:pos="1888"/>
        </w:tabs>
        <w:ind w:left="1888" w:hanging="360"/>
      </w:pPr>
    </w:lvl>
    <w:lvl w:ilvl="4" w:tplc="04060019" w:tentative="1">
      <w:start w:val="1"/>
      <w:numFmt w:val="lowerLetter"/>
      <w:lvlText w:val="%5."/>
      <w:lvlJc w:val="left"/>
      <w:pPr>
        <w:tabs>
          <w:tab w:val="num" w:pos="2608"/>
        </w:tabs>
        <w:ind w:left="2608" w:hanging="360"/>
      </w:pPr>
    </w:lvl>
    <w:lvl w:ilvl="5" w:tplc="0406001B" w:tentative="1">
      <w:start w:val="1"/>
      <w:numFmt w:val="lowerRoman"/>
      <w:lvlText w:val="%6."/>
      <w:lvlJc w:val="right"/>
      <w:pPr>
        <w:tabs>
          <w:tab w:val="num" w:pos="3328"/>
        </w:tabs>
        <w:ind w:left="3328" w:hanging="180"/>
      </w:pPr>
    </w:lvl>
    <w:lvl w:ilvl="6" w:tplc="0406000F" w:tentative="1">
      <w:start w:val="1"/>
      <w:numFmt w:val="decimal"/>
      <w:lvlText w:val="%7."/>
      <w:lvlJc w:val="left"/>
      <w:pPr>
        <w:tabs>
          <w:tab w:val="num" w:pos="4048"/>
        </w:tabs>
        <w:ind w:left="4048" w:hanging="360"/>
      </w:pPr>
    </w:lvl>
    <w:lvl w:ilvl="7" w:tplc="04060019" w:tentative="1">
      <w:start w:val="1"/>
      <w:numFmt w:val="lowerLetter"/>
      <w:lvlText w:val="%8."/>
      <w:lvlJc w:val="left"/>
      <w:pPr>
        <w:tabs>
          <w:tab w:val="num" w:pos="4768"/>
        </w:tabs>
        <w:ind w:left="4768" w:hanging="360"/>
      </w:pPr>
    </w:lvl>
    <w:lvl w:ilvl="8" w:tplc="0406001B" w:tentative="1">
      <w:start w:val="1"/>
      <w:numFmt w:val="lowerRoman"/>
      <w:lvlText w:val="%9."/>
      <w:lvlJc w:val="right"/>
      <w:pPr>
        <w:tabs>
          <w:tab w:val="num" w:pos="5488"/>
        </w:tabs>
        <w:ind w:left="5488" w:hanging="180"/>
      </w:pPr>
    </w:lvl>
  </w:abstractNum>
  <w:abstractNum w:abstractNumId="33" w15:restartNumberingAfterBreak="0">
    <w:nsid w:val="7C1E599A"/>
    <w:multiLevelType w:val="hybridMultilevel"/>
    <w:tmpl w:val="80465F5A"/>
    <w:lvl w:ilvl="0" w:tplc="6A8256F8">
      <w:numFmt w:val="none"/>
      <w:lvlText w:val="that"/>
      <w:lvlJc w:val="left"/>
      <w:pPr>
        <w:tabs>
          <w:tab w:val="num" w:pos="992"/>
        </w:tabs>
        <w:ind w:left="992" w:hanging="992"/>
      </w:pPr>
      <w:rPr>
        <w:rFonts w:hint="default"/>
        <w:u w:val="words"/>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4" w15:restartNumberingAfterBreak="0">
    <w:nsid w:val="7C261E72"/>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29"/>
  </w:num>
  <w:num w:numId="13">
    <w:abstractNumId w:val="27"/>
  </w:num>
  <w:num w:numId="14">
    <w:abstractNumId w:val="20"/>
  </w:num>
  <w:num w:numId="15">
    <w:abstractNumId w:val="34"/>
  </w:num>
  <w:num w:numId="16">
    <w:abstractNumId w:val="21"/>
  </w:num>
  <w:num w:numId="17">
    <w:abstractNumId w:val="18"/>
  </w:num>
  <w:num w:numId="18">
    <w:abstractNumId w:val="14"/>
  </w:num>
  <w:num w:numId="19">
    <w:abstractNumId w:val="10"/>
  </w:num>
  <w:num w:numId="20">
    <w:abstractNumId w:val="31"/>
  </w:num>
  <w:num w:numId="21">
    <w:abstractNumId w:val="28"/>
  </w:num>
  <w:num w:numId="22">
    <w:abstractNumId w:val="8"/>
    <w:lvlOverride w:ilvl="0">
      <w:startOverride w:val="1"/>
    </w:lvlOverride>
  </w:num>
  <w:num w:numId="23">
    <w:abstractNumId w:val="13"/>
  </w:num>
  <w:num w:numId="24">
    <w:abstractNumId w:val="22"/>
  </w:num>
  <w:num w:numId="25">
    <w:abstractNumId w:val="32"/>
  </w:num>
  <w:num w:numId="26">
    <w:abstractNumId w:val="19"/>
  </w:num>
  <w:num w:numId="27">
    <w:abstractNumId w:val="33"/>
  </w:num>
  <w:num w:numId="28">
    <w:abstractNumId w:val="11"/>
  </w:num>
  <w:num w:numId="29">
    <w:abstractNumId w:val="30"/>
  </w:num>
  <w:num w:numId="30">
    <w:abstractNumId w:val="23"/>
  </w:num>
  <w:num w:numId="31">
    <w:abstractNumId w:val="24"/>
  </w:num>
  <w:num w:numId="32">
    <w:abstractNumId w:val="12"/>
  </w:num>
  <w:num w:numId="33">
    <w:abstractNumId w:val="16"/>
  </w:num>
  <w:num w:numId="34">
    <w:abstractNumId w:val="17"/>
  </w:num>
  <w:num w:numId="35">
    <w:abstractNumId w:val="15"/>
  </w:num>
  <w:num w:numId="36">
    <w:abstractNumId w:val="26"/>
  </w:num>
  <w:num w:numId="37">
    <w:abstractNumId w:val="25"/>
  </w:num>
  <w:num w:numId="38">
    <w:abstractNumId w:val="25"/>
  </w:num>
  <w:num w:numId="39">
    <w:abstractNumId w:val="25"/>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defaultTabStop w:val="992"/>
  <w:autoHyphenation/>
  <w:hyphenationZone w:val="142"/>
  <w:characterSpacingControl w:val="doNotCompress"/>
  <w:hdrShapeDefaults>
    <o:shapedefaults v:ext="edit" spidmax="2457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D42"/>
    <w:rsid w:val="00001E8C"/>
    <w:rsid w:val="000020F3"/>
    <w:rsid w:val="0000271C"/>
    <w:rsid w:val="0000362D"/>
    <w:rsid w:val="000039E3"/>
    <w:rsid w:val="00004281"/>
    <w:rsid w:val="0000661D"/>
    <w:rsid w:val="00012AC5"/>
    <w:rsid w:val="00014C67"/>
    <w:rsid w:val="00015740"/>
    <w:rsid w:val="00015FD7"/>
    <w:rsid w:val="00016C65"/>
    <w:rsid w:val="000207FF"/>
    <w:rsid w:val="00023492"/>
    <w:rsid w:val="00023C77"/>
    <w:rsid w:val="00024A5E"/>
    <w:rsid w:val="00027684"/>
    <w:rsid w:val="00030891"/>
    <w:rsid w:val="00031123"/>
    <w:rsid w:val="00032A66"/>
    <w:rsid w:val="000338EE"/>
    <w:rsid w:val="00036459"/>
    <w:rsid w:val="00036E1B"/>
    <w:rsid w:val="00037370"/>
    <w:rsid w:val="00040996"/>
    <w:rsid w:val="0004153B"/>
    <w:rsid w:val="000450B8"/>
    <w:rsid w:val="00045571"/>
    <w:rsid w:val="00046DBC"/>
    <w:rsid w:val="00051AD3"/>
    <w:rsid w:val="0005313E"/>
    <w:rsid w:val="000561DA"/>
    <w:rsid w:val="00057374"/>
    <w:rsid w:val="000613EE"/>
    <w:rsid w:val="00062B72"/>
    <w:rsid w:val="00062D7A"/>
    <w:rsid w:val="00066875"/>
    <w:rsid w:val="00070F41"/>
    <w:rsid w:val="00072315"/>
    <w:rsid w:val="000803A5"/>
    <w:rsid w:val="000838C6"/>
    <w:rsid w:val="000876C8"/>
    <w:rsid w:val="00090E69"/>
    <w:rsid w:val="00091994"/>
    <w:rsid w:val="00091A6E"/>
    <w:rsid w:val="00092FC9"/>
    <w:rsid w:val="00095E2A"/>
    <w:rsid w:val="00096348"/>
    <w:rsid w:val="00096F6D"/>
    <w:rsid w:val="000A0DB9"/>
    <w:rsid w:val="000A4130"/>
    <w:rsid w:val="000A592B"/>
    <w:rsid w:val="000B1E23"/>
    <w:rsid w:val="000B338A"/>
    <w:rsid w:val="000B6D32"/>
    <w:rsid w:val="000C0D04"/>
    <w:rsid w:val="000C2C93"/>
    <w:rsid w:val="000C3EC8"/>
    <w:rsid w:val="000C3F23"/>
    <w:rsid w:val="000C7535"/>
    <w:rsid w:val="000D263F"/>
    <w:rsid w:val="000D2F5C"/>
    <w:rsid w:val="000D492B"/>
    <w:rsid w:val="000D5DE8"/>
    <w:rsid w:val="000E0221"/>
    <w:rsid w:val="000E3796"/>
    <w:rsid w:val="000E5E21"/>
    <w:rsid w:val="000F13E5"/>
    <w:rsid w:val="000F2F0F"/>
    <w:rsid w:val="000F4837"/>
    <w:rsid w:val="000F5B79"/>
    <w:rsid w:val="00101A5C"/>
    <w:rsid w:val="00105871"/>
    <w:rsid w:val="001063B5"/>
    <w:rsid w:val="001072C7"/>
    <w:rsid w:val="00112381"/>
    <w:rsid w:val="0011371D"/>
    <w:rsid w:val="00114921"/>
    <w:rsid w:val="00115504"/>
    <w:rsid w:val="00122E2D"/>
    <w:rsid w:val="001236D6"/>
    <w:rsid w:val="00124E31"/>
    <w:rsid w:val="0012755F"/>
    <w:rsid w:val="00133E96"/>
    <w:rsid w:val="0013588D"/>
    <w:rsid w:val="00135B04"/>
    <w:rsid w:val="0014193A"/>
    <w:rsid w:val="00143325"/>
    <w:rsid w:val="001456F9"/>
    <w:rsid w:val="001457B5"/>
    <w:rsid w:val="0015076B"/>
    <w:rsid w:val="00152636"/>
    <w:rsid w:val="00152840"/>
    <w:rsid w:val="001538E0"/>
    <w:rsid w:val="001549F5"/>
    <w:rsid w:val="001578D0"/>
    <w:rsid w:val="00167247"/>
    <w:rsid w:val="00167307"/>
    <w:rsid w:val="00172168"/>
    <w:rsid w:val="001722A3"/>
    <w:rsid w:val="00172955"/>
    <w:rsid w:val="0017423E"/>
    <w:rsid w:val="001754E3"/>
    <w:rsid w:val="00175711"/>
    <w:rsid w:val="00177206"/>
    <w:rsid w:val="00180617"/>
    <w:rsid w:val="00186D42"/>
    <w:rsid w:val="0018704E"/>
    <w:rsid w:val="00195292"/>
    <w:rsid w:val="001A31C7"/>
    <w:rsid w:val="001B0603"/>
    <w:rsid w:val="001B0CCF"/>
    <w:rsid w:val="001B4A38"/>
    <w:rsid w:val="001B501F"/>
    <w:rsid w:val="001B6D63"/>
    <w:rsid w:val="001C1F69"/>
    <w:rsid w:val="001E185C"/>
    <w:rsid w:val="001E227E"/>
    <w:rsid w:val="001E3696"/>
    <w:rsid w:val="001F03C7"/>
    <w:rsid w:val="001F7BAE"/>
    <w:rsid w:val="00201879"/>
    <w:rsid w:val="002029FF"/>
    <w:rsid w:val="00204C35"/>
    <w:rsid w:val="002063C5"/>
    <w:rsid w:val="00210875"/>
    <w:rsid w:val="00210CDC"/>
    <w:rsid w:val="00213685"/>
    <w:rsid w:val="00224CB1"/>
    <w:rsid w:val="00224F53"/>
    <w:rsid w:val="002254D4"/>
    <w:rsid w:val="00227FE1"/>
    <w:rsid w:val="00236EF2"/>
    <w:rsid w:val="00237571"/>
    <w:rsid w:val="00241948"/>
    <w:rsid w:val="00243CFA"/>
    <w:rsid w:val="00245330"/>
    <w:rsid w:val="00245DDD"/>
    <w:rsid w:val="00251185"/>
    <w:rsid w:val="00251EE2"/>
    <w:rsid w:val="00252B45"/>
    <w:rsid w:val="00253515"/>
    <w:rsid w:val="00254A23"/>
    <w:rsid w:val="0026204D"/>
    <w:rsid w:val="00262B40"/>
    <w:rsid w:val="002637C8"/>
    <w:rsid w:val="00265827"/>
    <w:rsid w:val="00272007"/>
    <w:rsid w:val="00272BC3"/>
    <w:rsid w:val="002733E3"/>
    <w:rsid w:val="002734F1"/>
    <w:rsid w:val="00274DCF"/>
    <w:rsid w:val="00280957"/>
    <w:rsid w:val="00283566"/>
    <w:rsid w:val="00283A73"/>
    <w:rsid w:val="00285D13"/>
    <w:rsid w:val="00286BC9"/>
    <w:rsid w:val="00287F89"/>
    <w:rsid w:val="002937FD"/>
    <w:rsid w:val="0029463C"/>
    <w:rsid w:val="00294C2E"/>
    <w:rsid w:val="002960E5"/>
    <w:rsid w:val="00296396"/>
    <w:rsid w:val="002978CA"/>
    <w:rsid w:val="002A0FEA"/>
    <w:rsid w:val="002A59DE"/>
    <w:rsid w:val="002A60BA"/>
    <w:rsid w:val="002B0BAD"/>
    <w:rsid w:val="002B20B7"/>
    <w:rsid w:val="002B4B4E"/>
    <w:rsid w:val="002C0A90"/>
    <w:rsid w:val="002C0CCD"/>
    <w:rsid w:val="002D3269"/>
    <w:rsid w:val="002D4B90"/>
    <w:rsid w:val="002D60D0"/>
    <w:rsid w:val="002E2B7E"/>
    <w:rsid w:val="002E52DA"/>
    <w:rsid w:val="002E6DA1"/>
    <w:rsid w:val="002F26A4"/>
    <w:rsid w:val="00300A13"/>
    <w:rsid w:val="0030223B"/>
    <w:rsid w:val="003024D9"/>
    <w:rsid w:val="00304BA9"/>
    <w:rsid w:val="00304D03"/>
    <w:rsid w:val="00306CC1"/>
    <w:rsid w:val="00307ADC"/>
    <w:rsid w:val="0031194F"/>
    <w:rsid w:val="00313822"/>
    <w:rsid w:val="00315B85"/>
    <w:rsid w:val="00317654"/>
    <w:rsid w:val="00326542"/>
    <w:rsid w:val="00326B85"/>
    <w:rsid w:val="0033133F"/>
    <w:rsid w:val="00331E26"/>
    <w:rsid w:val="0033247E"/>
    <w:rsid w:val="00335285"/>
    <w:rsid w:val="003354A2"/>
    <w:rsid w:val="003359D1"/>
    <w:rsid w:val="00336F21"/>
    <w:rsid w:val="00344E0F"/>
    <w:rsid w:val="00344F6C"/>
    <w:rsid w:val="0034631F"/>
    <w:rsid w:val="00346B99"/>
    <w:rsid w:val="003509F8"/>
    <w:rsid w:val="00350AE3"/>
    <w:rsid w:val="003510D2"/>
    <w:rsid w:val="00354631"/>
    <w:rsid w:val="003550EE"/>
    <w:rsid w:val="0035632D"/>
    <w:rsid w:val="003611D1"/>
    <w:rsid w:val="00365058"/>
    <w:rsid w:val="003705BF"/>
    <w:rsid w:val="003745D7"/>
    <w:rsid w:val="00377AEB"/>
    <w:rsid w:val="00377EFA"/>
    <w:rsid w:val="00383517"/>
    <w:rsid w:val="00383565"/>
    <w:rsid w:val="00390EFC"/>
    <w:rsid w:val="003A2A49"/>
    <w:rsid w:val="003A3726"/>
    <w:rsid w:val="003A5438"/>
    <w:rsid w:val="003A6338"/>
    <w:rsid w:val="003A6506"/>
    <w:rsid w:val="003A7B0E"/>
    <w:rsid w:val="003B21B0"/>
    <w:rsid w:val="003C2672"/>
    <w:rsid w:val="003C2AE0"/>
    <w:rsid w:val="003C2B6E"/>
    <w:rsid w:val="003C4C24"/>
    <w:rsid w:val="003C7FC4"/>
    <w:rsid w:val="003D040F"/>
    <w:rsid w:val="003D2584"/>
    <w:rsid w:val="003D2D0A"/>
    <w:rsid w:val="003E07D4"/>
    <w:rsid w:val="003E15D7"/>
    <w:rsid w:val="003E3829"/>
    <w:rsid w:val="003E7915"/>
    <w:rsid w:val="003E7DD3"/>
    <w:rsid w:val="003F16CE"/>
    <w:rsid w:val="003F5C4E"/>
    <w:rsid w:val="003F67B6"/>
    <w:rsid w:val="00401517"/>
    <w:rsid w:val="00403EE4"/>
    <w:rsid w:val="00405CB7"/>
    <w:rsid w:val="00411490"/>
    <w:rsid w:val="00413281"/>
    <w:rsid w:val="0041368F"/>
    <w:rsid w:val="00413E6D"/>
    <w:rsid w:val="00413F2E"/>
    <w:rsid w:val="0041686D"/>
    <w:rsid w:val="00421339"/>
    <w:rsid w:val="0042748B"/>
    <w:rsid w:val="00431BD1"/>
    <w:rsid w:val="004320DC"/>
    <w:rsid w:val="00433120"/>
    <w:rsid w:val="00440769"/>
    <w:rsid w:val="004421A3"/>
    <w:rsid w:val="00443F31"/>
    <w:rsid w:val="0045016C"/>
    <w:rsid w:val="00452059"/>
    <w:rsid w:val="00452591"/>
    <w:rsid w:val="00452814"/>
    <w:rsid w:val="0045393F"/>
    <w:rsid w:val="00453FBA"/>
    <w:rsid w:val="00460247"/>
    <w:rsid w:val="00460BA1"/>
    <w:rsid w:val="00461526"/>
    <w:rsid w:val="00474A7A"/>
    <w:rsid w:val="00474A97"/>
    <w:rsid w:val="004757B2"/>
    <w:rsid w:val="00475D6D"/>
    <w:rsid w:val="004778D0"/>
    <w:rsid w:val="00480892"/>
    <w:rsid w:val="00483616"/>
    <w:rsid w:val="004837A1"/>
    <w:rsid w:val="00490BFB"/>
    <w:rsid w:val="00492B7A"/>
    <w:rsid w:val="0049366B"/>
    <w:rsid w:val="00494137"/>
    <w:rsid w:val="00494622"/>
    <w:rsid w:val="00497022"/>
    <w:rsid w:val="004A202A"/>
    <w:rsid w:val="004A62CD"/>
    <w:rsid w:val="004A74E6"/>
    <w:rsid w:val="004B1857"/>
    <w:rsid w:val="004B3E6B"/>
    <w:rsid w:val="004B3ED2"/>
    <w:rsid w:val="004C0D8B"/>
    <w:rsid w:val="004C1666"/>
    <w:rsid w:val="004C6AFF"/>
    <w:rsid w:val="004D71FD"/>
    <w:rsid w:val="004D7B20"/>
    <w:rsid w:val="004E197F"/>
    <w:rsid w:val="004E51CB"/>
    <w:rsid w:val="004E545C"/>
    <w:rsid w:val="004E59DA"/>
    <w:rsid w:val="004F0D57"/>
    <w:rsid w:val="004F3BA7"/>
    <w:rsid w:val="00502506"/>
    <w:rsid w:val="005043AD"/>
    <w:rsid w:val="00504684"/>
    <w:rsid w:val="005102EB"/>
    <w:rsid w:val="00513754"/>
    <w:rsid w:val="00515816"/>
    <w:rsid w:val="005217CB"/>
    <w:rsid w:val="00521B03"/>
    <w:rsid w:val="00524706"/>
    <w:rsid w:val="005272A4"/>
    <w:rsid w:val="00537674"/>
    <w:rsid w:val="005404AD"/>
    <w:rsid w:val="00543258"/>
    <w:rsid w:val="00544443"/>
    <w:rsid w:val="0054628F"/>
    <w:rsid w:val="005464A6"/>
    <w:rsid w:val="005542F5"/>
    <w:rsid w:val="005556D2"/>
    <w:rsid w:val="005618CC"/>
    <w:rsid w:val="005654BF"/>
    <w:rsid w:val="00574160"/>
    <w:rsid w:val="00576E41"/>
    <w:rsid w:val="00577497"/>
    <w:rsid w:val="00582644"/>
    <w:rsid w:val="005830E0"/>
    <w:rsid w:val="00584053"/>
    <w:rsid w:val="005913FB"/>
    <w:rsid w:val="00595534"/>
    <w:rsid w:val="00595E9B"/>
    <w:rsid w:val="005A6ABA"/>
    <w:rsid w:val="005A741A"/>
    <w:rsid w:val="005A7B34"/>
    <w:rsid w:val="005B01CC"/>
    <w:rsid w:val="005B4F3E"/>
    <w:rsid w:val="005B53B9"/>
    <w:rsid w:val="005C0E4D"/>
    <w:rsid w:val="005C1A7B"/>
    <w:rsid w:val="005C7456"/>
    <w:rsid w:val="005C7B34"/>
    <w:rsid w:val="005D0470"/>
    <w:rsid w:val="005E2EC2"/>
    <w:rsid w:val="005E7E09"/>
    <w:rsid w:val="005F1F7B"/>
    <w:rsid w:val="005F542C"/>
    <w:rsid w:val="005F5D63"/>
    <w:rsid w:val="005F6081"/>
    <w:rsid w:val="005F6960"/>
    <w:rsid w:val="005F7053"/>
    <w:rsid w:val="005F768A"/>
    <w:rsid w:val="005F77BA"/>
    <w:rsid w:val="0060269A"/>
    <w:rsid w:val="00602A93"/>
    <w:rsid w:val="00604F83"/>
    <w:rsid w:val="006057F4"/>
    <w:rsid w:val="006077B7"/>
    <w:rsid w:val="0061283C"/>
    <w:rsid w:val="00614B57"/>
    <w:rsid w:val="006155F4"/>
    <w:rsid w:val="00622159"/>
    <w:rsid w:val="006232BA"/>
    <w:rsid w:val="006272E3"/>
    <w:rsid w:val="00633B22"/>
    <w:rsid w:val="00635378"/>
    <w:rsid w:val="006371AA"/>
    <w:rsid w:val="00637E82"/>
    <w:rsid w:val="00642871"/>
    <w:rsid w:val="0064339B"/>
    <w:rsid w:val="00645C1C"/>
    <w:rsid w:val="00650285"/>
    <w:rsid w:val="00650EC6"/>
    <w:rsid w:val="00651581"/>
    <w:rsid w:val="00652D5A"/>
    <w:rsid w:val="006539D3"/>
    <w:rsid w:val="00654E30"/>
    <w:rsid w:val="00654F48"/>
    <w:rsid w:val="0065654D"/>
    <w:rsid w:val="00663D43"/>
    <w:rsid w:val="006648A1"/>
    <w:rsid w:val="00666B7A"/>
    <w:rsid w:val="006700A5"/>
    <w:rsid w:val="00672C5B"/>
    <w:rsid w:val="00673395"/>
    <w:rsid w:val="006767F2"/>
    <w:rsid w:val="00682965"/>
    <w:rsid w:val="00684285"/>
    <w:rsid w:val="00684DAD"/>
    <w:rsid w:val="00686697"/>
    <w:rsid w:val="00690294"/>
    <w:rsid w:val="006926D5"/>
    <w:rsid w:val="00694ACC"/>
    <w:rsid w:val="00697C71"/>
    <w:rsid w:val="006A0294"/>
    <w:rsid w:val="006A14BD"/>
    <w:rsid w:val="006A3169"/>
    <w:rsid w:val="006A524B"/>
    <w:rsid w:val="006A5724"/>
    <w:rsid w:val="006B3151"/>
    <w:rsid w:val="006C417D"/>
    <w:rsid w:val="006C4C96"/>
    <w:rsid w:val="006C77C9"/>
    <w:rsid w:val="006D0C54"/>
    <w:rsid w:val="006D1A20"/>
    <w:rsid w:val="006D22C7"/>
    <w:rsid w:val="006D2A10"/>
    <w:rsid w:val="006D7819"/>
    <w:rsid w:val="006E2D1A"/>
    <w:rsid w:val="006F4A94"/>
    <w:rsid w:val="006F5609"/>
    <w:rsid w:val="006F5DA5"/>
    <w:rsid w:val="006F66DA"/>
    <w:rsid w:val="007012B5"/>
    <w:rsid w:val="0070137A"/>
    <w:rsid w:val="00702DDF"/>
    <w:rsid w:val="00705973"/>
    <w:rsid w:val="00707B48"/>
    <w:rsid w:val="00707CCF"/>
    <w:rsid w:val="00710977"/>
    <w:rsid w:val="00715BB5"/>
    <w:rsid w:val="007176F3"/>
    <w:rsid w:val="00720511"/>
    <w:rsid w:val="00720F3D"/>
    <w:rsid w:val="0072100C"/>
    <w:rsid w:val="007215B3"/>
    <w:rsid w:val="00722A1E"/>
    <w:rsid w:val="00724CDD"/>
    <w:rsid w:val="0072638B"/>
    <w:rsid w:val="007271E3"/>
    <w:rsid w:val="00730531"/>
    <w:rsid w:val="0074191F"/>
    <w:rsid w:val="00743B2C"/>
    <w:rsid w:val="00743F2E"/>
    <w:rsid w:val="007515D6"/>
    <w:rsid w:val="0075186F"/>
    <w:rsid w:val="00753FB0"/>
    <w:rsid w:val="00756F5A"/>
    <w:rsid w:val="00757F6A"/>
    <w:rsid w:val="00763B33"/>
    <w:rsid w:val="00764DB4"/>
    <w:rsid w:val="0076520A"/>
    <w:rsid w:val="00766485"/>
    <w:rsid w:val="00770137"/>
    <w:rsid w:val="00770343"/>
    <w:rsid w:val="00774C08"/>
    <w:rsid w:val="00780930"/>
    <w:rsid w:val="00781267"/>
    <w:rsid w:val="00783BA2"/>
    <w:rsid w:val="00794808"/>
    <w:rsid w:val="00795461"/>
    <w:rsid w:val="007957DD"/>
    <w:rsid w:val="00795D25"/>
    <w:rsid w:val="00795FD2"/>
    <w:rsid w:val="007A007F"/>
    <w:rsid w:val="007A21F1"/>
    <w:rsid w:val="007A4A36"/>
    <w:rsid w:val="007A56AA"/>
    <w:rsid w:val="007B00C9"/>
    <w:rsid w:val="007B0819"/>
    <w:rsid w:val="007B2A4C"/>
    <w:rsid w:val="007B42D5"/>
    <w:rsid w:val="007B6ED6"/>
    <w:rsid w:val="007B77DB"/>
    <w:rsid w:val="007B7C22"/>
    <w:rsid w:val="007B7EA1"/>
    <w:rsid w:val="007C0CDC"/>
    <w:rsid w:val="007C10C7"/>
    <w:rsid w:val="007D19A9"/>
    <w:rsid w:val="007D1F91"/>
    <w:rsid w:val="007D318D"/>
    <w:rsid w:val="007D4EAD"/>
    <w:rsid w:val="007D66D1"/>
    <w:rsid w:val="007E354F"/>
    <w:rsid w:val="007E35F9"/>
    <w:rsid w:val="007E56B8"/>
    <w:rsid w:val="007E6674"/>
    <w:rsid w:val="007E7850"/>
    <w:rsid w:val="007F2DB5"/>
    <w:rsid w:val="007F760E"/>
    <w:rsid w:val="0080056D"/>
    <w:rsid w:val="00800B09"/>
    <w:rsid w:val="008025B1"/>
    <w:rsid w:val="0080593F"/>
    <w:rsid w:val="00806B52"/>
    <w:rsid w:val="0080742E"/>
    <w:rsid w:val="00810A0F"/>
    <w:rsid w:val="00813ED5"/>
    <w:rsid w:val="00814C28"/>
    <w:rsid w:val="008226D0"/>
    <w:rsid w:val="00824EAB"/>
    <w:rsid w:val="00825415"/>
    <w:rsid w:val="008308FB"/>
    <w:rsid w:val="008312B7"/>
    <w:rsid w:val="008336E2"/>
    <w:rsid w:val="008339D6"/>
    <w:rsid w:val="00833BAF"/>
    <w:rsid w:val="008356C6"/>
    <w:rsid w:val="00835D47"/>
    <w:rsid w:val="00836024"/>
    <w:rsid w:val="00836F53"/>
    <w:rsid w:val="008377D7"/>
    <w:rsid w:val="00841ADD"/>
    <w:rsid w:val="00842110"/>
    <w:rsid w:val="00844A1D"/>
    <w:rsid w:val="008457E5"/>
    <w:rsid w:val="0085092D"/>
    <w:rsid w:val="00852D20"/>
    <w:rsid w:val="00853538"/>
    <w:rsid w:val="008540F5"/>
    <w:rsid w:val="008603A6"/>
    <w:rsid w:val="00860DF2"/>
    <w:rsid w:val="008628D5"/>
    <w:rsid w:val="008650ED"/>
    <w:rsid w:val="0086592D"/>
    <w:rsid w:val="00865B16"/>
    <w:rsid w:val="008663B0"/>
    <w:rsid w:val="00867453"/>
    <w:rsid w:val="00870CAB"/>
    <w:rsid w:val="00872092"/>
    <w:rsid w:val="00881D7B"/>
    <w:rsid w:val="008865F7"/>
    <w:rsid w:val="00887089"/>
    <w:rsid w:val="008876D9"/>
    <w:rsid w:val="00895A51"/>
    <w:rsid w:val="00896789"/>
    <w:rsid w:val="008A0267"/>
    <w:rsid w:val="008A42FC"/>
    <w:rsid w:val="008B03BD"/>
    <w:rsid w:val="008B5243"/>
    <w:rsid w:val="008B75FA"/>
    <w:rsid w:val="008C2924"/>
    <w:rsid w:val="008C2E39"/>
    <w:rsid w:val="008C5292"/>
    <w:rsid w:val="008D2584"/>
    <w:rsid w:val="008D5620"/>
    <w:rsid w:val="008D79FE"/>
    <w:rsid w:val="008E2FA9"/>
    <w:rsid w:val="008E3C54"/>
    <w:rsid w:val="008E402B"/>
    <w:rsid w:val="008E4822"/>
    <w:rsid w:val="008E49B5"/>
    <w:rsid w:val="008E6D81"/>
    <w:rsid w:val="008E7AE5"/>
    <w:rsid w:val="008F02BD"/>
    <w:rsid w:val="008F24D2"/>
    <w:rsid w:val="008F3065"/>
    <w:rsid w:val="008F7DC1"/>
    <w:rsid w:val="00900ABA"/>
    <w:rsid w:val="00903AA6"/>
    <w:rsid w:val="0090778B"/>
    <w:rsid w:val="0090789E"/>
    <w:rsid w:val="0091276B"/>
    <w:rsid w:val="00914E1E"/>
    <w:rsid w:val="0091538A"/>
    <w:rsid w:val="00917DD6"/>
    <w:rsid w:val="00923B2E"/>
    <w:rsid w:val="00925CDC"/>
    <w:rsid w:val="00926D79"/>
    <w:rsid w:val="00931BB5"/>
    <w:rsid w:val="00936630"/>
    <w:rsid w:val="00936D62"/>
    <w:rsid w:val="0094418D"/>
    <w:rsid w:val="00945158"/>
    <w:rsid w:val="00945412"/>
    <w:rsid w:val="009467A3"/>
    <w:rsid w:val="00947D1D"/>
    <w:rsid w:val="00950703"/>
    <w:rsid w:val="00952931"/>
    <w:rsid w:val="00953ABF"/>
    <w:rsid w:val="0095468C"/>
    <w:rsid w:val="00955CB5"/>
    <w:rsid w:val="0095699A"/>
    <w:rsid w:val="00956ABC"/>
    <w:rsid w:val="00960A01"/>
    <w:rsid w:val="00962852"/>
    <w:rsid w:val="00967E4D"/>
    <w:rsid w:val="0097371A"/>
    <w:rsid w:val="0097404B"/>
    <w:rsid w:val="00983686"/>
    <w:rsid w:val="0098532C"/>
    <w:rsid w:val="009903D2"/>
    <w:rsid w:val="0099162A"/>
    <w:rsid w:val="009917CB"/>
    <w:rsid w:val="00996AE4"/>
    <w:rsid w:val="009A0174"/>
    <w:rsid w:val="009A4C9F"/>
    <w:rsid w:val="009A5104"/>
    <w:rsid w:val="009A6053"/>
    <w:rsid w:val="009A6A54"/>
    <w:rsid w:val="009A706F"/>
    <w:rsid w:val="009B0091"/>
    <w:rsid w:val="009B04E0"/>
    <w:rsid w:val="009B55DD"/>
    <w:rsid w:val="009C02E1"/>
    <w:rsid w:val="009C037E"/>
    <w:rsid w:val="009D3083"/>
    <w:rsid w:val="009E2587"/>
    <w:rsid w:val="009E5A45"/>
    <w:rsid w:val="009F01D0"/>
    <w:rsid w:val="009F44E0"/>
    <w:rsid w:val="009F543E"/>
    <w:rsid w:val="009F7097"/>
    <w:rsid w:val="009F7D97"/>
    <w:rsid w:val="00A00159"/>
    <w:rsid w:val="00A00E4C"/>
    <w:rsid w:val="00A03A8F"/>
    <w:rsid w:val="00A057BF"/>
    <w:rsid w:val="00A11418"/>
    <w:rsid w:val="00A119F9"/>
    <w:rsid w:val="00A12933"/>
    <w:rsid w:val="00A206C9"/>
    <w:rsid w:val="00A210B7"/>
    <w:rsid w:val="00A223C8"/>
    <w:rsid w:val="00A23B33"/>
    <w:rsid w:val="00A275D0"/>
    <w:rsid w:val="00A348AE"/>
    <w:rsid w:val="00A34E8B"/>
    <w:rsid w:val="00A36EE8"/>
    <w:rsid w:val="00A37628"/>
    <w:rsid w:val="00A40C3B"/>
    <w:rsid w:val="00A413E7"/>
    <w:rsid w:val="00A42564"/>
    <w:rsid w:val="00A42E56"/>
    <w:rsid w:val="00A448DC"/>
    <w:rsid w:val="00A456D0"/>
    <w:rsid w:val="00A520C0"/>
    <w:rsid w:val="00A52CF9"/>
    <w:rsid w:val="00A57009"/>
    <w:rsid w:val="00A63CF8"/>
    <w:rsid w:val="00A71438"/>
    <w:rsid w:val="00A90C85"/>
    <w:rsid w:val="00A91E9C"/>
    <w:rsid w:val="00A92DE9"/>
    <w:rsid w:val="00A9426B"/>
    <w:rsid w:val="00A94EF1"/>
    <w:rsid w:val="00AA1E30"/>
    <w:rsid w:val="00AB0EBB"/>
    <w:rsid w:val="00AB138C"/>
    <w:rsid w:val="00AB3223"/>
    <w:rsid w:val="00AB4562"/>
    <w:rsid w:val="00AB47D3"/>
    <w:rsid w:val="00AB505B"/>
    <w:rsid w:val="00AB5264"/>
    <w:rsid w:val="00AB5A8D"/>
    <w:rsid w:val="00AB70E7"/>
    <w:rsid w:val="00AC21B2"/>
    <w:rsid w:val="00AC29D7"/>
    <w:rsid w:val="00AC7110"/>
    <w:rsid w:val="00AC79D3"/>
    <w:rsid w:val="00AD3DFA"/>
    <w:rsid w:val="00AD6FC8"/>
    <w:rsid w:val="00AD7CB8"/>
    <w:rsid w:val="00AD7EC9"/>
    <w:rsid w:val="00AE1A79"/>
    <w:rsid w:val="00AE76FB"/>
    <w:rsid w:val="00AF0B86"/>
    <w:rsid w:val="00AF324B"/>
    <w:rsid w:val="00AF4564"/>
    <w:rsid w:val="00AF5934"/>
    <w:rsid w:val="00AF6497"/>
    <w:rsid w:val="00B00D94"/>
    <w:rsid w:val="00B0331B"/>
    <w:rsid w:val="00B114CA"/>
    <w:rsid w:val="00B11BB1"/>
    <w:rsid w:val="00B11F32"/>
    <w:rsid w:val="00B20C4B"/>
    <w:rsid w:val="00B20CEE"/>
    <w:rsid w:val="00B20D2C"/>
    <w:rsid w:val="00B22046"/>
    <w:rsid w:val="00B22AFA"/>
    <w:rsid w:val="00B30D46"/>
    <w:rsid w:val="00B32B25"/>
    <w:rsid w:val="00B33374"/>
    <w:rsid w:val="00B33865"/>
    <w:rsid w:val="00B34828"/>
    <w:rsid w:val="00B35D01"/>
    <w:rsid w:val="00B41972"/>
    <w:rsid w:val="00B451A1"/>
    <w:rsid w:val="00B46C6F"/>
    <w:rsid w:val="00B50FD6"/>
    <w:rsid w:val="00B62429"/>
    <w:rsid w:val="00B63AF1"/>
    <w:rsid w:val="00B65AB9"/>
    <w:rsid w:val="00B66098"/>
    <w:rsid w:val="00B72417"/>
    <w:rsid w:val="00B72866"/>
    <w:rsid w:val="00B74EF1"/>
    <w:rsid w:val="00B77705"/>
    <w:rsid w:val="00B8182D"/>
    <w:rsid w:val="00B818DD"/>
    <w:rsid w:val="00B82267"/>
    <w:rsid w:val="00B83A7F"/>
    <w:rsid w:val="00B85D37"/>
    <w:rsid w:val="00B87783"/>
    <w:rsid w:val="00B953A0"/>
    <w:rsid w:val="00BA146F"/>
    <w:rsid w:val="00BA63D3"/>
    <w:rsid w:val="00BA69C8"/>
    <w:rsid w:val="00BB5E62"/>
    <w:rsid w:val="00BB7D85"/>
    <w:rsid w:val="00BC1AE0"/>
    <w:rsid w:val="00BC2BF6"/>
    <w:rsid w:val="00BC57DE"/>
    <w:rsid w:val="00BC5EF8"/>
    <w:rsid w:val="00BD0F65"/>
    <w:rsid w:val="00BE0201"/>
    <w:rsid w:val="00BE3653"/>
    <w:rsid w:val="00BE3962"/>
    <w:rsid w:val="00BE70A5"/>
    <w:rsid w:val="00BF1AC9"/>
    <w:rsid w:val="00BF29EB"/>
    <w:rsid w:val="00BF304B"/>
    <w:rsid w:val="00BF5BF7"/>
    <w:rsid w:val="00BF6F49"/>
    <w:rsid w:val="00C0073A"/>
    <w:rsid w:val="00C034ED"/>
    <w:rsid w:val="00C04D67"/>
    <w:rsid w:val="00C05025"/>
    <w:rsid w:val="00C05399"/>
    <w:rsid w:val="00C079B0"/>
    <w:rsid w:val="00C11A78"/>
    <w:rsid w:val="00C12E03"/>
    <w:rsid w:val="00C13013"/>
    <w:rsid w:val="00C14C67"/>
    <w:rsid w:val="00C156A4"/>
    <w:rsid w:val="00C22558"/>
    <w:rsid w:val="00C22D57"/>
    <w:rsid w:val="00C276F3"/>
    <w:rsid w:val="00C2777D"/>
    <w:rsid w:val="00C277C1"/>
    <w:rsid w:val="00C27EAD"/>
    <w:rsid w:val="00C34C7F"/>
    <w:rsid w:val="00C41A00"/>
    <w:rsid w:val="00C431C3"/>
    <w:rsid w:val="00C477E4"/>
    <w:rsid w:val="00C510BF"/>
    <w:rsid w:val="00C51F8B"/>
    <w:rsid w:val="00C53786"/>
    <w:rsid w:val="00C55A08"/>
    <w:rsid w:val="00C609F7"/>
    <w:rsid w:val="00C60D5F"/>
    <w:rsid w:val="00C62B20"/>
    <w:rsid w:val="00C64B07"/>
    <w:rsid w:val="00C65980"/>
    <w:rsid w:val="00C716A8"/>
    <w:rsid w:val="00C726BB"/>
    <w:rsid w:val="00C7642E"/>
    <w:rsid w:val="00C76E10"/>
    <w:rsid w:val="00C77310"/>
    <w:rsid w:val="00C818DB"/>
    <w:rsid w:val="00C81A11"/>
    <w:rsid w:val="00C87994"/>
    <w:rsid w:val="00C910A2"/>
    <w:rsid w:val="00C955A0"/>
    <w:rsid w:val="00C9631B"/>
    <w:rsid w:val="00C96502"/>
    <w:rsid w:val="00C97B36"/>
    <w:rsid w:val="00CA1FAB"/>
    <w:rsid w:val="00CA2BA2"/>
    <w:rsid w:val="00CA4366"/>
    <w:rsid w:val="00CB04A9"/>
    <w:rsid w:val="00CB531D"/>
    <w:rsid w:val="00CB72CA"/>
    <w:rsid w:val="00CB7680"/>
    <w:rsid w:val="00CC08C6"/>
    <w:rsid w:val="00CC2A00"/>
    <w:rsid w:val="00CC5209"/>
    <w:rsid w:val="00CC6090"/>
    <w:rsid w:val="00CC63A8"/>
    <w:rsid w:val="00CC756B"/>
    <w:rsid w:val="00CC7D79"/>
    <w:rsid w:val="00CD1286"/>
    <w:rsid w:val="00CD437E"/>
    <w:rsid w:val="00CD6C76"/>
    <w:rsid w:val="00CD6CEB"/>
    <w:rsid w:val="00CD79A9"/>
    <w:rsid w:val="00CE0212"/>
    <w:rsid w:val="00CE12E5"/>
    <w:rsid w:val="00CE3344"/>
    <w:rsid w:val="00CE3857"/>
    <w:rsid w:val="00CE38C9"/>
    <w:rsid w:val="00CE4FB1"/>
    <w:rsid w:val="00CE52F5"/>
    <w:rsid w:val="00CE7AF3"/>
    <w:rsid w:val="00CF0BD5"/>
    <w:rsid w:val="00D02E39"/>
    <w:rsid w:val="00D0382B"/>
    <w:rsid w:val="00D1532A"/>
    <w:rsid w:val="00D15F76"/>
    <w:rsid w:val="00D20E68"/>
    <w:rsid w:val="00D21261"/>
    <w:rsid w:val="00D227FF"/>
    <w:rsid w:val="00D23A23"/>
    <w:rsid w:val="00D243BB"/>
    <w:rsid w:val="00D40B4A"/>
    <w:rsid w:val="00D4431B"/>
    <w:rsid w:val="00D5298E"/>
    <w:rsid w:val="00D529E8"/>
    <w:rsid w:val="00D53F2C"/>
    <w:rsid w:val="00D5551C"/>
    <w:rsid w:val="00D55F71"/>
    <w:rsid w:val="00D56C19"/>
    <w:rsid w:val="00D5762C"/>
    <w:rsid w:val="00D61822"/>
    <w:rsid w:val="00D64EA5"/>
    <w:rsid w:val="00D6573A"/>
    <w:rsid w:val="00D718F7"/>
    <w:rsid w:val="00D73FF3"/>
    <w:rsid w:val="00D7451B"/>
    <w:rsid w:val="00D7620A"/>
    <w:rsid w:val="00D84FDE"/>
    <w:rsid w:val="00D85904"/>
    <w:rsid w:val="00D864FA"/>
    <w:rsid w:val="00D875C4"/>
    <w:rsid w:val="00D914CC"/>
    <w:rsid w:val="00D916B1"/>
    <w:rsid w:val="00D9331A"/>
    <w:rsid w:val="00D979FF"/>
    <w:rsid w:val="00D97F4D"/>
    <w:rsid w:val="00DA0323"/>
    <w:rsid w:val="00DA4D6D"/>
    <w:rsid w:val="00DB2CE7"/>
    <w:rsid w:val="00DB4883"/>
    <w:rsid w:val="00DB4A91"/>
    <w:rsid w:val="00DB5F00"/>
    <w:rsid w:val="00DC25DA"/>
    <w:rsid w:val="00DC2FA4"/>
    <w:rsid w:val="00DC3E1F"/>
    <w:rsid w:val="00DC402D"/>
    <w:rsid w:val="00DC5950"/>
    <w:rsid w:val="00DD24CF"/>
    <w:rsid w:val="00DD4762"/>
    <w:rsid w:val="00DD49F1"/>
    <w:rsid w:val="00DD6D0F"/>
    <w:rsid w:val="00DE00EA"/>
    <w:rsid w:val="00DE0465"/>
    <w:rsid w:val="00DE0A56"/>
    <w:rsid w:val="00DE282A"/>
    <w:rsid w:val="00DF1146"/>
    <w:rsid w:val="00DF1A61"/>
    <w:rsid w:val="00DF1E53"/>
    <w:rsid w:val="00E1150C"/>
    <w:rsid w:val="00E12F95"/>
    <w:rsid w:val="00E14DEC"/>
    <w:rsid w:val="00E161E8"/>
    <w:rsid w:val="00E2215C"/>
    <w:rsid w:val="00E2226A"/>
    <w:rsid w:val="00E22FB6"/>
    <w:rsid w:val="00E230B4"/>
    <w:rsid w:val="00E23A42"/>
    <w:rsid w:val="00E23C94"/>
    <w:rsid w:val="00E34CD0"/>
    <w:rsid w:val="00E34E1E"/>
    <w:rsid w:val="00E35445"/>
    <w:rsid w:val="00E407D7"/>
    <w:rsid w:val="00E409C8"/>
    <w:rsid w:val="00E4419D"/>
    <w:rsid w:val="00E45D71"/>
    <w:rsid w:val="00E50CEB"/>
    <w:rsid w:val="00E51692"/>
    <w:rsid w:val="00E52A9B"/>
    <w:rsid w:val="00E52D6D"/>
    <w:rsid w:val="00E560B9"/>
    <w:rsid w:val="00E565C2"/>
    <w:rsid w:val="00E6041D"/>
    <w:rsid w:val="00E60E0B"/>
    <w:rsid w:val="00E63960"/>
    <w:rsid w:val="00E70867"/>
    <w:rsid w:val="00E75087"/>
    <w:rsid w:val="00E75C90"/>
    <w:rsid w:val="00E76AA1"/>
    <w:rsid w:val="00E83E05"/>
    <w:rsid w:val="00E85635"/>
    <w:rsid w:val="00E85D40"/>
    <w:rsid w:val="00E9422A"/>
    <w:rsid w:val="00EA07C6"/>
    <w:rsid w:val="00EA17F1"/>
    <w:rsid w:val="00EA4B4E"/>
    <w:rsid w:val="00EB015A"/>
    <w:rsid w:val="00EB3C79"/>
    <w:rsid w:val="00EC0CA5"/>
    <w:rsid w:val="00EC33DC"/>
    <w:rsid w:val="00EC7E2B"/>
    <w:rsid w:val="00ED2DE1"/>
    <w:rsid w:val="00ED3A63"/>
    <w:rsid w:val="00ED57A3"/>
    <w:rsid w:val="00ED6F36"/>
    <w:rsid w:val="00EE0643"/>
    <w:rsid w:val="00EE296D"/>
    <w:rsid w:val="00EF0E7E"/>
    <w:rsid w:val="00EF150B"/>
    <w:rsid w:val="00EF19FA"/>
    <w:rsid w:val="00F05BDA"/>
    <w:rsid w:val="00F06C6A"/>
    <w:rsid w:val="00F07A89"/>
    <w:rsid w:val="00F12260"/>
    <w:rsid w:val="00F123CA"/>
    <w:rsid w:val="00F13014"/>
    <w:rsid w:val="00F1631F"/>
    <w:rsid w:val="00F26B0F"/>
    <w:rsid w:val="00F273D1"/>
    <w:rsid w:val="00F31ECB"/>
    <w:rsid w:val="00F3470A"/>
    <w:rsid w:val="00F36673"/>
    <w:rsid w:val="00F412FB"/>
    <w:rsid w:val="00F418A3"/>
    <w:rsid w:val="00F44EA4"/>
    <w:rsid w:val="00F45BA0"/>
    <w:rsid w:val="00F46182"/>
    <w:rsid w:val="00F5048F"/>
    <w:rsid w:val="00F51A5F"/>
    <w:rsid w:val="00F55D92"/>
    <w:rsid w:val="00F56A5F"/>
    <w:rsid w:val="00F60111"/>
    <w:rsid w:val="00F646BD"/>
    <w:rsid w:val="00F73525"/>
    <w:rsid w:val="00F75367"/>
    <w:rsid w:val="00F815DC"/>
    <w:rsid w:val="00F84D99"/>
    <w:rsid w:val="00F863F1"/>
    <w:rsid w:val="00F91670"/>
    <w:rsid w:val="00F92D42"/>
    <w:rsid w:val="00F940B0"/>
    <w:rsid w:val="00FA2B25"/>
    <w:rsid w:val="00FA2BCE"/>
    <w:rsid w:val="00FA327A"/>
    <w:rsid w:val="00FB07DD"/>
    <w:rsid w:val="00FB11DD"/>
    <w:rsid w:val="00FB35A9"/>
    <w:rsid w:val="00FB3FCD"/>
    <w:rsid w:val="00FB5118"/>
    <w:rsid w:val="00FB51DD"/>
    <w:rsid w:val="00FC1FEB"/>
    <w:rsid w:val="00FC76B3"/>
    <w:rsid w:val="00FC78A6"/>
    <w:rsid w:val="00FD57EC"/>
    <w:rsid w:val="00FD706B"/>
    <w:rsid w:val="00FD713A"/>
    <w:rsid w:val="00FE09D2"/>
    <w:rsid w:val="00FE335C"/>
    <w:rsid w:val="00FE76F5"/>
    <w:rsid w:val="00FF0F40"/>
    <w:rsid w:val="00FF434D"/>
    <w:rsid w:val="00FF4A6F"/>
    <w:rsid w:val="00FF70C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5D31E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uiPriority="3" w:qFormat="1"/>
    <w:lsdException w:name="heading 4" w:uiPriority="3"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1" w:unhideWhenUsed="1" w:qFormat="1"/>
    <w:lsdException w:name="footnote text" w:semiHidden="1" w:uiPriority="5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6" w:unhideWhenUsed="1" w:qFormat="1"/>
    <w:lsdException w:name="table of figures" w:semiHidden="1" w:unhideWhenUsed="1"/>
    <w:lsdException w:name="envelope address" w:semiHidden="1" w:uiPriority="89" w:unhideWhenUsed="1"/>
    <w:lsdException w:name="envelope return" w:semiHidden="1" w:unhideWhenUsed="1"/>
    <w:lsdException w:name="footnote reference" w:semiHidden="1" w:uiPriority="50" w:unhideWhenUsed="1"/>
    <w:lsdException w:name="annotation reference" w:semiHidden="1" w:uiPriority="55" w:unhideWhenUsed="1"/>
    <w:lsdException w:name="line number" w:semiHidden="1" w:uiPriority="54"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iPriority="8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89"/>
    <w:lsdException w:name="Date" w:semiHidden="1" w:unhideWhenUsed="1"/>
    <w:lsdException w:name="Body Text First Indent" w:semiHidden="1" w:unhideWhenUsed="1"/>
    <w:lsdException w:name="Body Text First Indent 2" w:semiHidden="1" w:unhideWhenUsed="1"/>
    <w:lsdException w:name="Note Heading" w:semiHidden="1" w:uiPriority="4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9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8"/>
    <w:lsdException w:name="Intense Emphasis" w:uiPriority="21" w:qFormat="1"/>
    <w:lsdException w:name="Subtle Reference" w:semiHidden="1" w:uiPriority="98" w:qFormat="1"/>
    <w:lsdException w:name="Intense Reference" w:uiPriority="32" w:qFormat="1"/>
    <w:lsdException w:name="Book Title" w:uiPriority="33" w:qFormat="1"/>
    <w:lsdException w:name="Bibliography" w:semiHidden="1" w:uiPriority="98"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20A"/>
    <w:pPr>
      <w:spacing w:after="0" w:line="360" w:lineRule="auto"/>
      <w:jc w:val="both"/>
    </w:pPr>
    <w:rPr>
      <w:rFonts w:ascii="Verdana" w:hAnsi="Verdana"/>
      <w:spacing w:val="6"/>
      <w:sz w:val="18"/>
    </w:rPr>
  </w:style>
  <w:style w:type="paragraph" w:styleId="Heading1">
    <w:name w:val="heading 1"/>
    <w:basedOn w:val="NormalIndent"/>
    <w:next w:val="NormalIndent"/>
    <w:link w:val="Heading1Char"/>
    <w:uiPriority w:val="3"/>
    <w:qFormat/>
    <w:rsid w:val="0076520A"/>
    <w:pPr>
      <w:keepNext/>
      <w:numPr>
        <w:numId w:val="11"/>
      </w:numPr>
      <w:spacing w:after="320"/>
      <w:outlineLvl w:val="0"/>
    </w:pPr>
    <w:rPr>
      <w:rFonts w:eastAsiaTheme="majorEastAsia" w:cstheme="majorBidi"/>
      <w:b/>
      <w:bCs/>
      <w:szCs w:val="28"/>
    </w:rPr>
  </w:style>
  <w:style w:type="paragraph" w:styleId="Heading2">
    <w:name w:val="heading 2"/>
    <w:basedOn w:val="Heading1"/>
    <w:next w:val="NormalIndent"/>
    <w:link w:val="Heading2Char"/>
    <w:uiPriority w:val="3"/>
    <w:semiHidden/>
    <w:qFormat/>
    <w:rsid w:val="00C510BF"/>
    <w:pPr>
      <w:numPr>
        <w:ilvl w:val="1"/>
      </w:numPr>
      <w:outlineLvl w:val="1"/>
    </w:pPr>
    <w:rPr>
      <w:b w:val="0"/>
      <w:bCs w:val="0"/>
      <w:szCs w:val="26"/>
    </w:rPr>
  </w:style>
  <w:style w:type="paragraph" w:styleId="Heading3">
    <w:name w:val="heading 3"/>
    <w:basedOn w:val="Heading2"/>
    <w:next w:val="NormalIndent"/>
    <w:link w:val="Heading3Char"/>
    <w:uiPriority w:val="3"/>
    <w:semiHidden/>
    <w:qFormat/>
    <w:rsid w:val="00383517"/>
    <w:pPr>
      <w:numPr>
        <w:ilvl w:val="2"/>
      </w:numPr>
      <w:ind w:left="992"/>
      <w:outlineLvl w:val="2"/>
    </w:pPr>
    <w:rPr>
      <w:bCs/>
    </w:rPr>
  </w:style>
  <w:style w:type="paragraph" w:styleId="Heading4">
    <w:name w:val="heading 4"/>
    <w:basedOn w:val="Heading2"/>
    <w:next w:val="Normal"/>
    <w:link w:val="Heading4Char"/>
    <w:uiPriority w:val="3"/>
    <w:semiHidden/>
    <w:qFormat/>
    <w:rsid w:val="00FA2BCE"/>
    <w:pPr>
      <w:numPr>
        <w:ilvl w:val="3"/>
      </w:numPr>
      <w:outlineLvl w:val="3"/>
    </w:pPr>
    <w:rPr>
      <w:bCs/>
      <w:iCs/>
    </w:rPr>
  </w:style>
  <w:style w:type="paragraph" w:styleId="Heading5">
    <w:name w:val="heading 5"/>
    <w:basedOn w:val="Normal"/>
    <w:next w:val="Normal"/>
    <w:link w:val="Heading5Char"/>
    <w:uiPriority w:val="99"/>
    <w:semiHidden/>
    <w:qFormat/>
    <w:rsid w:val="00FA2BCE"/>
    <w:pPr>
      <w:keepNext/>
      <w:keepLines/>
      <w:numPr>
        <w:ilvl w:val="4"/>
        <w:numId w:val="1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9"/>
    <w:semiHidden/>
    <w:qFormat/>
    <w:rsid w:val="00FA2BCE"/>
    <w:pPr>
      <w:keepNext/>
      <w:keepLines/>
      <w:numPr>
        <w:ilvl w:val="5"/>
        <w:numId w:val="1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semiHidden/>
    <w:qFormat/>
    <w:rsid w:val="00FA2BCE"/>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qFormat/>
    <w:rsid w:val="00FA2BCE"/>
    <w:pPr>
      <w:keepNext/>
      <w:keepLines/>
      <w:numPr>
        <w:ilvl w:val="7"/>
        <w:numId w:val="1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semiHidden/>
    <w:qFormat/>
    <w:rsid w:val="00FA2BCE"/>
    <w:pPr>
      <w:keepNext/>
      <w:keepLines/>
      <w:numPr>
        <w:ilvl w:val="8"/>
        <w:numId w:val="1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link w:val="QuoteChar"/>
    <w:uiPriority w:val="10"/>
    <w:qFormat/>
    <w:rsid w:val="005043AD"/>
    <w:pPr>
      <w:ind w:left="1985" w:right="992"/>
    </w:pPr>
    <w:rPr>
      <w:iCs/>
      <w:sz w:val="17"/>
    </w:rPr>
  </w:style>
  <w:style w:type="character" w:customStyle="1" w:styleId="Heading1Char">
    <w:name w:val="Heading 1 Char"/>
    <w:basedOn w:val="DefaultParagraphFont"/>
    <w:link w:val="Heading1"/>
    <w:uiPriority w:val="3"/>
    <w:semiHidden/>
    <w:rsid w:val="0076520A"/>
    <w:rPr>
      <w:rFonts w:ascii="Verdana" w:eastAsiaTheme="majorEastAsia" w:hAnsi="Verdana" w:cstheme="majorBidi"/>
      <w:b/>
      <w:bCs/>
      <w:spacing w:val="6"/>
      <w:sz w:val="18"/>
      <w:szCs w:val="28"/>
    </w:rPr>
  </w:style>
  <w:style w:type="character" w:customStyle="1" w:styleId="Heading2Char">
    <w:name w:val="Heading 2 Char"/>
    <w:basedOn w:val="DefaultParagraphFont"/>
    <w:link w:val="Heading2"/>
    <w:uiPriority w:val="3"/>
    <w:semiHidden/>
    <w:rsid w:val="0076520A"/>
    <w:rPr>
      <w:rFonts w:ascii="Verdana" w:eastAsiaTheme="majorEastAsia" w:hAnsi="Verdana" w:cstheme="majorBidi"/>
      <w:spacing w:val="6"/>
      <w:sz w:val="18"/>
      <w:szCs w:val="26"/>
    </w:rPr>
  </w:style>
  <w:style w:type="paragraph" w:styleId="NormalIndent">
    <w:name w:val="Normal Indent"/>
    <w:basedOn w:val="Normal"/>
    <w:uiPriority w:val="1"/>
    <w:qFormat/>
    <w:rsid w:val="0076520A"/>
    <w:pPr>
      <w:ind w:left="992"/>
    </w:pPr>
  </w:style>
  <w:style w:type="paragraph" w:styleId="Title">
    <w:name w:val="Title"/>
    <w:basedOn w:val="Normal"/>
    <w:next w:val="Normal"/>
    <w:link w:val="TitleChar"/>
    <w:uiPriority w:val="44"/>
    <w:semiHidden/>
    <w:rsid w:val="00795FD2"/>
    <w:pPr>
      <w:spacing w:after="320"/>
    </w:pPr>
    <w:rPr>
      <w:rFonts w:eastAsiaTheme="majorEastAsia" w:cstheme="majorBidi"/>
      <w:b/>
      <w:kern w:val="28"/>
      <w:szCs w:val="52"/>
    </w:rPr>
  </w:style>
  <w:style w:type="character" w:customStyle="1" w:styleId="TitleChar">
    <w:name w:val="Title Char"/>
    <w:basedOn w:val="DefaultParagraphFont"/>
    <w:link w:val="Title"/>
    <w:uiPriority w:val="44"/>
    <w:semiHidden/>
    <w:rsid w:val="00E1150C"/>
    <w:rPr>
      <w:rFonts w:ascii="Verdana" w:eastAsiaTheme="majorEastAsia" w:hAnsi="Verdana" w:cstheme="majorBidi"/>
      <w:b/>
      <w:spacing w:val="6"/>
      <w:kern w:val="28"/>
      <w:sz w:val="18"/>
      <w:szCs w:val="52"/>
    </w:rPr>
  </w:style>
  <w:style w:type="paragraph" w:styleId="Subtitle">
    <w:name w:val="Subtitle"/>
    <w:basedOn w:val="Normal"/>
    <w:next w:val="Normal"/>
    <w:link w:val="SubtitleChar"/>
    <w:uiPriority w:val="45"/>
    <w:semiHidden/>
    <w:rsid w:val="00795FD2"/>
    <w:pPr>
      <w:numPr>
        <w:ilvl w:val="1"/>
      </w:numPr>
      <w:spacing w:after="320"/>
    </w:pPr>
    <w:rPr>
      <w:rFonts w:eastAsiaTheme="majorEastAsia" w:cstheme="majorBidi"/>
      <w:i/>
      <w:iCs/>
      <w:kern w:val="28"/>
      <w:szCs w:val="24"/>
    </w:rPr>
  </w:style>
  <w:style w:type="character" w:customStyle="1" w:styleId="SubtitleChar">
    <w:name w:val="Subtitle Char"/>
    <w:basedOn w:val="DefaultParagraphFont"/>
    <w:link w:val="Subtitle"/>
    <w:uiPriority w:val="45"/>
    <w:semiHidden/>
    <w:rsid w:val="00E1150C"/>
    <w:rPr>
      <w:rFonts w:ascii="Verdana" w:eastAsiaTheme="majorEastAsia" w:hAnsi="Verdana" w:cstheme="majorBidi"/>
      <w:i/>
      <w:iCs/>
      <w:spacing w:val="6"/>
      <w:kern w:val="28"/>
      <w:sz w:val="18"/>
      <w:szCs w:val="24"/>
    </w:rPr>
  </w:style>
  <w:style w:type="character" w:customStyle="1" w:styleId="QuoteChar">
    <w:name w:val="Quote Char"/>
    <w:basedOn w:val="DefaultParagraphFont"/>
    <w:link w:val="Quote"/>
    <w:uiPriority w:val="10"/>
    <w:rsid w:val="005043AD"/>
    <w:rPr>
      <w:rFonts w:ascii="Verdana" w:hAnsi="Verdana"/>
      <w:iCs/>
      <w:spacing w:val="6"/>
      <w:sz w:val="17"/>
    </w:rPr>
  </w:style>
  <w:style w:type="character" w:styleId="Strong">
    <w:name w:val="Strong"/>
    <w:basedOn w:val="DefaultParagraphFont"/>
    <w:uiPriority w:val="98"/>
    <w:semiHidden/>
    <w:qFormat/>
    <w:rsid w:val="00EF150B"/>
    <w:rPr>
      <w:b/>
      <w:bCs/>
    </w:rPr>
  </w:style>
  <w:style w:type="character" w:styleId="IntenseEmphasis">
    <w:name w:val="Intense Emphasis"/>
    <w:basedOn w:val="DefaultParagraphFont"/>
    <w:uiPriority w:val="98"/>
    <w:semiHidden/>
    <w:qFormat/>
    <w:rsid w:val="00EF150B"/>
    <w:rPr>
      <w:b/>
      <w:bCs/>
      <w:i/>
      <w:iCs/>
      <w:color w:val="4F81BD" w:themeColor="accent1"/>
    </w:rPr>
  </w:style>
  <w:style w:type="character" w:customStyle="1" w:styleId="Heading3Char">
    <w:name w:val="Heading 3 Char"/>
    <w:basedOn w:val="DefaultParagraphFont"/>
    <w:link w:val="Heading3"/>
    <w:uiPriority w:val="3"/>
    <w:semiHidden/>
    <w:rsid w:val="0076520A"/>
    <w:rPr>
      <w:rFonts w:ascii="Verdana" w:eastAsiaTheme="majorEastAsia" w:hAnsi="Verdana" w:cstheme="majorBidi"/>
      <w:bCs/>
      <w:spacing w:val="6"/>
      <w:sz w:val="18"/>
      <w:szCs w:val="26"/>
    </w:rPr>
  </w:style>
  <w:style w:type="character" w:customStyle="1" w:styleId="Heading4Char">
    <w:name w:val="Heading 4 Char"/>
    <w:basedOn w:val="DefaultParagraphFont"/>
    <w:link w:val="Heading4"/>
    <w:uiPriority w:val="3"/>
    <w:semiHidden/>
    <w:rsid w:val="0076520A"/>
    <w:rPr>
      <w:rFonts w:ascii="Verdana" w:eastAsiaTheme="majorEastAsia" w:hAnsi="Verdana" w:cstheme="majorBidi"/>
      <w:bCs/>
      <w:iCs/>
      <w:spacing w:val="6"/>
      <w:sz w:val="18"/>
      <w:szCs w:val="26"/>
    </w:rPr>
  </w:style>
  <w:style w:type="character" w:styleId="IntenseReference">
    <w:name w:val="Intense Reference"/>
    <w:basedOn w:val="DefaultParagraphFont"/>
    <w:uiPriority w:val="98"/>
    <w:semiHidden/>
    <w:qFormat/>
    <w:rsid w:val="00EF150B"/>
    <w:rPr>
      <w:b/>
      <w:bCs/>
      <w:smallCaps/>
      <w:color w:val="C0504D" w:themeColor="accent2"/>
      <w:spacing w:val="5"/>
      <w:u w:val="single"/>
    </w:rPr>
  </w:style>
  <w:style w:type="character" w:styleId="BookTitle">
    <w:name w:val="Book Title"/>
    <w:basedOn w:val="DefaultParagraphFont"/>
    <w:uiPriority w:val="46"/>
    <w:semiHidden/>
    <w:qFormat/>
    <w:rsid w:val="00EF150B"/>
    <w:rPr>
      <w:b/>
      <w:bCs/>
      <w:smallCaps/>
      <w:spacing w:val="5"/>
    </w:rPr>
  </w:style>
  <w:style w:type="paragraph" w:styleId="ListParagraph">
    <w:name w:val="List Paragraph"/>
    <w:basedOn w:val="Normal"/>
    <w:uiPriority w:val="98"/>
    <w:semiHidden/>
    <w:qFormat/>
    <w:rsid w:val="00EF150B"/>
    <w:pPr>
      <w:ind w:left="720"/>
      <w:contextualSpacing/>
    </w:pPr>
  </w:style>
  <w:style w:type="character" w:customStyle="1" w:styleId="Heading5Char">
    <w:name w:val="Heading 5 Char"/>
    <w:basedOn w:val="DefaultParagraphFont"/>
    <w:link w:val="Heading5"/>
    <w:uiPriority w:val="99"/>
    <w:semiHidden/>
    <w:rsid w:val="002D3269"/>
    <w:rPr>
      <w:rFonts w:asciiTheme="majorHAnsi" w:eastAsiaTheme="majorEastAsia" w:hAnsiTheme="majorHAnsi" w:cstheme="majorBidi"/>
      <w:color w:val="243F60" w:themeColor="accent1" w:themeShade="7F"/>
      <w:spacing w:val="6"/>
      <w:sz w:val="18"/>
    </w:rPr>
  </w:style>
  <w:style w:type="paragraph" w:styleId="IntenseQuote">
    <w:name w:val="Intense Quote"/>
    <w:basedOn w:val="Normal"/>
    <w:next w:val="Normal"/>
    <w:link w:val="IntenseQuoteChar"/>
    <w:uiPriority w:val="98"/>
    <w:semiHidden/>
    <w:qFormat/>
    <w:rsid w:val="0054325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8"/>
    <w:semiHidden/>
    <w:rsid w:val="00795FD2"/>
    <w:rPr>
      <w:rFonts w:ascii="Verdana" w:hAnsi="Verdana"/>
      <w:b/>
      <w:bCs/>
      <w:i/>
      <w:iCs/>
      <w:color w:val="4F81BD" w:themeColor="accent1"/>
      <w:spacing w:val="6"/>
      <w:sz w:val="18"/>
    </w:rPr>
  </w:style>
  <w:style w:type="paragraph" w:styleId="NoSpacing">
    <w:name w:val="No Spacing"/>
    <w:link w:val="NoSpacingChar"/>
    <w:uiPriority w:val="1"/>
    <w:semiHidden/>
    <w:rsid w:val="00543258"/>
    <w:pPr>
      <w:spacing w:after="0" w:line="240" w:lineRule="auto"/>
      <w:jc w:val="both"/>
    </w:pPr>
    <w:rPr>
      <w:rFonts w:ascii="Verdana" w:hAnsi="Verdana"/>
      <w:spacing w:val="6"/>
      <w:sz w:val="18"/>
    </w:rPr>
  </w:style>
  <w:style w:type="character" w:customStyle="1" w:styleId="Heading6Char">
    <w:name w:val="Heading 6 Char"/>
    <w:basedOn w:val="DefaultParagraphFont"/>
    <w:link w:val="Heading6"/>
    <w:uiPriority w:val="99"/>
    <w:semiHidden/>
    <w:rsid w:val="002D3269"/>
    <w:rPr>
      <w:rFonts w:asciiTheme="majorHAnsi" w:eastAsiaTheme="majorEastAsia" w:hAnsiTheme="majorHAnsi" w:cstheme="majorBidi"/>
      <w:i/>
      <w:iCs/>
      <w:color w:val="243F60" w:themeColor="accent1" w:themeShade="7F"/>
      <w:spacing w:val="6"/>
      <w:sz w:val="18"/>
    </w:rPr>
  </w:style>
  <w:style w:type="character" w:customStyle="1" w:styleId="Heading7Char">
    <w:name w:val="Heading 7 Char"/>
    <w:basedOn w:val="DefaultParagraphFont"/>
    <w:link w:val="Heading7"/>
    <w:uiPriority w:val="99"/>
    <w:semiHidden/>
    <w:rsid w:val="002D3269"/>
    <w:rPr>
      <w:rFonts w:asciiTheme="majorHAnsi" w:eastAsiaTheme="majorEastAsia" w:hAnsiTheme="majorHAnsi" w:cstheme="majorBidi"/>
      <w:i/>
      <w:iCs/>
      <w:color w:val="404040" w:themeColor="text1" w:themeTint="BF"/>
      <w:spacing w:val="6"/>
      <w:sz w:val="18"/>
    </w:rPr>
  </w:style>
  <w:style w:type="character" w:customStyle="1" w:styleId="Heading8Char">
    <w:name w:val="Heading 8 Char"/>
    <w:basedOn w:val="DefaultParagraphFont"/>
    <w:link w:val="Heading8"/>
    <w:uiPriority w:val="99"/>
    <w:semiHidden/>
    <w:rsid w:val="002D3269"/>
    <w:rPr>
      <w:rFonts w:asciiTheme="majorHAnsi" w:eastAsiaTheme="majorEastAsia" w:hAnsiTheme="majorHAnsi" w:cstheme="majorBidi"/>
      <w:color w:val="404040" w:themeColor="text1" w:themeTint="BF"/>
      <w:spacing w:val="6"/>
      <w:sz w:val="20"/>
      <w:szCs w:val="20"/>
    </w:rPr>
  </w:style>
  <w:style w:type="character" w:customStyle="1" w:styleId="Heading9Char">
    <w:name w:val="Heading 9 Char"/>
    <w:basedOn w:val="DefaultParagraphFont"/>
    <w:link w:val="Heading9"/>
    <w:uiPriority w:val="99"/>
    <w:semiHidden/>
    <w:rsid w:val="002D3269"/>
    <w:rPr>
      <w:rFonts w:asciiTheme="majorHAnsi" w:eastAsiaTheme="majorEastAsia" w:hAnsiTheme="majorHAnsi" w:cstheme="majorBidi"/>
      <w:i/>
      <w:iCs/>
      <w:color w:val="404040" w:themeColor="text1" w:themeTint="BF"/>
      <w:spacing w:val="6"/>
      <w:sz w:val="20"/>
      <w:szCs w:val="20"/>
    </w:rPr>
  </w:style>
  <w:style w:type="paragraph" w:styleId="TOCHeading">
    <w:name w:val="TOC Heading"/>
    <w:basedOn w:val="Normal"/>
    <w:next w:val="Normal"/>
    <w:uiPriority w:val="39"/>
    <w:semiHidden/>
    <w:rsid w:val="00091994"/>
    <w:pPr>
      <w:keepNext/>
      <w:spacing w:after="320"/>
      <w:jc w:val="left"/>
    </w:pPr>
    <w:rPr>
      <w:spacing w:val="0"/>
      <w:lang w:eastAsia="ja-JP"/>
    </w:rPr>
  </w:style>
  <w:style w:type="paragraph" w:styleId="TOC1">
    <w:name w:val="toc 1"/>
    <w:basedOn w:val="Normal"/>
    <w:next w:val="Normal"/>
    <w:autoRedefine/>
    <w:uiPriority w:val="40"/>
    <w:semiHidden/>
    <w:rsid w:val="00A223C8"/>
    <w:pPr>
      <w:tabs>
        <w:tab w:val="left" w:pos="992"/>
        <w:tab w:val="right" w:leader="dot" w:pos="8505"/>
      </w:tabs>
      <w:ind w:left="992" w:right="851" w:hanging="992"/>
      <w:jc w:val="left"/>
    </w:pPr>
    <w:rPr>
      <w:caps/>
      <w:sz w:val="16"/>
    </w:rPr>
  </w:style>
  <w:style w:type="paragraph" w:styleId="TOC2">
    <w:name w:val="toc 2"/>
    <w:basedOn w:val="Normal"/>
    <w:next w:val="Normal"/>
    <w:autoRedefine/>
    <w:uiPriority w:val="40"/>
    <w:semiHidden/>
    <w:rsid w:val="00A223C8"/>
    <w:pPr>
      <w:tabs>
        <w:tab w:val="left" w:pos="1985"/>
        <w:tab w:val="right" w:leader="dot" w:pos="8505"/>
        <w:tab w:val="right" w:leader="dot" w:pos="9060"/>
      </w:tabs>
      <w:ind w:left="1984" w:right="851" w:hanging="992"/>
      <w:jc w:val="left"/>
    </w:pPr>
    <w:rPr>
      <w:caps/>
      <w:sz w:val="16"/>
    </w:rPr>
  </w:style>
  <w:style w:type="character" w:styleId="Hyperlink">
    <w:name w:val="Hyperlink"/>
    <w:basedOn w:val="DefaultParagraphFont"/>
    <w:uiPriority w:val="56"/>
    <w:semiHidden/>
    <w:rsid w:val="00FA327A"/>
    <w:rPr>
      <w:color w:val="auto"/>
      <w:u w:val="none"/>
    </w:rPr>
  </w:style>
  <w:style w:type="paragraph" w:styleId="BalloonText">
    <w:name w:val="Balloon Text"/>
    <w:basedOn w:val="Normal"/>
    <w:link w:val="BalloonTextChar"/>
    <w:uiPriority w:val="56"/>
    <w:semiHidden/>
    <w:rsid w:val="00A94EF1"/>
    <w:rPr>
      <w:rFonts w:cs="Tahoma"/>
      <w:sz w:val="16"/>
      <w:szCs w:val="16"/>
    </w:rPr>
  </w:style>
  <w:style w:type="character" w:customStyle="1" w:styleId="BalloonTextChar">
    <w:name w:val="Balloon Text Char"/>
    <w:basedOn w:val="DefaultParagraphFont"/>
    <w:link w:val="BalloonText"/>
    <w:uiPriority w:val="56"/>
    <w:semiHidden/>
    <w:rsid w:val="00D5551C"/>
    <w:rPr>
      <w:rFonts w:ascii="Verdana" w:hAnsi="Verdana" w:cs="Tahoma"/>
      <w:spacing w:val="6"/>
      <w:sz w:val="16"/>
      <w:szCs w:val="16"/>
    </w:rPr>
  </w:style>
  <w:style w:type="paragraph" w:styleId="TOC3">
    <w:name w:val="toc 3"/>
    <w:basedOn w:val="TOC2"/>
    <w:next w:val="Normal"/>
    <w:autoRedefine/>
    <w:uiPriority w:val="40"/>
    <w:semiHidden/>
    <w:rsid w:val="00A223C8"/>
    <w:pPr>
      <w:tabs>
        <w:tab w:val="clear" w:pos="1985"/>
        <w:tab w:val="clear" w:pos="9060"/>
        <w:tab w:val="left" w:pos="1984"/>
      </w:tabs>
    </w:pPr>
  </w:style>
  <w:style w:type="paragraph" w:styleId="TOC4">
    <w:name w:val="toc 4"/>
    <w:basedOn w:val="TOC2"/>
    <w:next w:val="Normal"/>
    <w:autoRedefine/>
    <w:uiPriority w:val="40"/>
    <w:semiHidden/>
    <w:rsid w:val="00FA327A"/>
    <w:pPr>
      <w:tabs>
        <w:tab w:val="clear" w:pos="1985"/>
        <w:tab w:val="left" w:pos="1984"/>
      </w:tabs>
    </w:pPr>
  </w:style>
  <w:style w:type="paragraph" w:customStyle="1" w:styleId="Afsnitsniveau2">
    <w:name w:val="Afsnitsniveau 2"/>
    <w:basedOn w:val="Overskriftsniveau2"/>
    <w:next w:val="NormalIndent"/>
    <w:link w:val="Afsnitsniveau2Char"/>
    <w:uiPriority w:val="4"/>
    <w:qFormat/>
    <w:rsid w:val="001B6D63"/>
    <w:pPr>
      <w:keepNext w:val="0"/>
      <w:spacing w:after="0"/>
    </w:pPr>
  </w:style>
  <w:style w:type="paragraph" w:customStyle="1" w:styleId="Afsnitsniveau3">
    <w:name w:val="Afsnitsniveau 3"/>
    <w:basedOn w:val="Overskriftsniveau3"/>
    <w:next w:val="NormalIndent"/>
    <w:link w:val="Afsnitsniveau3Char"/>
    <w:uiPriority w:val="4"/>
    <w:qFormat/>
    <w:rsid w:val="001B6D63"/>
    <w:pPr>
      <w:keepNext w:val="0"/>
      <w:spacing w:after="0"/>
    </w:pPr>
  </w:style>
  <w:style w:type="paragraph" w:customStyle="1" w:styleId="Afsnitsniveau4">
    <w:name w:val="Afsnitsniveau 4"/>
    <w:basedOn w:val="Overskriftsniveau4"/>
    <w:next w:val="NormalIndent"/>
    <w:link w:val="Afsnitsniveau4Char"/>
    <w:uiPriority w:val="4"/>
    <w:qFormat/>
    <w:rsid w:val="001B6D63"/>
    <w:pPr>
      <w:keepNext w:val="0"/>
      <w:spacing w:after="0"/>
    </w:pPr>
  </w:style>
  <w:style w:type="paragraph" w:customStyle="1" w:styleId="Opstillingmedi">
    <w:name w:val="Opstilling med (i)"/>
    <w:aliases w:val="(ii),(iii)"/>
    <w:basedOn w:val="Normal"/>
    <w:uiPriority w:val="5"/>
    <w:qFormat/>
    <w:rsid w:val="00F46182"/>
    <w:pPr>
      <w:numPr>
        <w:numId w:val="25"/>
      </w:numPr>
      <w:tabs>
        <w:tab w:val="clear" w:pos="992"/>
        <w:tab w:val="num" w:pos="1985"/>
      </w:tabs>
      <w:spacing w:after="320"/>
      <w:ind w:left="1984"/>
    </w:pPr>
    <w:rPr>
      <w:rFonts w:eastAsia="Times New Roman" w:cs="Times New Roman"/>
      <w:szCs w:val="18"/>
      <w:lang w:eastAsia="da-DK"/>
    </w:rPr>
  </w:style>
  <w:style w:type="paragraph" w:customStyle="1" w:styleId="Opstillingmedat">
    <w:name w:val="Opstilling med at"/>
    <w:basedOn w:val="Normal"/>
    <w:uiPriority w:val="7"/>
    <w:qFormat/>
    <w:rsid w:val="003705BF"/>
    <w:pPr>
      <w:numPr>
        <w:numId w:val="24"/>
      </w:numPr>
      <w:spacing w:after="320"/>
      <w:ind w:left="1984" w:hanging="992"/>
    </w:pPr>
    <w:rPr>
      <w:rFonts w:eastAsia="Times New Roman" w:cs="Times New Roman"/>
      <w:szCs w:val="18"/>
      <w:lang w:eastAsia="da-DK"/>
    </w:rPr>
  </w:style>
  <w:style w:type="paragraph" w:styleId="List">
    <w:name w:val="List"/>
    <w:basedOn w:val="Normal"/>
    <w:uiPriority w:val="99"/>
    <w:semiHidden/>
    <w:rsid w:val="0013588D"/>
    <w:pPr>
      <w:ind w:left="283" w:hanging="283"/>
      <w:contextualSpacing/>
    </w:pPr>
  </w:style>
  <w:style w:type="paragraph" w:styleId="List2">
    <w:name w:val="List 2"/>
    <w:basedOn w:val="Normal"/>
    <w:uiPriority w:val="99"/>
    <w:semiHidden/>
    <w:rsid w:val="0013588D"/>
    <w:pPr>
      <w:ind w:left="566" w:hanging="283"/>
      <w:contextualSpacing/>
    </w:pPr>
  </w:style>
  <w:style w:type="paragraph" w:styleId="List3">
    <w:name w:val="List 3"/>
    <w:basedOn w:val="Normal"/>
    <w:uiPriority w:val="99"/>
    <w:semiHidden/>
    <w:rsid w:val="0013588D"/>
    <w:pPr>
      <w:ind w:left="849" w:hanging="283"/>
      <w:contextualSpacing/>
    </w:pPr>
  </w:style>
  <w:style w:type="paragraph" w:styleId="List4">
    <w:name w:val="List 4"/>
    <w:basedOn w:val="Normal"/>
    <w:uiPriority w:val="99"/>
    <w:semiHidden/>
    <w:rsid w:val="0013588D"/>
    <w:pPr>
      <w:ind w:left="1132" w:hanging="283"/>
      <w:contextualSpacing/>
    </w:pPr>
  </w:style>
  <w:style w:type="paragraph" w:styleId="List5">
    <w:name w:val="List 5"/>
    <w:basedOn w:val="Normal"/>
    <w:uiPriority w:val="99"/>
    <w:semiHidden/>
    <w:rsid w:val="0013588D"/>
    <w:pPr>
      <w:ind w:left="1415" w:hanging="283"/>
      <w:contextualSpacing/>
    </w:pPr>
  </w:style>
  <w:style w:type="paragraph" w:styleId="ListBullet">
    <w:name w:val="List Bullet"/>
    <w:basedOn w:val="Normal"/>
    <w:uiPriority w:val="99"/>
    <w:semiHidden/>
    <w:rsid w:val="0013588D"/>
    <w:pPr>
      <w:numPr>
        <w:numId w:val="1"/>
      </w:numPr>
      <w:contextualSpacing/>
    </w:pPr>
  </w:style>
  <w:style w:type="paragraph" w:styleId="ListBullet2">
    <w:name w:val="List Bullet 2"/>
    <w:basedOn w:val="Normal"/>
    <w:uiPriority w:val="99"/>
    <w:semiHidden/>
    <w:rsid w:val="0013588D"/>
    <w:pPr>
      <w:numPr>
        <w:numId w:val="2"/>
      </w:numPr>
      <w:contextualSpacing/>
    </w:pPr>
  </w:style>
  <w:style w:type="paragraph" w:styleId="ListBullet3">
    <w:name w:val="List Bullet 3"/>
    <w:basedOn w:val="Normal"/>
    <w:uiPriority w:val="99"/>
    <w:semiHidden/>
    <w:rsid w:val="0013588D"/>
    <w:pPr>
      <w:numPr>
        <w:numId w:val="3"/>
      </w:numPr>
      <w:contextualSpacing/>
    </w:pPr>
  </w:style>
  <w:style w:type="paragraph" w:styleId="ListBullet4">
    <w:name w:val="List Bullet 4"/>
    <w:basedOn w:val="Normal"/>
    <w:uiPriority w:val="99"/>
    <w:semiHidden/>
    <w:rsid w:val="0013588D"/>
    <w:pPr>
      <w:numPr>
        <w:numId w:val="4"/>
      </w:numPr>
      <w:contextualSpacing/>
    </w:pPr>
  </w:style>
  <w:style w:type="paragraph" w:styleId="ListBullet5">
    <w:name w:val="List Bullet 5"/>
    <w:basedOn w:val="Normal"/>
    <w:uiPriority w:val="99"/>
    <w:semiHidden/>
    <w:rsid w:val="0013588D"/>
    <w:pPr>
      <w:numPr>
        <w:numId w:val="5"/>
      </w:numPr>
      <w:contextualSpacing/>
    </w:pPr>
  </w:style>
  <w:style w:type="paragraph" w:styleId="ListContinue">
    <w:name w:val="List Continue"/>
    <w:basedOn w:val="Normal"/>
    <w:uiPriority w:val="99"/>
    <w:semiHidden/>
    <w:rsid w:val="0013588D"/>
    <w:pPr>
      <w:spacing w:after="120"/>
      <w:ind w:left="283"/>
      <w:contextualSpacing/>
    </w:pPr>
  </w:style>
  <w:style w:type="paragraph" w:styleId="ListContinue2">
    <w:name w:val="List Continue 2"/>
    <w:basedOn w:val="Normal"/>
    <w:uiPriority w:val="99"/>
    <w:semiHidden/>
    <w:rsid w:val="0013588D"/>
    <w:pPr>
      <w:spacing w:after="120"/>
      <w:ind w:left="566"/>
      <w:contextualSpacing/>
    </w:pPr>
  </w:style>
  <w:style w:type="paragraph" w:styleId="ListContinue3">
    <w:name w:val="List Continue 3"/>
    <w:basedOn w:val="Normal"/>
    <w:uiPriority w:val="99"/>
    <w:semiHidden/>
    <w:rsid w:val="0013588D"/>
    <w:pPr>
      <w:spacing w:after="120"/>
      <w:ind w:left="849"/>
      <w:contextualSpacing/>
    </w:pPr>
  </w:style>
  <w:style w:type="paragraph" w:styleId="ListContinue4">
    <w:name w:val="List Continue 4"/>
    <w:basedOn w:val="Normal"/>
    <w:uiPriority w:val="99"/>
    <w:semiHidden/>
    <w:rsid w:val="0013588D"/>
    <w:pPr>
      <w:spacing w:after="120"/>
      <w:ind w:left="1132"/>
      <w:contextualSpacing/>
    </w:pPr>
  </w:style>
  <w:style w:type="paragraph" w:styleId="ListContinue5">
    <w:name w:val="List Continue 5"/>
    <w:basedOn w:val="Normal"/>
    <w:uiPriority w:val="99"/>
    <w:semiHidden/>
    <w:rsid w:val="0013588D"/>
    <w:pPr>
      <w:spacing w:after="120"/>
      <w:ind w:left="1415"/>
      <w:contextualSpacing/>
    </w:pPr>
  </w:style>
  <w:style w:type="paragraph" w:styleId="ListNumber">
    <w:name w:val="List Number"/>
    <w:basedOn w:val="Normal"/>
    <w:uiPriority w:val="99"/>
    <w:semiHidden/>
    <w:rsid w:val="0013588D"/>
    <w:pPr>
      <w:numPr>
        <w:numId w:val="6"/>
      </w:numPr>
      <w:contextualSpacing/>
    </w:pPr>
  </w:style>
  <w:style w:type="paragraph" w:styleId="ListNumber2">
    <w:name w:val="List Number 2"/>
    <w:basedOn w:val="Normal"/>
    <w:uiPriority w:val="99"/>
    <w:semiHidden/>
    <w:rsid w:val="0013588D"/>
    <w:pPr>
      <w:numPr>
        <w:numId w:val="7"/>
      </w:numPr>
      <w:contextualSpacing/>
    </w:pPr>
  </w:style>
  <w:style w:type="paragraph" w:styleId="ListNumber5">
    <w:name w:val="List Number 5"/>
    <w:basedOn w:val="Normal"/>
    <w:uiPriority w:val="99"/>
    <w:semiHidden/>
    <w:rsid w:val="0013588D"/>
    <w:pPr>
      <w:numPr>
        <w:numId w:val="10"/>
      </w:numPr>
      <w:contextualSpacing/>
    </w:pPr>
  </w:style>
  <w:style w:type="character" w:customStyle="1" w:styleId="Afsnitsniveau2Char">
    <w:name w:val="Afsnitsniveau 2 Char"/>
    <w:basedOn w:val="Heading2Char"/>
    <w:link w:val="Afsnitsniveau2"/>
    <w:uiPriority w:val="4"/>
    <w:rsid w:val="00440769"/>
    <w:rPr>
      <w:rFonts w:ascii="Verdana" w:eastAsiaTheme="majorEastAsia" w:hAnsi="Verdana" w:cstheme="majorBidi"/>
      <w:spacing w:val="6"/>
      <w:sz w:val="18"/>
      <w:szCs w:val="26"/>
      <w:lang w:val="en-US"/>
    </w:rPr>
  </w:style>
  <w:style w:type="character" w:customStyle="1" w:styleId="Afsnitsniveau3Char">
    <w:name w:val="Afsnitsniveau 3 Char"/>
    <w:basedOn w:val="Heading3Char"/>
    <w:link w:val="Afsnitsniveau3"/>
    <w:uiPriority w:val="4"/>
    <w:rsid w:val="00440769"/>
    <w:rPr>
      <w:rFonts w:ascii="Verdana" w:eastAsiaTheme="majorEastAsia" w:hAnsi="Verdana" w:cstheme="majorBidi"/>
      <w:bCs/>
      <w:spacing w:val="6"/>
      <w:sz w:val="18"/>
      <w:szCs w:val="26"/>
      <w:lang w:val="en-US"/>
    </w:rPr>
  </w:style>
  <w:style w:type="character" w:customStyle="1" w:styleId="Afsnitsniveau4Char">
    <w:name w:val="Afsnitsniveau 4 Char"/>
    <w:basedOn w:val="Heading4Char"/>
    <w:link w:val="Afsnitsniveau4"/>
    <w:uiPriority w:val="4"/>
    <w:rsid w:val="00440769"/>
    <w:rPr>
      <w:rFonts w:ascii="Verdana" w:eastAsiaTheme="majorEastAsia" w:hAnsi="Verdana" w:cstheme="majorBidi"/>
      <w:bCs/>
      <w:iCs/>
      <w:spacing w:val="6"/>
      <w:sz w:val="18"/>
      <w:szCs w:val="26"/>
      <w:lang w:val="en-US"/>
    </w:rPr>
  </w:style>
  <w:style w:type="paragraph" w:customStyle="1" w:styleId="Opstillingmedprik">
    <w:name w:val="Opstilling med prik"/>
    <w:basedOn w:val="Normal"/>
    <w:uiPriority w:val="6"/>
    <w:qFormat/>
    <w:rsid w:val="003705BF"/>
    <w:pPr>
      <w:numPr>
        <w:numId w:val="28"/>
      </w:numPr>
      <w:spacing w:after="320"/>
    </w:pPr>
    <w:rPr>
      <w:rFonts w:eastAsia="Times New Roman" w:cs="Times New Roman"/>
      <w:szCs w:val="18"/>
      <w:lang w:eastAsia="da-DK"/>
    </w:rPr>
  </w:style>
  <w:style w:type="paragraph" w:customStyle="1" w:styleId="Opstillingmed1">
    <w:name w:val="Opstilling med (1)"/>
    <w:aliases w:val="(2),(3)"/>
    <w:basedOn w:val="ListParagraph"/>
    <w:uiPriority w:val="8"/>
    <w:qFormat/>
    <w:rsid w:val="00F07A89"/>
    <w:pPr>
      <w:numPr>
        <w:numId w:val="30"/>
      </w:numPr>
      <w:spacing w:after="320"/>
      <w:ind w:left="992" w:hanging="992"/>
      <w:contextualSpacing w:val="0"/>
    </w:pPr>
  </w:style>
  <w:style w:type="paragraph" w:customStyle="1" w:styleId="OpstillingmedA">
    <w:name w:val="Opstilling med (A)"/>
    <w:aliases w:val="(B),(C)"/>
    <w:basedOn w:val="ListParagraph"/>
    <w:uiPriority w:val="9"/>
    <w:qFormat/>
    <w:rsid w:val="00F07A89"/>
    <w:pPr>
      <w:numPr>
        <w:numId w:val="32"/>
      </w:numPr>
      <w:spacing w:after="320"/>
      <w:ind w:left="992" w:hanging="992"/>
      <w:contextualSpacing w:val="0"/>
    </w:pPr>
  </w:style>
  <w:style w:type="paragraph" w:styleId="FootnoteText">
    <w:name w:val="footnote text"/>
    <w:basedOn w:val="Normal"/>
    <w:link w:val="FootnoteTextChar"/>
    <w:uiPriority w:val="50"/>
    <w:semiHidden/>
    <w:rsid w:val="00460BA1"/>
    <w:pPr>
      <w:spacing w:line="240" w:lineRule="auto"/>
      <w:ind w:left="1491" w:hanging="499"/>
    </w:pPr>
    <w:rPr>
      <w:sz w:val="16"/>
      <w:szCs w:val="20"/>
    </w:rPr>
  </w:style>
  <w:style w:type="character" w:customStyle="1" w:styleId="FootnoteTextChar">
    <w:name w:val="Footnote Text Char"/>
    <w:basedOn w:val="DefaultParagraphFont"/>
    <w:link w:val="FootnoteText"/>
    <w:uiPriority w:val="50"/>
    <w:semiHidden/>
    <w:rsid w:val="00D5551C"/>
    <w:rPr>
      <w:rFonts w:ascii="Verdana" w:hAnsi="Verdana"/>
      <w:spacing w:val="6"/>
      <w:sz w:val="16"/>
      <w:szCs w:val="20"/>
    </w:rPr>
  </w:style>
  <w:style w:type="character" w:styleId="FootnoteReference">
    <w:name w:val="footnote reference"/>
    <w:basedOn w:val="DefaultParagraphFont"/>
    <w:uiPriority w:val="50"/>
    <w:semiHidden/>
    <w:rsid w:val="00460BA1"/>
    <w:rPr>
      <w:vertAlign w:val="superscript"/>
    </w:rPr>
  </w:style>
  <w:style w:type="paragraph" w:styleId="EndnoteText">
    <w:name w:val="endnote text"/>
    <w:basedOn w:val="Normal"/>
    <w:link w:val="EndnoteTextChar"/>
    <w:uiPriority w:val="51"/>
    <w:semiHidden/>
    <w:rsid w:val="00460BA1"/>
    <w:pPr>
      <w:spacing w:line="240" w:lineRule="auto"/>
      <w:ind w:left="1491" w:hanging="499"/>
    </w:pPr>
    <w:rPr>
      <w:sz w:val="16"/>
      <w:szCs w:val="20"/>
    </w:rPr>
  </w:style>
  <w:style w:type="character" w:customStyle="1" w:styleId="EndnoteTextChar">
    <w:name w:val="Endnote Text Char"/>
    <w:basedOn w:val="DefaultParagraphFont"/>
    <w:link w:val="EndnoteText"/>
    <w:uiPriority w:val="51"/>
    <w:semiHidden/>
    <w:rsid w:val="00D5551C"/>
    <w:rPr>
      <w:rFonts w:ascii="Verdana" w:hAnsi="Verdana"/>
      <w:spacing w:val="6"/>
      <w:sz w:val="16"/>
      <w:szCs w:val="20"/>
    </w:rPr>
  </w:style>
  <w:style w:type="character" w:styleId="EndnoteReference">
    <w:name w:val="endnote reference"/>
    <w:basedOn w:val="DefaultParagraphFont"/>
    <w:uiPriority w:val="51"/>
    <w:semiHidden/>
    <w:rsid w:val="00460BA1"/>
    <w:rPr>
      <w:vertAlign w:val="superscript"/>
    </w:rPr>
  </w:style>
  <w:style w:type="character" w:styleId="FollowedHyperlink">
    <w:name w:val="FollowedHyperlink"/>
    <w:basedOn w:val="DefaultParagraphFont"/>
    <w:uiPriority w:val="56"/>
    <w:semiHidden/>
    <w:rsid w:val="00DE0465"/>
    <w:rPr>
      <w:color w:val="auto"/>
      <w:u w:val="none"/>
    </w:rPr>
  </w:style>
  <w:style w:type="paragraph" w:styleId="Header">
    <w:name w:val="header"/>
    <w:basedOn w:val="Normal"/>
    <w:link w:val="HeaderChar"/>
    <w:uiPriority w:val="52"/>
    <w:semiHidden/>
    <w:rsid w:val="00F46182"/>
    <w:pPr>
      <w:tabs>
        <w:tab w:val="center" w:pos="4536"/>
        <w:tab w:val="right" w:pos="9072"/>
      </w:tabs>
      <w:spacing w:line="240" w:lineRule="auto"/>
    </w:pPr>
  </w:style>
  <w:style w:type="character" w:customStyle="1" w:styleId="HeaderChar">
    <w:name w:val="Header Char"/>
    <w:basedOn w:val="DefaultParagraphFont"/>
    <w:link w:val="Header"/>
    <w:uiPriority w:val="52"/>
    <w:semiHidden/>
    <w:rsid w:val="00F46182"/>
    <w:rPr>
      <w:rFonts w:ascii="Verdana" w:hAnsi="Verdana"/>
      <w:spacing w:val="6"/>
      <w:sz w:val="18"/>
    </w:rPr>
  </w:style>
  <w:style w:type="paragraph" w:styleId="Footer">
    <w:name w:val="footer"/>
    <w:basedOn w:val="Normal"/>
    <w:link w:val="FooterChar"/>
    <w:uiPriority w:val="52"/>
    <w:semiHidden/>
    <w:rsid w:val="00F46182"/>
    <w:pPr>
      <w:tabs>
        <w:tab w:val="center" w:pos="4536"/>
        <w:tab w:val="right" w:pos="9072"/>
      </w:tabs>
      <w:spacing w:line="240" w:lineRule="auto"/>
    </w:pPr>
  </w:style>
  <w:style w:type="character" w:customStyle="1" w:styleId="FooterChar">
    <w:name w:val="Footer Char"/>
    <w:basedOn w:val="DefaultParagraphFont"/>
    <w:link w:val="Footer"/>
    <w:uiPriority w:val="52"/>
    <w:semiHidden/>
    <w:rsid w:val="00F46182"/>
    <w:rPr>
      <w:rFonts w:ascii="Verdana" w:hAnsi="Verdana"/>
      <w:spacing w:val="6"/>
      <w:sz w:val="18"/>
    </w:rPr>
  </w:style>
  <w:style w:type="paragraph" w:styleId="Index1">
    <w:name w:val="index 1"/>
    <w:basedOn w:val="Normal"/>
    <w:next w:val="Normal"/>
    <w:autoRedefine/>
    <w:uiPriority w:val="99"/>
    <w:semiHidden/>
    <w:unhideWhenUsed/>
    <w:rsid w:val="00091994"/>
    <w:pPr>
      <w:spacing w:line="240" w:lineRule="auto"/>
      <w:ind w:left="180" w:hanging="180"/>
    </w:pPr>
  </w:style>
  <w:style w:type="character" w:styleId="PlaceholderText">
    <w:name w:val="Placeholder Text"/>
    <w:basedOn w:val="DefaultParagraphFont"/>
    <w:uiPriority w:val="99"/>
    <w:semiHidden/>
    <w:rsid w:val="00433120"/>
    <w:rPr>
      <w:color w:val="808080"/>
    </w:rPr>
  </w:style>
  <w:style w:type="paragraph" w:styleId="EnvelopeAddress">
    <w:name w:val="envelope address"/>
    <w:basedOn w:val="Normal"/>
    <w:uiPriority w:val="89"/>
    <w:semiHidden/>
    <w:rsid w:val="00A94EF1"/>
    <w:pPr>
      <w:framePr w:w="7920" w:h="1980" w:hRule="exact" w:hSpace="141" w:wrap="auto" w:hAnchor="page" w:xAlign="center" w:yAlign="bottom"/>
      <w:spacing w:line="240" w:lineRule="auto"/>
      <w:ind w:left="2880"/>
    </w:pPr>
    <w:rPr>
      <w:rFonts w:eastAsiaTheme="majorEastAsia" w:cstheme="majorBidi"/>
      <w:szCs w:val="24"/>
    </w:rPr>
  </w:style>
  <w:style w:type="paragraph" w:styleId="Signature">
    <w:name w:val="Signature"/>
    <w:basedOn w:val="Normal"/>
    <w:link w:val="SignatureChar"/>
    <w:uiPriority w:val="89"/>
    <w:semiHidden/>
    <w:rsid w:val="00A94EF1"/>
  </w:style>
  <w:style w:type="character" w:customStyle="1" w:styleId="SignatureChar">
    <w:name w:val="Signature Char"/>
    <w:basedOn w:val="DefaultParagraphFont"/>
    <w:link w:val="Signature"/>
    <w:uiPriority w:val="89"/>
    <w:semiHidden/>
    <w:rsid w:val="00795FD2"/>
    <w:rPr>
      <w:rFonts w:ascii="Verdana" w:hAnsi="Verdana"/>
      <w:spacing w:val="6"/>
      <w:sz w:val="18"/>
    </w:rPr>
  </w:style>
  <w:style w:type="paragraph" w:styleId="EnvelopeReturn">
    <w:name w:val="envelope return"/>
    <w:basedOn w:val="Normal"/>
    <w:uiPriority w:val="89"/>
    <w:semiHidden/>
    <w:rsid w:val="00A94EF1"/>
    <w:pPr>
      <w:spacing w:line="240" w:lineRule="auto"/>
    </w:pPr>
    <w:rPr>
      <w:rFonts w:eastAsiaTheme="majorEastAsia" w:cstheme="majorBidi"/>
      <w:sz w:val="16"/>
      <w:szCs w:val="20"/>
    </w:rPr>
  </w:style>
  <w:style w:type="paragraph" w:styleId="TOAHeading">
    <w:name w:val="toa heading"/>
    <w:basedOn w:val="Normal"/>
    <w:next w:val="Normal"/>
    <w:uiPriority w:val="57"/>
    <w:semiHidden/>
    <w:rsid w:val="00A94EF1"/>
    <w:pPr>
      <w:keepNext/>
      <w:spacing w:after="320"/>
    </w:pPr>
    <w:rPr>
      <w:rFonts w:eastAsiaTheme="majorEastAsia" w:cstheme="majorBidi"/>
      <w:bCs/>
      <w:szCs w:val="24"/>
    </w:rPr>
  </w:style>
  <w:style w:type="paragraph" w:styleId="CommentText">
    <w:name w:val="annotation text"/>
    <w:basedOn w:val="Normal"/>
    <w:link w:val="CommentTextChar"/>
    <w:uiPriority w:val="55"/>
    <w:semiHidden/>
    <w:rsid w:val="00795FD2"/>
    <w:rPr>
      <w:sz w:val="16"/>
      <w:szCs w:val="20"/>
    </w:rPr>
  </w:style>
  <w:style w:type="character" w:customStyle="1" w:styleId="CommentTextChar">
    <w:name w:val="Comment Text Char"/>
    <w:basedOn w:val="DefaultParagraphFont"/>
    <w:link w:val="CommentText"/>
    <w:uiPriority w:val="55"/>
    <w:semiHidden/>
    <w:rsid w:val="00D5551C"/>
    <w:rPr>
      <w:rFonts w:ascii="Verdana" w:hAnsi="Verdana"/>
      <w:spacing w:val="6"/>
      <w:sz w:val="16"/>
      <w:szCs w:val="20"/>
    </w:rPr>
  </w:style>
  <w:style w:type="paragraph" w:styleId="CommentSubject">
    <w:name w:val="annotation subject"/>
    <w:basedOn w:val="CommentText"/>
    <w:next w:val="CommentText"/>
    <w:link w:val="CommentSubjectChar"/>
    <w:uiPriority w:val="55"/>
    <w:semiHidden/>
    <w:rsid w:val="00A94EF1"/>
    <w:rPr>
      <w:bCs/>
    </w:rPr>
  </w:style>
  <w:style w:type="character" w:customStyle="1" w:styleId="CommentSubjectChar">
    <w:name w:val="Comment Subject Char"/>
    <w:basedOn w:val="CommentTextChar"/>
    <w:link w:val="CommentSubject"/>
    <w:uiPriority w:val="55"/>
    <w:semiHidden/>
    <w:rsid w:val="00D5551C"/>
    <w:rPr>
      <w:rFonts w:ascii="Verdana" w:hAnsi="Verdana"/>
      <w:bCs/>
      <w:spacing w:val="6"/>
      <w:sz w:val="16"/>
      <w:szCs w:val="20"/>
    </w:rPr>
  </w:style>
  <w:style w:type="paragraph" w:styleId="TableofAuthorities">
    <w:name w:val="table of authorities"/>
    <w:basedOn w:val="Normal"/>
    <w:next w:val="Normal"/>
    <w:uiPriority w:val="58"/>
    <w:semiHidden/>
    <w:rsid w:val="00A94EF1"/>
    <w:pPr>
      <w:ind w:left="180" w:hanging="180"/>
    </w:pPr>
    <w:rPr>
      <w:sz w:val="16"/>
    </w:rPr>
  </w:style>
  <w:style w:type="paragraph" w:styleId="TableofFigures">
    <w:name w:val="table of figures"/>
    <w:basedOn w:val="Normal"/>
    <w:next w:val="Normal"/>
    <w:uiPriority w:val="58"/>
    <w:semiHidden/>
    <w:rsid w:val="00A94EF1"/>
    <w:rPr>
      <w:sz w:val="16"/>
    </w:rPr>
  </w:style>
  <w:style w:type="paragraph" w:customStyle="1" w:styleId="zzDokTitel">
    <w:name w:val="zz DokTitel"/>
    <w:basedOn w:val="Normal"/>
    <w:uiPriority w:val="94"/>
    <w:semiHidden/>
    <w:rsid w:val="006700A5"/>
    <w:pPr>
      <w:framePr w:w="9072" w:wrap="around" w:vAnchor="page" w:hAnchor="margin" w:y="6918"/>
      <w:shd w:val="clear" w:color="FFFFFF" w:fill="auto"/>
    </w:pPr>
    <w:rPr>
      <w:rFonts w:eastAsia="Times New Roman" w:cs="Times New Roman"/>
      <w:caps/>
      <w:szCs w:val="18"/>
      <w:lang w:eastAsia="da-DK"/>
    </w:rPr>
  </w:style>
  <w:style w:type="paragraph" w:customStyle="1" w:styleId="zzUdkast">
    <w:name w:val="zz Udkast"/>
    <w:basedOn w:val="Normal"/>
    <w:uiPriority w:val="94"/>
    <w:semiHidden/>
    <w:rsid w:val="006700A5"/>
    <w:pPr>
      <w:framePr w:w="3402" w:wrap="around" w:vAnchor="page" w:hAnchor="margin" w:y="852"/>
      <w:shd w:val="clear" w:color="FFFFFF" w:fill="auto"/>
    </w:pPr>
    <w:rPr>
      <w:rFonts w:eastAsia="Times New Roman" w:cs="Times New Roman"/>
      <w:szCs w:val="18"/>
      <w:lang w:eastAsia="da-DK"/>
    </w:rPr>
  </w:style>
  <w:style w:type="character" w:customStyle="1" w:styleId="NoSpacingChar">
    <w:name w:val="No Spacing Char"/>
    <w:basedOn w:val="DefaultParagraphFont"/>
    <w:link w:val="NoSpacing"/>
    <w:uiPriority w:val="1"/>
    <w:semiHidden/>
    <w:rsid w:val="0095468C"/>
    <w:rPr>
      <w:rFonts w:ascii="Verdana" w:hAnsi="Verdana"/>
      <w:spacing w:val="6"/>
      <w:sz w:val="18"/>
    </w:rPr>
  </w:style>
  <w:style w:type="paragraph" w:customStyle="1" w:styleId="zzConfidential">
    <w:name w:val="zz Confidential"/>
    <w:basedOn w:val="Normal"/>
    <w:uiPriority w:val="94"/>
    <w:semiHidden/>
    <w:rsid w:val="0074191F"/>
    <w:pPr>
      <w:framePr w:w="9072" w:wrap="notBeside" w:vAnchor="page" w:hAnchor="margin" w:y="4594"/>
      <w:shd w:val="clear" w:color="FFFFFF" w:fill="auto"/>
      <w:jc w:val="center"/>
    </w:pPr>
    <w:rPr>
      <w:rFonts w:eastAsia="Times New Roman" w:cs="Times New Roman"/>
      <w:caps/>
      <w:noProof/>
      <w:szCs w:val="18"/>
      <w:lang w:eastAsia="da-DK"/>
    </w:rPr>
  </w:style>
  <w:style w:type="paragraph" w:customStyle="1" w:styleId="Opstillingmed10">
    <w:name w:val="Opstilling med 1"/>
    <w:aliases w:val="2,3"/>
    <w:basedOn w:val="Normal"/>
    <w:uiPriority w:val="9"/>
    <w:qFormat/>
    <w:rsid w:val="003705BF"/>
    <w:pPr>
      <w:numPr>
        <w:numId w:val="36"/>
      </w:numPr>
      <w:spacing w:after="320"/>
      <w:ind w:left="992" w:hanging="992"/>
    </w:pPr>
  </w:style>
  <w:style w:type="paragraph" w:styleId="NoteHeading">
    <w:name w:val="Note Heading"/>
    <w:basedOn w:val="Normal"/>
    <w:next w:val="Normal"/>
    <w:link w:val="NoteHeadingChar"/>
    <w:uiPriority w:val="49"/>
    <w:semiHidden/>
    <w:rsid w:val="00795FD2"/>
  </w:style>
  <w:style w:type="character" w:customStyle="1" w:styleId="NoteHeadingChar">
    <w:name w:val="Note Heading Char"/>
    <w:basedOn w:val="DefaultParagraphFont"/>
    <w:link w:val="NoteHeading"/>
    <w:uiPriority w:val="49"/>
    <w:semiHidden/>
    <w:rsid w:val="00D5551C"/>
    <w:rPr>
      <w:rFonts w:ascii="Verdana" w:hAnsi="Verdana"/>
      <w:spacing w:val="6"/>
      <w:sz w:val="18"/>
    </w:rPr>
  </w:style>
  <w:style w:type="paragraph" w:customStyle="1" w:styleId="Overskriftsniveau1">
    <w:name w:val="Overskriftsniveau 1"/>
    <w:basedOn w:val="Heading1"/>
    <w:next w:val="NormalIndent"/>
    <w:link w:val="Overskriftsniveau1Char"/>
    <w:uiPriority w:val="3"/>
    <w:qFormat/>
    <w:rsid w:val="0076520A"/>
  </w:style>
  <w:style w:type="character" w:customStyle="1" w:styleId="Overskriftsniveau1Char">
    <w:name w:val="Overskriftsniveau 1 Char"/>
    <w:basedOn w:val="Heading1Char"/>
    <w:link w:val="Overskriftsniveau1"/>
    <w:uiPriority w:val="3"/>
    <w:rsid w:val="0076520A"/>
    <w:rPr>
      <w:rFonts w:ascii="Verdana" w:eastAsiaTheme="majorEastAsia" w:hAnsi="Verdana" w:cstheme="majorBidi"/>
      <w:b/>
      <w:bCs/>
      <w:spacing w:val="6"/>
      <w:sz w:val="18"/>
      <w:szCs w:val="28"/>
    </w:rPr>
  </w:style>
  <w:style w:type="paragraph" w:customStyle="1" w:styleId="Overskriftsniveau2">
    <w:name w:val="Overskriftsniveau 2"/>
    <w:basedOn w:val="Heading2"/>
    <w:next w:val="NormalIndent"/>
    <w:link w:val="Overskriftsniveau2Char"/>
    <w:uiPriority w:val="3"/>
    <w:qFormat/>
    <w:rsid w:val="0076520A"/>
  </w:style>
  <w:style w:type="character" w:customStyle="1" w:styleId="Overskriftsniveau2Char">
    <w:name w:val="Overskriftsniveau 2 Char"/>
    <w:basedOn w:val="Heading2Char"/>
    <w:link w:val="Overskriftsniveau2"/>
    <w:uiPriority w:val="3"/>
    <w:rsid w:val="0076520A"/>
    <w:rPr>
      <w:rFonts w:ascii="Verdana" w:eastAsiaTheme="majorEastAsia" w:hAnsi="Verdana" w:cstheme="majorBidi"/>
      <w:spacing w:val="6"/>
      <w:sz w:val="18"/>
      <w:szCs w:val="26"/>
    </w:rPr>
  </w:style>
  <w:style w:type="paragraph" w:customStyle="1" w:styleId="Overskriftsniveau3">
    <w:name w:val="Overskriftsniveau 3"/>
    <w:basedOn w:val="Heading3"/>
    <w:next w:val="NormalIndent"/>
    <w:link w:val="Overskriftsniveau3Char"/>
    <w:uiPriority w:val="3"/>
    <w:qFormat/>
    <w:rsid w:val="0076520A"/>
  </w:style>
  <w:style w:type="character" w:customStyle="1" w:styleId="Overskriftsniveau3Char">
    <w:name w:val="Overskriftsniveau 3 Char"/>
    <w:basedOn w:val="Heading3Char"/>
    <w:link w:val="Overskriftsniveau3"/>
    <w:uiPriority w:val="3"/>
    <w:rsid w:val="0076520A"/>
    <w:rPr>
      <w:rFonts w:ascii="Verdana" w:eastAsiaTheme="majorEastAsia" w:hAnsi="Verdana" w:cstheme="majorBidi"/>
      <w:bCs/>
      <w:spacing w:val="6"/>
      <w:sz w:val="18"/>
      <w:szCs w:val="26"/>
    </w:rPr>
  </w:style>
  <w:style w:type="paragraph" w:customStyle="1" w:styleId="Overskriftsniveau4">
    <w:name w:val="Overskriftsniveau 4"/>
    <w:basedOn w:val="Heading4"/>
    <w:next w:val="NormalIndent"/>
    <w:link w:val="Overskriftsniveau4Char"/>
    <w:uiPriority w:val="3"/>
    <w:qFormat/>
    <w:rsid w:val="0076520A"/>
  </w:style>
  <w:style w:type="character" w:customStyle="1" w:styleId="Overskriftsniveau4Char">
    <w:name w:val="Overskriftsniveau 4 Char"/>
    <w:basedOn w:val="Heading4Char"/>
    <w:link w:val="Overskriftsniveau4"/>
    <w:uiPriority w:val="3"/>
    <w:rsid w:val="0076520A"/>
    <w:rPr>
      <w:rFonts w:ascii="Verdana" w:eastAsiaTheme="majorEastAsia" w:hAnsi="Verdana" w:cstheme="majorBidi"/>
      <w:bCs/>
      <w:iCs/>
      <w:spacing w:val="6"/>
      <w:sz w:val="18"/>
      <w:szCs w:val="26"/>
    </w:rPr>
  </w:style>
  <w:style w:type="character" w:customStyle="1" w:styleId="CitatTegn1">
    <w:name w:val="Citat Tegn1"/>
    <w:basedOn w:val="DefaultParagraphFont"/>
    <w:uiPriority w:val="10"/>
    <w:semiHidden/>
    <w:rsid w:val="00F46182"/>
    <w:rPr>
      <w:rFonts w:ascii="Verdana" w:eastAsiaTheme="minorHAnsi" w:hAnsi="Verdana"/>
      <w:iCs/>
      <w:spacing w:val="6"/>
      <w:sz w:val="17"/>
      <w:lang w:eastAsia="en-US"/>
    </w:rPr>
  </w:style>
  <w:style w:type="paragraph" w:customStyle="1" w:styleId="zzDokID">
    <w:name w:val="zz DokID"/>
    <w:basedOn w:val="Normal"/>
    <w:semiHidden/>
    <w:rsid w:val="00F123CA"/>
    <w:pPr>
      <w:framePr w:wrap="notBeside" w:vAnchor="page" w:hAnchor="margin" w:y="15594"/>
      <w:shd w:val="clear" w:color="FFFFFF" w:fill="auto"/>
    </w:pPr>
    <w:rPr>
      <w:rFonts w:eastAsia="Times New Roman" w:cs="Times New Roman"/>
      <w:sz w:val="12"/>
      <w:szCs w:val="12"/>
      <w:lang w:eastAsia="da-DK"/>
    </w:rPr>
  </w:style>
  <w:style w:type="character" w:styleId="CommentReference">
    <w:name w:val="annotation reference"/>
    <w:basedOn w:val="DefaultParagraphFont"/>
    <w:uiPriority w:val="55"/>
    <w:semiHidden/>
    <w:unhideWhenUsed/>
    <w:rsid w:val="005B53B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352608">
      <w:bodyDiv w:val="1"/>
      <w:marLeft w:val="0"/>
      <w:marRight w:val="0"/>
      <w:marTop w:val="0"/>
      <w:marBottom w:val="0"/>
      <w:divBdr>
        <w:top w:val="none" w:sz="0" w:space="0" w:color="auto"/>
        <w:left w:val="none" w:sz="0" w:space="0" w:color="auto"/>
        <w:bottom w:val="none" w:sz="0" w:space="0" w:color="auto"/>
        <w:right w:val="none" w:sz="0" w:space="0" w:color="auto"/>
      </w:divBdr>
      <w:divsChild>
        <w:div w:id="1066418902">
          <w:marLeft w:val="0"/>
          <w:marRight w:val="0"/>
          <w:marTop w:val="0"/>
          <w:marBottom w:val="0"/>
          <w:divBdr>
            <w:top w:val="none" w:sz="0" w:space="0" w:color="auto"/>
            <w:left w:val="none" w:sz="0" w:space="0" w:color="auto"/>
            <w:bottom w:val="none" w:sz="0" w:space="0" w:color="auto"/>
            <w:right w:val="none" w:sz="0" w:space="0" w:color="auto"/>
          </w:divBdr>
          <w:divsChild>
            <w:div w:id="2064908620">
              <w:marLeft w:val="0"/>
              <w:marRight w:val="0"/>
              <w:marTop w:val="0"/>
              <w:marBottom w:val="0"/>
              <w:divBdr>
                <w:top w:val="none" w:sz="0" w:space="0" w:color="auto"/>
                <w:left w:val="none" w:sz="0" w:space="0" w:color="auto"/>
                <w:bottom w:val="none" w:sz="0" w:space="0" w:color="auto"/>
                <w:right w:val="none" w:sz="0" w:space="0" w:color="auto"/>
              </w:divBdr>
              <w:divsChild>
                <w:div w:id="19550955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698050480">
      <w:bodyDiv w:val="1"/>
      <w:marLeft w:val="0"/>
      <w:marRight w:val="0"/>
      <w:marTop w:val="0"/>
      <w:marBottom w:val="0"/>
      <w:divBdr>
        <w:top w:val="none" w:sz="0" w:space="0" w:color="auto"/>
        <w:left w:val="none" w:sz="0" w:space="0" w:color="auto"/>
        <w:bottom w:val="none" w:sz="0" w:space="0" w:color="auto"/>
        <w:right w:val="none" w:sz="0" w:space="0" w:color="auto"/>
      </w:divBdr>
      <w:divsChild>
        <w:div w:id="849029217">
          <w:marLeft w:val="0"/>
          <w:marRight w:val="0"/>
          <w:marTop w:val="0"/>
          <w:marBottom w:val="0"/>
          <w:divBdr>
            <w:top w:val="none" w:sz="0" w:space="0" w:color="auto"/>
            <w:left w:val="none" w:sz="0" w:space="0" w:color="auto"/>
            <w:bottom w:val="none" w:sz="0" w:space="0" w:color="auto"/>
            <w:right w:val="none" w:sz="0" w:space="0" w:color="auto"/>
          </w:divBdr>
          <w:divsChild>
            <w:div w:id="1363019150">
              <w:marLeft w:val="0"/>
              <w:marRight w:val="0"/>
              <w:marTop w:val="0"/>
              <w:marBottom w:val="0"/>
              <w:divBdr>
                <w:top w:val="none" w:sz="0" w:space="0" w:color="auto"/>
                <w:left w:val="none" w:sz="0" w:space="0" w:color="auto"/>
                <w:bottom w:val="none" w:sz="0" w:space="0" w:color="auto"/>
                <w:right w:val="none" w:sz="0" w:space="0" w:color="auto"/>
              </w:divBdr>
              <w:divsChild>
                <w:div w:id="35392012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972365643">
      <w:bodyDiv w:val="1"/>
      <w:marLeft w:val="0"/>
      <w:marRight w:val="0"/>
      <w:marTop w:val="0"/>
      <w:marBottom w:val="0"/>
      <w:divBdr>
        <w:top w:val="none" w:sz="0" w:space="0" w:color="auto"/>
        <w:left w:val="none" w:sz="0" w:space="0" w:color="auto"/>
        <w:bottom w:val="none" w:sz="0" w:space="0" w:color="auto"/>
        <w:right w:val="none" w:sz="0" w:space="0" w:color="auto"/>
      </w:divBdr>
    </w:div>
    <w:div w:id="1094714496">
      <w:bodyDiv w:val="1"/>
      <w:marLeft w:val="0"/>
      <w:marRight w:val="0"/>
      <w:marTop w:val="0"/>
      <w:marBottom w:val="0"/>
      <w:divBdr>
        <w:top w:val="none" w:sz="0" w:space="0" w:color="auto"/>
        <w:left w:val="none" w:sz="0" w:space="0" w:color="auto"/>
        <w:bottom w:val="none" w:sz="0" w:space="0" w:color="auto"/>
        <w:right w:val="none" w:sz="0" w:space="0" w:color="auto"/>
      </w:divBdr>
      <w:divsChild>
        <w:div w:id="151482771">
          <w:marLeft w:val="0"/>
          <w:marRight w:val="0"/>
          <w:marTop w:val="0"/>
          <w:marBottom w:val="0"/>
          <w:divBdr>
            <w:top w:val="none" w:sz="0" w:space="0" w:color="auto"/>
            <w:left w:val="none" w:sz="0" w:space="0" w:color="auto"/>
            <w:bottom w:val="none" w:sz="0" w:space="0" w:color="auto"/>
            <w:right w:val="none" w:sz="0" w:space="0" w:color="auto"/>
          </w:divBdr>
          <w:divsChild>
            <w:div w:id="788097">
              <w:marLeft w:val="0"/>
              <w:marRight w:val="0"/>
              <w:marTop w:val="0"/>
              <w:marBottom w:val="0"/>
              <w:divBdr>
                <w:top w:val="none" w:sz="0" w:space="0" w:color="auto"/>
                <w:left w:val="none" w:sz="0" w:space="0" w:color="auto"/>
                <w:bottom w:val="none" w:sz="0" w:space="0" w:color="auto"/>
                <w:right w:val="none" w:sz="0" w:space="0" w:color="auto"/>
              </w:divBdr>
              <w:divsChild>
                <w:div w:id="3227010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176847309">
      <w:bodyDiv w:val="1"/>
      <w:marLeft w:val="0"/>
      <w:marRight w:val="0"/>
      <w:marTop w:val="0"/>
      <w:marBottom w:val="0"/>
      <w:divBdr>
        <w:top w:val="none" w:sz="0" w:space="0" w:color="auto"/>
        <w:left w:val="none" w:sz="0" w:space="0" w:color="auto"/>
        <w:bottom w:val="none" w:sz="0" w:space="0" w:color="auto"/>
        <w:right w:val="none" w:sz="0" w:space="0" w:color="auto"/>
      </w:divBdr>
      <w:divsChild>
        <w:div w:id="1311984076">
          <w:marLeft w:val="0"/>
          <w:marRight w:val="0"/>
          <w:marTop w:val="0"/>
          <w:marBottom w:val="0"/>
          <w:divBdr>
            <w:top w:val="none" w:sz="0" w:space="0" w:color="auto"/>
            <w:left w:val="none" w:sz="0" w:space="0" w:color="auto"/>
            <w:bottom w:val="none" w:sz="0" w:space="0" w:color="auto"/>
            <w:right w:val="none" w:sz="0" w:space="0" w:color="auto"/>
          </w:divBdr>
          <w:divsChild>
            <w:div w:id="2146115978">
              <w:marLeft w:val="0"/>
              <w:marRight w:val="0"/>
              <w:marTop w:val="0"/>
              <w:marBottom w:val="0"/>
              <w:divBdr>
                <w:top w:val="none" w:sz="0" w:space="0" w:color="auto"/>
                <w:left w:val="none" w:sz="0" w:space="0" w:color="auto"/>
                <w:bottom w:val="none" w:sz="0" w:space="0" w:color="auto"/>
                <w:right w:val="none" w:sz="0" w:space="0" w:color="auto"/>
              </w:divBdr>
              <w:divsChild>
                <w:div w:id="1073773076">
                  <w:marLeft w:val="0"/>
                  <w:marRight w:val="0"/>
                  <w:marTop w:val="0"/>
                  <w:marBottom w:val="0"/>
                  <w:divBdr>
                    <w:top w:val="none" w:sz="0" w:space="0" w:color="auto"/>
                    <w:left w:val="none" w:sz="0" w:space="0" w:color="auto"/>
                    <w:bottom w:val="none" w:sz="0" w:space="0" w:color="auto"/>
                    <w:right w:val="none" w:sz="0" w:space="0" w:color="auto"/>
                  </w:divBdr>
                  <w:divsChild>
                    <w:div w:id="1152482137">
                      <w:marLeft w:val="0"/>
                      <w:marRight w:val="0"/>
                      <w:marTop w:val="0"/>
                      <w:marBottom w:val="0"/>
                      <w:divBdr>
                        <w:top w:val="none" w:sz="0" w:space="0" w:color="auto"/>
                        <w:left w:val="none" w:sz="0" w:space="0" w:color="auto"/>
                        <w:bottom w:val="none" w:sz="0" w:space="0" w:color="auto"/>
                        <w:right w:val="none" w:sz="0" w:space="0" w:color="auto"/>
                      </w:divBdr>
                      <w:divsChild>
                        <w:div w:id="193155623">
                          <w:marLeft w:val="0"/>
                          <w:marRight w:val="0"/>
                          <w:marTop w:val="0"/>
                          <w:marBottom w:val="0"/>
                          <w:divBdr>
                            <w:top w:val="none" w:sz="0" w:space="0" w:color="auto"/>
                            <w:left w:val="none" w:sz="0" w:space="0" w:color="auto"/>
                            <w:bottom w:val="none" w:sz="0" w:space="0" w:color="auto"/>
                            <w:right w:val="none" w:sz="0" w:space="0" w:color="auto"/>
                          </w:divBdr>
                          <w:divsChild>
                            <w:div w:id="108816832">
                              <w:marLeft w:val="0"/>
                              <w:marRight w:val="0"/>
                              <w:marTop w:val="0"/>
                              <w:marBottom w:val="0"/>
                              <w:divBdr>
                                <w:top w:val="none" w:sz="0" w:space="0" w:color="auto"/>
                                <w:left w:val="none" w:sz="0" w:space="0" w:color="auto"/>
                                <w:bottom w:val="none" w:sz="0" w:space="0" w:color="auto"/>
                                <w:right w:val="none" w:sz="0" w:space="0" w:color="auto"/>
                              </w:divBdr>
                              <w:divsChild>
                                <w:div w:id="1938515161">
                                  <w:marLeft w:val="0"/>
                                  <w:marRight w:val="0"/>
                                  <w:marTop w:val="0"/>
                                  <w:marBottom w:val="0"/>
                                  <w:divBdr>
                                    <w:top w:val="none" w:sz="0" w:space="0" w:color="auto"/>
                                    <w:left w:val="none" w:sz="0" w:space="0" w:color="auto"/>
                                    <w:bottom w:val="none" w:sz="0" w:space="0" w:color="auto"/>
                                    <w:right w:val="none" w:sz="0" w:space="0" w:color="auto"/>
                                  </w:divBdr>
                                  <w:divsChild>
                                    <w:div w:id="1615551987">
                                      <w:marLeft w:val="0"/>
                                      <w:marRight w:val="0"/>
                                      <w:marTop w:val="0"/>
                                      <w:marBottom w:val="0"/>
                                      <w:divBdr>
                                        <w:top w:val="none" w:sz="0" w:space="0" w:color="auto"/>
                                        <w:left w:val="none" w:sz="0" w:space="0" w:color="auto"/>
                                        <w:bottom w:val="none" w:sz="0" w:space="0" w:color="auto"/>
                                        <w:right w:val="none" w:sz="0" w:space="0" w:color="auto"/>
                                      </w:divBdr>
                                    </w:div>
                                    <w:div w:id="1651665573">
                                      <w:marLeft w:val="0"/>
                                      <w:marRight w:val="0"/>
                                      <w:marTop w:val="0"/>
                                      <w:marBottom w:val="0"/>
                                      <w:divBdr>
                                        <w:top w:val="none" w:sz="0" w:space="0" w:color="auto"/>
                                        <w:left w:val="none" w:sz="0" w:space="0" w:color="auto"/>
                                        <w:bottom w:val="none" w:sz="0" w:space="0" w:color="auto"/>
                                        <w:right w:val="none" w:sz="0" w:space="0" w:color="auto"/>
                                      </w:divBdr>
                                    </w:div>
                                    <w:div w:id="84374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png" />
  <Relationship Id="rId13" Type="http://schemas.openxmlformats.org/officeDocument/2006/relationships/image" Target="media/image5.png" />
  <Relationship Id="rId18" Type="http://schemas.openxmlformats.org/officeDocument/2006/relationships/image" Target="media/image10.png" />
  <Relationship Id="rId26" Type="http://schemas.openxmlformats.org/officeDocument/2006/relationships/image" Target="media/image16.png" />
  <Relationship Id="rId3" Type="http://schemas.openxmlformats.org/officeDocument/2006/relationships/styles" Target="styles.xml" />
  <Relationship Id="rId21" Type="http://schemas.openxmlformats.org/officeDocument/2006/relationships/image" Target="media/image13.png" />
  <Relationship Id="rId34" Type="http://schemas.openxmlformats.org/officeDocument/2006/relationships/header" Target="header3.xml" />
  <Relationship Id="rId7" Type="http://schemas.openxmlformats.org/officeDocument/2006/relationships/endnotes" Target="endnotes.xml" />
  <Relationship Id="rId12" Type="http://schemas.openxmlformats.org/officeDocument/2006/relationships/image" Target="media/image4.png" />
  <Relationship Id="rId17" Type="http://schemas.openxmlformats.org/officeDocument/2006/relationships/image" Target="media/image9.png" />
  <Relationship Id="rId25" Type="http://schemas.openxmlformats.org/officeDocument/2006/relationships/hyperlink" Target="http://www.linkedin.com/redir/redirect?url=foscam-danmark%2Edk&amp;urlhash=2Kqe&amp;_t=tracking_anet" TargetMode="External" />
  <Relationship Id="rId33" Type="http://schemas.openxmlformats.org/officeDocument/2006/relationships/footer" Target="footer2.xml" />
  <Relationship Id="rId2" Type="http://schemas.openxmlformats.org/officeDocument/2006/relationships/numbering" Target="numbering.xml" />
  <Relationship Id="rId16" Type="http://schemas.openxmlformats.org/officeDocument/2006/relationships/image" Target="media/image8.png" />
  <Relationship Id="rId20" Type="http://schemas.openxmlformats.org/officeDocument/2006/relationships/image" Target="media/image12.png" />
  <Relationship Id="rId29" Type="http://schemas.openxmlformats.org/officeDocument/2006/relationships/image" Target="media/image19.png"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3.png" />
  <Relationship Id="rId24" Type="http://schemas.openxmlformats.org/officeDocument/2006/relationships/hyperlink" Target="http://www.linkedin.com/redir/redirect?url=foscamdanmark%2Edk&amp;urlhash=poh0&amp;_t=tracking_anet" TargetMode="External" />
  <Relationship Id="rId32" Type="http://schemas.openxmlformats.org/officeDocument/2006/relationships/footer" Target="footer1.xml" />
  <Relationship Id="rId37" Type="http://schemas.openxmlformats.org/officeDocument/2006/relationships/theme" Target="theme/theme1.xml" />
  <Relationship Id="rId5" Type="http://schemas.openxmlformats.org/officeDocument/2006/relationships/webSettings" Target="webSettings.xml" />
  <Relationship Id="rId15" Type="http://schemas.openxmlformats.org/officeDocument/2006/relationships/image" Target="media/image7.png" />
  <Relationship Id="rId23" Type="http://schemas.openxmlformats.org/officeDocument/2006/relationships/image" Target="media/image15.png" />
  <Relationship Id="rId28" Type="http://schemas.openxmlformats.org/officeDocument/2006/relationships/image" Target="media/image18.png" />
  <Relationship Id="rId36" Type="http://schemas.openxmlformats.org/officeDocument/2006/relationships/fontTable" Target="fontTable.xml" />
  <Relationship Id="rId10" Type="http://schemas.openxmlformats.org/officeDocument/2006/relationships/hyperlink" Target="http://www.sam-shop.dk" TargetMode="External" />
  <Relationship Id="rId19" Type="http://schemas.openxmlformats.org/officeDocument/2006/relationships/image" Target="media/image11.emf" />
  <Relationship Id="rId31" Type="http://schemas.openxmlformats.org/officeDocument/2006/relationships/header" Target="header2.xml" />
  <Relationship Id="rId4" Type="http://schemas.openxmlformats.org/officeDocument/2006/relationships/settings" Target="settings.xml" />
  <Relationship Id="rId9" Type="http://schemas.openxmlformats.org/officeDocument/2006/relationships/image" Target="media/image2.png" />
  <Relationship Id="rId14" Type="http://schemas.openxmlformats.org/officeDocument/2006/relationships/image" Target="media/image6.png" />
  <Relationship Id="rId22" Type="http://schemas.openxmlformats.org/officeDocument/2006/relationships/image" Target="media/image14.png" />
  <Relationship Id="rId27" Type="http://schemas.openxmlformats.org/officeDocument/2006/relationships/image" Target="media/image17.png" />
  <Relationship Id="rId30" Type="http://schemas.openxmlformats.org/officeDocument/2006/relationships/header" Target="header1.xml" />
  <Relationship Id="rId35" Type="http://schemas.openxmlformats.org/officeDocument/2006/relationships/footer" Target="footer3.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AD306-DC48-4ECF-B330-8DFC39BBD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Pages>1</Pages>
  <Words>13141</Words>
  <Characters>79302</Characters>
  <Application>Microsoft Office Word</Application>
  <DocSecurity>0</DocSecurity>
  <Lines>1366</Lines>
  <Paragraphs>276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92556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3" name="WS_TRACKING_ID">
    <vt:lpwstr>06c3e178-14c9-46ad-bd48-af6083ab9d9f</vt:lpwstr>
  </property>
</Properties>
</file>