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76" w:rsidRPr="00D9759C" w:rsidRDefault="000150AC" w:rsidP="009A36F6">
      <w:pPr>
        <w:spacing w:after="0" w:line="240" w:lineRule="auto"/>
        <w:jc w:val="both"/>
        <w:rPr>
          <w:sz w:val="32"/>
          <w:szCs w:val="32"/>
        </w:rPr>
      </w:pPr>
      <w:r>
        <w:rPr>
          <w:noProof/>
        </w:rPr>
        <w:drawing>
          <wp:anchor distT="0" distB="0" distL="114300" distR="114300" simplePos="0" relativeHeight="251659264" behindDoc="0" locked="0" layoutInCell="1" allowOverlap="1" wp14:anchorId="4A8672DF" wp14:editId="22F1C2C9">
            <wp:simplePos x="0" y="0"/>
            <wp:positionH relativeFrom="column">
              <wp:posOffset>-876300</wp:posOffset>
            </wp:positionH>
            <wp:positionV relativeFrom="paragraph">
              <wp:posOffset>-866775</wp:posOffset>
            </wp:positionV>
            <wp:extent cx="7610475" cy="7429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610475" cy="742950"/>
                    </a:xfrm>
                    <a:prstGeom prst="rect">
                      <a:avLst/>
                    </a:prstGeom>
                    <a:noFill/>
                    <a:ln w="9525">
                      <a:noFill/>
                      <a:miter lim="800000"/>
                      <a:headEnd/>
                      <a:tailEnd/>
                    </a:ln>
                  </pic:spPr>
                </pic:pic>
              </a:graphicData>
            </a:graphic>
          </wp:anchor>
        </w:drawing>
      </w:r>
      <w:r w:rsidR="00B90DFF" w:rsidRPr="00D9759C">
        <w:rPr>
          <w:sz w:val="32"/>
          <w:szCs w:val="32"/>
        </w:rPr>
        <w:t>Mr. President,</w:t>
      </w:r>
    </w:p>
    <w:p w:rsidR="00B90DFF" w:rsidRPr="00D9759C" w:rsidRDefault="00B90DFF" w:rsidP="009A36F6">
      <w:pPr>
        <w:spacing w:after="0" w:line="240" w:lineRule="auto"/>
        <w:jc w:val="both"/>
        <w:rPr>
          <w:sz w:val="32"/>
          <w:szCs w:val="32"/>
        </w:rPr>
      </w:pPr>
    </w:p>
    <w:p w:rsidR="00AA5273" w:rsidRPr="00D9759C" w:rsidRDefault="00B90DFF" w:rsidP="00D9759C">
      <w:pPr>
        <w:spacing w:after="0" w:line="240" w:lineRule="auto"/>
        <w:jc w:val="both"/>
        <w:rPr>
          <w:sz w:val="32"/>
          <w:szCs w:val="32"/>
        </w:rPr>
      </w:pPr>
      <w:r w:rsidRPr="00D9759C">
        <w:rPr>
          <w:sz w:val="32"/>
          <w:szCs w:val="32"/>
        </w:rPr>
        <w:t>Following the United Arab Emirates’ 3</w:t>
      </w:r>
      <w:r w:rsidRPr="00D9759C">
        <w:rPr>
          <w:sz w:val="32"/>
          <w:szCs w:val="32"/>
          <w:vertAlign w:val="superscript"/>
        </w:rPr>
        <w:t>rd</w:t>
      </w:r>
      <w:r w:rsidRPr="00D9759C">
        <w:rPr>
          <w:sz w:val="32"/>
          <w:szCs w:val="32"/>
        </w:rPr>
        <w:t xml:space="preserve"> cycle UPR adoption</w:t>
      </w:r>
      <w:r w:rsidR="00903FEE" w:rsidRPr="00D9759C">
        <w:rPr>
          <w:sz w:val="32"/>
          <w:szCs w:val="32"/>
        </w:rPr>
        <w:t xml:space="preserve"> in January</w:t>
      </w:r>
      <w:r w:rsidRPr="00D9759C">
        <w:rPr>
          <w:sz w:val="32"/>
          <w:szCs w:val="32"/>
        </w:rPr>
        <w:t xml:space="preserve">, ADHRB would like to address the </w:t>
      </w:r>
      <w:r w:rsidR="00903FEE" w:rsidRPr="00D9759C">
        <w:rPr>
          <w:sz w:val="32"/>
          <w:szCs w:val="32"/>
        </w:rPr>
        <w:t>UAE’</w:t>
      </w:r>
      <w:r w:rsidR="00AA5273" w:rsidRPr="00D9759C">
        <w:rPr>
          <w:sz w:val="32"/>
          <w:szCs w:val="32"/>
        </w:rPr>
        <w:t>s failure to address its 2</w:t>
      </w:r>
      <w:r w:rsidR="00AA5273" w:rsidRPr="00D9759C">
        <w:rPr>
          <w:sz w:val="32"/>
          <w:szCs w:val="32"/>
          <w:vertAlign w:val="superscript"/>
        </w:rPr>
        <w:t>nd</w:t>
      </w:r>
      <w:r w:rsidR="00AA5273" w:rsidRPr="00D9759C">
        <w:rPr>
          <w:sz w:val="32"/>
          <w:szCs w:val="32"/>
        </w:rPr>
        <w:t xml:space="preserve"> cycle recommendations, in particular concerning the rights to free expression, association, a</w:t>
      </w:r>
      <w:bookmarkStart w:id="0" w:name="_GoBack"/>
      <w:bookmarkEnd w:id="0"/>
      <w:r w:rsidR="00AA5273" w:rsidRPr="00D9759C">
        <w:rPr>
          <w:sz w:val="32"/>
          <w:szCs w:val="32"/>
        </w:rPr>
        <w:t>nd assembly.</w:t>
      </w:r>
    </w:p>
    <w:p w:rsidR="00AA5273" w:rsidRPr="00D9759C" w:rsidRDefault="00AA5273" w:rsidP="00AA5273">
      <w:pPr>
        <w:spacing w:after="0" w:line="240" w:lineRule="auto"/>
        <w:jc w:val="both"/>
        <w:rPr>
          <w:sz w:val="32"/>
          <w:szCs w:val="32"/>
        </w:rPr>
      </w:pPr>
    </w:p>
    <w:p w:rsidR="00AA5273" w:rsidRPr="00D9759C" w:rsidRDefault="00E140DF" w:rsidP="00CD6188">
      <w:pPr>
        <w:spacing w:after="0" w:line="240" w:lineRule="auto"/>
        <w:jc w:val="both"/>
        <w:rPr>
          <w:sz w:val="32"/>
          <w:szCs w:val="32"/>
        </w:rPr>
      </w:pPr>
      <w:r w:rsidRPr="00D9759C">
        <w:rPr>
          <w:sz w:val="32"/>
          <w:szCs w:val="32"/>
        </w:rPr>
        <w:t>The UAE continues to criminalize the right to free expression</w:t>
      </w:r>
      <w:r w:rsidR="000C720B" w:rsidRPr="00D9759C">
        <w:rPr>
          <w:sz w:val="32"/>
          <w:szCs w:val="32"/>
        </w:rPr>
        <w:t>, assembly, and association,</w:t>
      </w:r>
      <w:r w:rsidRPr="00D9759C">
        <w:rPr>
          <w:sz w:val="32"/>
          <w:szCs w:val="32"/>
        </w:rPr>
        <w:t xml:space="preserve"> and Emirati authorities impose severe restrictions on political activity, human rights work, and independent civil society space. UAE officials regularly subject those that violate these restrictions to arbitrary detention, enforced disappearance, torture, and unfair trial procedures, directly contravening </w:t>
      </w:r>
      <w:r w:rsidR="00CD6188" w:rsidRPr="00D9759C">
        <w:rPr>
          <w:sz w:val="32"/>
          <w:szCs w:val="32"/>
        </w:rPr>
        <w:t xml:space="preserve">its </w:t>
      </w:r>
      <w:r w:rsidRPr="00D9759C">
        <w:rPr>
          <w:sz w:val="32"/>
          <w:szCs w:val="32"/>
        </w:rPr>
        <w:t>2</w:t>
      </w:r>
      <w:r w:rsidRPr="00D9759C">
        <w:rPr>
          <w:sz w:val="32"/>
          <w:szCs w:val="32"/>
          <w:vertAlign w:val="superscript"/>
        </w:rPr>
        <w:t>nd</w:t>
      </w:r>
      <w:r w:rsidRPr="00D9759C">
        <w:rPr>
          <w:sz w:val="32"/>
          <w:szCs w:val="32"/>
        </w:rPr>
        <w:t xml:space="preserve"> cycle UPR recommendations.</w:t>
      </w:r>
    </w:p>
    <w:p w:rsidR="00E140DF" w:rsidRPr="00D9759C" w:rsidRDefault="00E140DF" w:rsidP="00E140DF">
      <w:pPr>
        <w:spacing w:after="0" w:line="240" w:lineRule="auto"/>
        <w:jc w:val="both"/>
        <w:rPr>
          <w:sz w:val="32"/>
          <w:szCs w:val="32"/>
        </w:rPr>
      </w:pPr>
    </w:p>
    <w:p w:rsidR="00D56887" w:rsidRPr="00D9759C" w:rsidRDefault="00B5231B" w:rsidP="001802ED">
      <w:pPr>
        <w:spacing w:after="0" w:line="240" w:lineRule="auto"/>
        <w:jc w:val="both"/>
        <w:rPr>
          <w:sz w:val="32"/>
          <w:szCs w:val="32"/>
        </w:rPr>
      </w:pPr>
      <w:r w:rsidRPr="00D9759C">
        <w:rPr>
          <w:sz w:val="32"/>
          <w:szCs w:val="32"/>
        </w:rPr>
        <w:t xml:space="preserve">For example, prominent human rights defender Ahmed </w:t>
      </w:r>
      <w:proofErr w:type="spellStart"/>
      <w:r w:rsidRPr="00D9759C">
        <w:rPr>
          <w:sz w:val="32"/>
          <w:szCs w:val="32"/>
        </w:rPr>
        <w:t>Mansoor</w:t>
      </w:r>
      <w:proofErr w:type="spellEnd"/>
      <w:r w:rsidR="007162DE" w:rsidRPr="00D9759C">
        <w:rPr>
          <w:sz w:val="32"/>
          <w:szCs w:val="32"/>
        </w:rPr>
        <w:t xml:space="preserve"> remains in arbitrary </w:t>
      </w:r>
      <w:r w:rsidR="00804BB6" w:rsidRPr="00D9759C">
        <w:rPr>
          <w:sz w:val="32"/>
          <w:szCs w:val="32"/>
        </w:rPr>
        <w:t>imprisonment</w:t>
      </w:r>
      <w:r w:rsidR="00393B8C" w:rsidRPr="00D9759C">
        <w:rPr>
          <w:sz w:val="32"/>
          <w:szCs w:val="32"/>
        </w:rPr>
        <w:t xml:space="preserve"> after having been </w:t>
      </w:r>
      <w:r w:rsidR="004E1858" w:rsidRPr="00D9759C">
        <w:rPr>
          <w:sz w:val="32"/>
          <w:szCs w:val="32"/>
        </w:rPr>
        <w:t>arrested in March 2017 and sentenced to several years in prison</w:t>
      </w:r>
      <w:r w:rsidR="00CD6188" w:rsidRPr="00D9759C">
        <w:rPr>
          <w:sz w:val="32"/>
          <w:szCs w:val="32"/>
        </w:rPr>
        <w:t>. He was convicted based on</w:t>
      </w:r>
      <w:r w:rsidR="00393B8C" w:rsidRPr="00D9759C">
        <w:rPr>
          <w:sz w:val="32"/>
          <w:szCs w:val="32"/>
        </w:rPr>
        <w:t xml:space="preserve"> his human rights work and </w:t>
      </w:r>
      <w:r w:rsidR="00CD6188" w:rsidRPr="00D9759C">
        <w:rPr>
          <w:sz w:val="32"/>
          <w:szCs w:val="32"/>
        </w:rPr>
        <w:t xml:space="preserve">comments he had made online </w:t>
      </w:r>
      <w:r w:rsidR="00393B8C" w:rsidRPr="00D9759C">
        <w:rPr>
          <w:sz w:val="32"/>
          <w:szCs w:val="32"/>
        </w:rPr>
        <w:t>critici</w:t>
      </w:r>
      <w:r w:rsidR="00CD6188" w:rsidRPr="00D9759C">
        <w:rPr>
          <w:sz w:val="32"/>
          <w:szCs w:val="32"/>
        </w:rPr>
        <w:t>zing</w:t>
      </w:r>
      <w:r w:rsidR="00393B8C" w:rsidRPr="00D9759C">
        <w:rPr>
          <w:sz w:val="32"/>
          <w:szCs w:val="32"/>
        </w:rPr>
        <w:t xml:space="preserve"> the government</w:t>
      </w:r>
      <w:r w:rsidR="001802ED" w:rsidRPr="00D9759C">
        <w:rPr>
          <w:sz w:val="32"/>
          <w:szCs w:val="32"/>
        </w:rPr>
        <w:t>.</w:t>
      </w:r>
    </w:p>
    <w:p w:rsidR="00393B8C" w:rsidRPr="00D9759C" w:rsidRDefault="00393B8C" w:rsidP="00393B8C">
      <w:pPr>
        <w:spacing w:after="0" w:line="240" w:lineRule="auto"/>
        <w:jc w:val="both"/>
        <w:rPr>
          <w:sz w:val="32"/>
          <w:szCs w:val="32"/>
        </w:rPr>
      </w:pPr>
    </w:p>
    <w:p w:rsidR="00D56887" w:rsidRPr="00D9759C" w:rsidRDefault="000C7EEF" w:rsidP="000C7EEF">
      <w:pPr>
        <w:spacing w:after="0" w:line="240" w:lineRule="auto"/>
        <w:jc w:val="both"/>
        <w:rPr>
          <w:sz w:val="32"/>
          <w:szCs w:val="32"/>
        </w:rPr>
      </w:pPr>
      <w:r w:rsidRPr="00D9759C">
        <w:rPr>
          <w:sz w:val="32"/>
          <w:szCs w:val="32"/>
        </w:rPr>
        <w:t>O</w:t>
      </w:r>
      <w:r w:rsidR="00393B8C" w:rsidRPr="00D9759C">
        <w:rPr>
          <w:sz w:val="32"/>
          <w:szCs w:val="32"/>
        </w:rPr>
        <w:t xml:space="preserve">n 29 March 2017, an Abu Dhabi court of appeals sentenced prominent economist and academic Dr. Nasser bin </w:t>
      </w:r>
      <w:proofErr w:type="spellStart"/>
      <w:r w:rsidRPr="00D9759C">
        <w:rPr>
          <w:sz w:val="32"/>
          <w:szCs w:val="32"/>
        </w:rPr>
        <w:t>Ghaith</w:t>
      </w:r>
      <w:proofErr w:type="spellEnd"/>
      <w:r w:rsidRPr="00D9759C">
        <w:rPr>
          <w:sz w:val="32"/>
          <w:szCs w:val="32"/>
        </w:rPr>
        <w:t xml:space="preserve"> to 10 years in prison. Dr. </w:t>
      </w:r>
      <w:proofErr w:type="gramStart"/>
      <w:r w:rsidRPr="00D9759C">
        <w:rPr>
          <w:sz w:val="32"/>
          <w:szCs w:val="32"/>
        </w:rPr>
        <w:t>bin</w:t>
      </w:r>
      <w:proofErr w:type="gramEnd"/>
      <w:r w:rsidRPr="00D9759C">
        <w:rPr>
          <w:sz w:val="32"/>
          <w:szCs w:val="32"/>
        </w:rPr>
        <w:t xml:space="preserve"> </w:t>
      </w:r>
      <w:proofErr w:type="spellStart"/>
      <w:r w:rsidRPr="00D9759C">
        <w:rPr>
          <w:sz w:val="32"/>
          <w:szCs w:val="32"/>
        </w:rPr>
        <w:t>Ghaith</w:t>
      </w:r>
      <w:proofErr w:type="spellEnd"/>
      <w:r w:rsidR="00393B8C" w:rsidRPr="00D9759C">
        <w:rPr>
          <w:sz w:val="32"/>
          <w:szCs w:val="32"/>
        </w:rPr>
        <w:t xml:space="preserve"> faced charges relat</w:t>
      </w:r>
      <w:r w:rsidRPr="00D9759C">
        <w:rPr>
          <w:sz w:val="32"/>
          <w:szCs w:val="32"/>
        </w:rPr>
        <w:t>ing</w:t>
      </w:r>
      <w:r w:rsidR="00393B8C" w:rsidRPr="00D9759C">
        <w:rPr>
          <w:sz w:val="32"/>
          <w:szCs w:val="32"/>
        </w:rPr>
        <w:t xml:space="preserve"> to </w:t>
      </w:r>
      <w:r w:rsidR="001802ED" w:rsidRPr="00D9759C">
        <w:rPr>
          <w:sz w:val="32"/>
          <w:szCs w:val="32"/>
        </w:rPr>
        <w:t xml:space="preserve">comments he had made on Twitter that were allegedly critical of </w:t>
      </w:r>
      <w:r w:rsidRPr="00D9759C">
        <w:rPr>
          <w:sz w:val="32"/>
          <w:szCs w:val="32"/>
        </w:rPr>
        <w:t xml:space="preserve">the </w:t>
      </w:r>
      <w:r w:rsidR="001802ED" w:rsidRPr="00D9759C">
        <w:rPr>
          <w:sz w:val="32"/>
          <w:szCs w:val="32"/>
        </w:rPr>
        <w:t>Egypt</w:t>
      </w:r>
      <w:r w:rsidRPr="00D9759C">
        <w:rPr>
          <w:sz w:val="32"/>
          <w:szCs w:val="32"/>
        </w:rPr>
        <w:t>ian government</w:t>
      </w:r>
      <w:r w:rsidR="001802ED" w:rsidRPr="00D9759C">
        <w:rPr>
          <w:sz w:val="32"/>
          <w:szCs w:val="32"/>
        </w:rPr>
        <w:t>, as well as his and association</w:t>
      </w:r>
      <w:r w:rsidRPr="00D9759C">
        <w:rPr>
          <w:sz w:val="32"/>
          <w:szCs w:val="32"/>
        </w:rPr>
        <w:t xml:space="preserve"> with two banned political parties.</w:t>
      </w:r>
    </w:p>
    <w:p w:rsidR="000C7EEF" w:rsidRPr="00D9759C" w:rsidRDefault="000C7EEF" w:rsidP="001802ED">
      <w:pPr>
        <w:spacing w:after="0" w:line="240" w:lineRule="auto"/>
        <w:jc w:val="both"/>
        <w:rPr>
          <w:sz w:val="32"/>
          <w:szCs w:val="32"/>
        </w:rPr>
      </w:pPr>
    </w:p>
    <w:p w:rsidR="000C7EEF" w:rsidRPr="00D9759C" w:rsidRDefault="003741DA" w:rsidP="001802ED">
      <w:pPr>
        <w:spacing w:after="0" w:line="240" w:lineRule="auto"/>
        <w:jc w:val="both"/>
        <w:rPr>
          <w:sz w:val="32"/>
          <w:szCs w:val="32"/>
        </w:rPr>
      </w:pPr>
      <w:r w:rsidRPr="00D9759C">
        <w:rPr>
          <w:sz w:val="32"/>
          <w:szCs w:val="32"/>
        </w:rPr>
        <w:t>The UAE must immediately act to implement its new UPR recommendations, particularly those relating to freedom of expression, assembly, and association.</w:t>
      </w:r>
    </w:p>
    <w:p w:rsidR="003741DA" w:rsidRPr="00D9759C" w:rsidRDefault="003741DA" w:rsidP="001802ED">
      <w:pPr>
        <w:spacing w:after="0" w:line="240" w:lineRule="auto"/>
        <w:jc w:val="both"/>
        <w:rPr>
          <w:sz w:val="32"/>
          <w:szCs w:val="32"/>
        </w:rPr>
      </w:pPr>
    </w:p>
    <w:p w:rsidR="003741DA" w:rsidRPr="00D9759C" w:rsidRDefault="00D9759C" w:rsidP="001802ED">
      <w:pPr>
        <w:spacing w:after="0" w:line="240" w:lineRule="auto"/>
        <w:jc w:val="both"/>
        <w:rPr>
          <w:sz w:val="32"/>
          <w:szCs w:val="32"/>
        </w:rPr>
      </w:pPr>
      <w:r>
        <w:rPr>
          <w:sz w:val="32"/>
          <w:szCs w:val="32"/>
        </w:rPr>
        <w:t>Thank you.</w:t>
      </w:r>
    </w:p>
    <w:sectPr w:rsidR="003741DA" w:rsidRPr="00D9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F6"/>
    <w:rsid w:val="000150AC"/>
    <w:rsid w:val="000C720B"/>
    <w:rsid w:val="000C7EEF"/>
    <w:rsid w:val="001802ED"/>
    <w:rsid w:val="00225D74"/>
    <w:rsid w:val="003741DA"/>
    <w:rsid w:val="00393B8C"/>
    <w:rsid w:val="004E1858"/>
    <w:rsid w:val="007162DE"/>
    <w:rsid w:val="007226B8"/>
    <w:rsid w:val="007B50C2"/>
    <w:rsid w:val="00804BB6"/>
    <w:rsid w:val="008D596D"/>
    <w:rsid w:val="00903FEE"/>
    <w:rsid w:val="00931376"/>
    <w:rsid w:val="009420A3"/>
    <w:rsid w:val="009A36F6"/>
    <w:rsid w:val="009B529A"/>
    <w:rsid w:val="00AA5273"/>
    <w:rsid w:val="00B5231B"/>
    <w:rsid w:val="00B90DFF"/>
    <w:rsid w:val="00CD6188"/>
    <w:rsid w:val="00D56887"/>
    <w:rsid w:val="00D63FB6"/>
    <w:rsid w:val="00D9759C"/>
    <w:rsid w:val="00E140DF"/>
    <w:rsid w:val="00F50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ADHRB Laptop</dc:creator>
  <cp:lastModifiedBy>ADHRB Laptop</cp:lastModifiedBy>
  <cp:revision>2</cp:revision>
  <dcterms:created xsi:type="dcterms:W3CDTF">2018-03-19T21:18:00Z</dcterms:created>
  <dcterms:modified xsi:type="dcterms:W3CDTF">2018-03-19T21:18:00Z</dcterms:modified>
</cp:coreProperties>
</file>