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rPr>
          <w:rtl w:val="0"/>
        </w:rPr>
        <w:t xml:space="preserve">MT 2022 </w:t>
      </w:r>
    </w:p>
    <w:p>
      <w:pPr>
        <w:pStyle w:val="Heading 2"/>
      </w:pPr>
      <w:r>
        <w:rPr>
          <w:rtl w:val="0"/>
        </w:rPr>
        <w:t>General Meeting; 2</w:t>
      </w:r>
      <w:r>
        <w:rPr>
          <w:vertAlign w:val="superscript"/>
          <w:rtl w:val="0"/>
        </w:rPr>
        <w:t>nd</w:t>
      </w:r>
      <w:r>
        <w:rPr>
          <w:rtl w:val="0"/>
        </w:rPr>
        <w:t xml:space="preserve"> November 2022; 18:00-19:00 at MCR.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Announcements from Riddhi (President):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Spiking test kits. 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Unfortunately, d</w:t>
      </w:r>
      <w:r>
        <w:rPr>
          <w:rtl w:val="0"/>
          <w:lang w:val="en-US"/>
        </w:rPr>
        <w:t xml:space="preserve">uring the weekend there was a case of suspected spiking. It was handled poorly by the porters. The case of spiking is still suspected, there is no further information.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Shannon Mckellar (Senior Tutor) was made aware of the situation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Riddhi is now in contact with her. The porters will be re-trained, as well as the peer supporters.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Riddhi is asking if the SOP can be passed onto the welfare reps and social secs.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The porters should have requested a sample of the person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urine for testing, called the security services and the junior dean on duty.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Isabella Martus will be purchasing spiking test kits after Riddhi finds out which spiking test kit the college has.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 xml:space="preserve">MCR Committee rewards.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Vedang and Riddhi got college to provide the committee with working lunches. A table will be reserved at lunchtime for up to 12 MCR committee members on a Thursday of weeks 1, 3, 5 &amp; 7. The meal would include a main choice, two sides, a desert and a drink.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They would need the names in advance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we can work out a system for this with Natalie at cc. Riddhi will add this to her handover notes.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This will begin in HT23 - i.e., with the new committee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This represents a cost to College of ~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1K per academic year.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Vedang mentioned other rewards such as getting free formals/free bops for committee members. </w:t>
      </w:r>
      <w:r>
        <w:rPr>
          <w:rFonts w:ascii="Wingdings" w:hAnsi="Wingdings" w:hint="default"/>
          <w:rtl w:val="0"/>
          <w:lang w:val="en-US"/>
        </w:rPr>
        <w:sym w:font="Wingdings" w:char="F0E0"/>
      </w:r>
      <w:r>
        <w:rPr>
          <w:rtl w:val="0"/>
          <w:lang w:val="en-US"/>
        </w:rPr>
        <w:t xml:space="preserve"> Response from Riddhi: The executive committee will form a proposal and then ask on the committee chat what the committee members would like to see.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Discuss whether we should rent out speakers.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At first, no one was against renting out speakers.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Then, Riddhi listed out things we would need to consider if we were to rent out the speakers: Who can rent it out (individuals or university societies)? Do committee members get it for free? The amounts for the deposit (including a late fee) and the rental. Who can approve the rental and who will test the speaker when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returned to approve the deposit release? Testing process for speakers. Contract to sign with T&amp;Cs? How will the quote for repairs be made? How can the speaker be transported (car, pref.)?.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Will asks who is the contact point in case we adopt it, and what the scope of renting out MCR equipment. Response: only speakers for now, if its easy to adopt the system, then we can consider other equipment.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People got overwhelmed by the amount of work required to rent out speakers and decided against it. Vedang raised the point that the mcr already has a policy for renting out the MCR itself to Stanners, so people can use the speakers if they rent out the MCR.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Request for update re: smoke machine from Will. It is in Elizabeth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house, will be brought back to the MCR.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Other notices by Riddhi:</w:t>
      </w:r>
      <w:r>
        <w:rPr>
          <w:rtl w:val="0"/>
          <w:lang w:val="fr-FR"/>
        </w:rPr>
        <w:t> 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Encourage people to bring their own boxes for takeaway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Roasts are going to be brunches now. once a term from next term. Demand is low. End of third week and seventh week</w:t>
      </w:r>
      <w:r>
        <w:rPr>
          <w:rtl w:val="0"/>
          <w:lang w:val="en-US"/>
        </w:rPr>
        <w:t> 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Kitch trying to be sustainable but high costs are hindering that.</w:t>
      </w:r>
      <w:r>
        <w:rPr>
          <w:rtl w:val="0"/>
          <w:lang w:val="en-US"/>
        </w:rPr>
        <w:t> 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Traffic light system for carbon footprint. For breakfast only for now.</w:t>
      </w:r>
      <w:r>
        <w:rPr>
          <w:rtl w:val="0"/>
          <w:lang w:val="en-US"/>
        </w:rPr>
        <w:t> 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New keep cups at STACs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Karaoke for social secs at our college bar for organizing events as there are Cheaper drinks there.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College drinks are (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6). Good deal with 3 drinks. 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During this point the following discussion from the floor: </w:t>
      </w:r>
    </w:p>
    <w:p>
      <w:pPr>
        <w:pStyle w:val="List Paragraph"/>
        <w:ind w:left="2880" w:firstLine="0"/>
        <w:rPr>
          <w:lang w:val="en-US"/>
        </w:rPr>
      </w:pPr>
      <w:r>
        <w:rPr>
          <w:rtl w:val="0"/>
          <w:lang w:val="en-US"/>
        </w:rPr>
        <w:t xml:space="preserve">Vedang: given the current spiking </w:t>
      </w:r>
      <w:r>
        <w:rPr>
          <w:rtl w:val="0"/>
          <w:lang w:val="en-US"/>
        </w:rPr>
        <w:t>precautions</w:t>
      </w:r>
      <w:r>
        <w:rPr>
          <w:rtl w:val="0"/>
          <w:lang w:val="en-US"/>
        </w:rPr>
        <w:t xml:space="preserve">, would it be a problem for us to provide inhouse drinks mixed inhouse </w:t>
      </w:r>
      <w:r>
        <w:rPr>
          <w:rFonts w:ascii="Wingdings" w:hAnsi="Wingdings" w:hint="default"/>
          <w:rtl w:val="0"/>
          <w:lang w:val="en-US"/>
        </w:rPr>
        <w:sym w:font="Wingdings" w:char="F0E0"/>
      </w:r>
      <w:r>
        <w:rPr>
          <w:rtl w:val="0"/>
          <w:lang w:val="en-US"/>
        </w:rPr>
        <w:t xml:space="preserve"> Response: we can consider an only sealed drinks (bottles and cans). If we supervise drinks, we will need to compensate/rotate the person, the question becomes does the MCR want a professional bartender for social events. We should also make the cocktails weaker, so people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drink too much. MCR Responsibility does not extend to getting drunk people home. Decision: next committee will have to make a final decision on this.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Speakers in bar will be improved.</w:t>
      </w:r>
      <w:r>
        <w:rPr>
          <w:rtl w:val="0"/>
          <w:lang w:val="en-US"/>
        </w:rPr>
        <w:t> 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Do we want bar to be open on Sundays and Mondays? People didn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really care either way.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