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2379" w14:textId="1EFF9534" w:rsidR="00BC39B0" w:rsidRDefault="00E34612" w:rsidP="006B56A4">
      <w:pPr>
        <w:spacing w:after="0"/>
        <w:jc w:val="right"/>
        <w:rPr>
          <w:rFonts w:ascii="Tahoma" w:hAnsi="Tahoma" w:cs="Tahoma"/>
          <w:b/>
          <w:color w:val="000000"/>
          <w:sz w:val="28"/>
          <w:szCs w:val="28"/>
          <w:u w:val="single"/>
        </w:rPr>
      </w:pPr>
      <w:r>
        <w:rPr>
          <w:rFonts w:ascii="Tahoma" w:hAnsi="Tahoma" w:cs="Tahoma"/>
          <w:b/>
          <w:color w:val="000000"/>
          <w:sz w:val="28"/>
          <w:szCs w:val="28"/>
          <w:u w:val="single"/>
        </w:rPr>
        <w:pict w14:anchorId="69F09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4pt;height:273.75pt">
            <v:imagedata r:id="rId7" o:title=""/>
          </v:shape>
        </w:pict>
      </w:r>
    </w:p>
    <w:p w14:paraId="7300874C" w14:textId="77777777" w:rsidR="00BC39B0" w:rsidRDefault="00BC39B0" w:rsidP="00BC39B0">
      <w:pPr>
        <w:spacing w:after="0"/>
        <w:rPr>
          <w:rFonts w:ascii="Tahoma" w:hAnsi="Tahoma" w:cs="Tahoma"/>
          <w:b/>
          <w:color w:val="000000"/>
          <w:sz w:val="28"/>
          <w:szCs w:val="28"/>
          <w:u w:val="single"/>
        </w:rPr>
      </w:pPr>
    </w:p>
    <w:p w14:paraId="2295721F" w14:textId="79298080" w:rsidR="00BC39B0" w:rsidRPr="002E3B6F" w:rsidRDefault="00E34612" w:rsidP="00BC39B0">
      <w:pPr>
        <w:spacing w:after="0"/>
        <w:jc w:val="center"/>
        <w:rPr>
          <w:rFonts w:ascii="Tahoma" w:hAnsi="Tahoma" w:cs="Tahoma"/>
          <w:b/>
          <w:color w:val="000000"/>
          <w:sz w:val="52"/>
          <w:szCs w:val="52"/>
        </w:rPr>
      </w:pPr>
      <w:r>
        <w:rPr>
          <w:rFonts w:ascii="Tahoma" w:hAnsi="Tahoma" w:cs="Tahoma"/>
          <w:b/>
          <w:color w:val="000000"/>
          <w:sz w:val="52"/>
          <w:szCs w:val="52"/>
        </w:rPr>
        <w:t>SOHBET SOCIETY</w:t>
      </w:r>
    </w:p>
    <w:p w14:paraId="72ED2BC7" w14:textId="32848A2F" w:rsidR="00286F80" w:rsidRPr="002E3B6F" w:rsidRDefault="006B56A4" w:rsidP="00BC39B0">
      <w:pPr>
        <w:spacing w:after="0"/>
        <w:jc w:val="center"/>
        <w:rPr>
          <w:rFonts w:ascii="Tahoma" w:hAnsi="Tahoma" w:cs="Tahoma"/>
          <w:b/>
          <w:color w:val="000000"/>
          <w:sz w:val="28"/>
          <w:szCs w:val="28"/>
        </w:rPr>
      </w:pPr>
      <w:r w:rsidRPr="002E3B6F">
        <w:rPr>
          <w:rFonts w:ascii="Tahoma" w:hAnsi="Tahoma" w:cs="Tahoma"/>
          <w:b/>
          <w:color w:val="000000"/>
          <w:sz w:val="52"/>
          <w:szCs w:val="52"/>
        </w:rPr>
        <w:t>REDUNDANCY POLICY</w:t>
      </w:r>
    </w:p>
    <w:p w14:paraId="29EE9703" w14:textId="77777777" w:rsidR="008D06A4" w:rsidRDefault="008D06A4" w:rsidP="006B56A4">
      <w:pPr>
        <w:spacing w:after="0"/>
        <w:rPr>
          <w:rFonts w:ascii="Tahoma" w:hAnsi="Tahoma" w:cs="Tahoma"/>
          <w:b/>
        </w:rPr>
      </w:pPr>
    </w:p>
    <w:p w14:paraId="412414E6" w14:textId="77777777" w:rsidR="008D06A4" w:rsidRDefault="008D06A4" w:rsidP="006B56A4">
      <w:pPr>
        <w:spacing w:after="0"/>
        <w:rPr>
          <w:rFonts w:ascii="Tahoma" w:hAnsi="Tahoma" w:cs="Tahoma"/>
          <w:b/>
        </w:rPr>
      </w:pPr>
    </w:p>
    <w:p w14:paraId="204287FC" w14:textId="77777777" w:rsidR="006B56A4" w:rsidRDefault="006B56A4" w:rsidP="006B56A4">
      <w:pPr>
        <w:spacing w:after="0"/>
        <w:rPr>
          <w:rFonts w:ascii="Tahoma" w:hAnsi="Tahoma" w:cs="Tahoma"/>
          <w:b/>
        </w:rPr>
      </w:pPr>
    </w:p>
    <w:p w14:paraId="33678C83" w14:textId="77777777" w:rsidR="00D1321C" w:rsidRPr="008D06A4" w:rsidRDefault="00D1321C" w:rsidP="006B56A4">
      <w:pPr>
        <w:spacing w:after="0"/>
        <w:rPr>
          <w:rFonts w:ascii="Tahoma" w:hAnsi="Tahoma" w:cs="Tahoma"/>
          <w:b/>
        </w:rPr>
      </w:pPr>
      <w:r w:rsidRPr="008D06A4">
        <w:rPr>
          <w:rFonts w:ascii="Tahoma" w:hAnsi="Tahoma" w:cs="Tahoma"/>
          <w:b/>
        </w:rPr>
        <w:t>Statement</w:t>
      </w:r>
    </w:p>
    <w:p w14:paraId="26865FBF" w14:textId="27CEF98E" w:rsidR="007635F5" w:rsidRPr="008D06A4" w:rsidRDefault="00F75AC8" w:rsidP="006B56A4">
      <w:pPr>
        <w:pStyle w:val="BodyText"/>
        <w:jc w:val="left"/>
        <w:rPr>
          <w:rFonts w:ascii="Tahoma" w:hAnsi="Tahoma" w:cs="Tahoma"/>
          <w:sz w:val="22"/>
          <w:szCs w:val="22"/>
        </w:rPr>
      </w:pPr>
      <w:r>
        <w:rPr>
          <w:rFonts w:ascii="Tahoma" w:hAnsi="Tahoma" w:cs="Tahoma"/>
          <w:sz w:val="22"/>
          <w:szCs w:val="22"/>
        </w:rPr>
        <w:t xml:space="preserve">The aim of this policy is to clarify what procedures will be followed in the event of redundancies becoming unavoidable in </w:t>
      </w:r>
      <w:r w:rsidR="00E34612">
        <w:rPr>
          <w:rFonts w:ascii="Tahoma" w:hAnsi="Tahoma" w:cs="Tahoma"/>
          <w:sz w:val="22"/>
          <w:szCs w:val="22"/>
          <w:lang w:val="en-US"/>
        </w:rPr>
        <w:t>Sohbet Society</w:t>
      </w:r>
      <w:r w:rsidR="00BC39B0">
        <w:rPr>
          <w:rFonts w:ascii="Tahoma" w:hAnsi="Tahoma" w:cs="Tahoma"/>
          <w:sz w:val="22"/>
          <w:szCs w:val="22"/>
          <w:lang w:val="en-US"/>
        </w:rPr>
        <w:t>.</w:t>
      </w:r>
      <w:r>
        <w:rPr>
          <w:rFonts w:ascii="Tahoma" w:hAnsi="Tahoma" w:cs="Tahoma"/>
          <w:sz w:val="22"/>
          <w:szCs w:val="22"/>
        </w:rPr>
        <w:t xml:space="preserve"> </w:t>
      </w:r>
      <w:r w:rsidR="00E34612">
        <w:rPr>
          <w:rFonts w:ascii="Tahoma" w:hAnsi="Tahoma" w:cs="Tahoma"/>
          <w:sz w:val="22"/>
          <w:szCs w:val="22"/>
          <w:lang w:val="en-US"/>
        </w:rPr>
        <w:t>Sohbet Society</w:t>
      </w:r>
      <w:r w:rsidR="00BC39B0">
        <w:rPr>
          <w:rFonts w:ascii="Tahoma" w:hAnsi="Tahoma" w:cs="Tahoma"/>
          <w:sz w:val="22"/>
          <w:szCs w:val="22"/>
          <w:lang w:val="en-US"/>
        </w:rPr>
        <w:t>’s</w:t>
      </w:r>
      <w:r w:rsidR="00EF16FB" w:rsidRPr="008D06A4">
        <w:rPr>
          <w:rFonts w:ascii="Tahoma" w:hAnsi="Tahoma" w:cs="Tahoma"/>
          <w:sz w:val="22"/>
          <w:szCs w:val="22"/>
        </w:rPr>
        <w:t xml:space="preserve"> </w:t>
      </w:r>
      <w:r w:rsidR="007635F5" w:rsidRPr="008D06A4">
        <w:rPr>
          <w:rFonts w:ascii="Tahoma" w:hAnsi="Tahoma" w:cs="Tahoma"/>
          <w:sz w:val="22"/>
          <w:szCs w:val="22"/>
        </w:rPr>
        <w:t xml:space="preserve">Trustees and </w:t>
      </w:r>
      <w:r w:rsidR="00EF16FB" w:rsidRPr="008D06A4">
        <w:rPr>
          <w:rFonts w:ascii="Tahoma" w:hAnsi="Tahoma" w:cs="Tahoma"/>
          <w:sz w:val="22"/>
          <w:szCs w:val="22"/>
        </w:rPr>
        <w:t>management</w:t>
      </w:r>
      <w:r w:rsidR="007635F5" w:rsidRPr="008D06A4">
        <w:rPr>
          <w:rFonts w:ascii="Tahoma" w:hAnsi="Tahoma" w:cs="Tahoma"/>
          <w:sz w:val="22"/>
          <w:szCs w:val="22"/>
        </w:rPr>
        <w:t xml:space="preserve"> work</w:t>
      </w:r>
      <w:r w:rsidR="00BE7F03" w:rsidRPr="008D06A4">
        <w:rPr>
          <w:rFonts w:ascii="Tahoma" w:hAnsi="Tahoma" w:cs="Tahoma"/>
          <w:sz w:val="22"/>
          <w:szCs w:val="22"/>
        </w:rPr>
        <w:t xml:space="preserve"> to ensure the economic viability o</w:t>
      </w:r>
      <w:r w:rsidR="00E61000" w:rsidRPr="008D06A4">
        <w:rPr>
          <w:rFonts w:ascii="Tahoma" w:hAnsi="Tahoma" w:cs="Tahoma"/>
          <w:sz w:val="22"/>
          <w:szCs w:val="22"/>
        </w:rPr>
        <w:t xml:space="preserve">f the organisation as a whole but </w:t>
      </w:r>
      <w:r w:rsidR="00BE7F03" w:rsidRPr="008D06A4">
        <w:rPr>
          <w:rFonts w:ascii="Tahoma" w:hAnsi="Tahoma" w:cs="Tahoma"/>
          <w:sz w:val="22"/>
          <w:szCs w:val="22"/>
        </w:rPr>
        <w:t xml:space="preserve">circumstances may arise where changes in </w:t>
      </w:r>
      <w:r w:rsidR="00FC5A10" w:rsidRPr="008D06A4">
        <w:rPr>
          <w:rFonts w:ascii="Tahoma" w:hAnsi="Tahoma" w:cs="Tahoma"/>
          <w:sz w:val="22"/>
          <w:szCs w:val="22"/>
        </w:rPr>
        <w:t xml:space="preserve">the </w:t>
      </w:r>
      <w:r w:rsidR="00BE7F03" w:rsidRPr="008D06A4">
        <w:rPr>
          <w:rFonts w:ascii="Tahoma" w:hAnsi="Tahoma" w:cs="Tahoma"/>
          <w:sz w:val="22"/>
          <w:szCs w:val="22"/>
        </w:rPr>
        <w:t>market, technology, availability of funding and organisational requirements necessitate</w:t>
      </w:r>
      <w:r w:rsidR="00C32647" w:rsidRPr="008D06A4">
        <w:rPr>
          <w:rFonts w:ascii="Tahoma" w:hAnsi="Tahoma" w:cs="Tahoma"/>
          <w:sz w:val="22"/>
          <w:szCs w:val="22"/>
        </w:rPr>
        <w:t xml:space="preserve"> the need to make </w:t>
      </w:r>
      <w:r w:rsidR="00B20BD6">
        <w:rPr>
          <w:rFonts w:ascii="Tahoma" w:hAnsi="Tahoma" w:cs="Tahoma"/>
          <w:sz w:val="22"/>
          <w:szCs w:val="22"/>
        </w:rPr>
        <w:t>job reductions</w:t>
      </w:r>
      <w:r w:rsidR="007635F5" w:rsidRPr="008D06A4">
        <w:rPr>
          <w:rFonts w:ascii="Tahoma" w:hAnsi="Tahoma" w:cs="Tahoma"/>
          <w:sz w:val="22"/>
          <w:szCs w:val="22"/>
        </w:rPr>
        <w:t xml:space="preserve">. </w:t>
      </w:r>
    </w:p>
    <w:p w14:paraId="0C13FA48" w14:textId="77777777" w:rsidR="00AB366E" w:rsidRPr="008D06A4" w:rsidRDefault="00AB366E" w:rsidP="006B56A4">
      <w:pPr>
        <w:spacing w:after="0"/>
        <w:rPr>
          <w:rFonts w:ascii="Tahoma" w:hAnsi="Tahoma" w:cs="Tahoma"/>
        </w:rPr>
      </w:pPr>
    </w:p>
    <w:p w14:paraId="7575521A" w14:textId="77777777" w:rsidR="00AB366E" w:rsidRPr="008D06A4" w:rsidRDefault="00BE7F03" w:rsidP="006B56A4">
      <w:pPr>
        <w:spacing w:after="0"/>
        <w:rPr>
          <w:rFonts w:ascii="Tahoma" w:hAnsi="Tahoma" w:cs="Tahoma"/>
        </w:rPr>
      </w:pPr>
      <w:r w:rsidRPr="008D06A4">
        <w:rPr>
          <w:rFonts w:ascii="Tahoma" w:hAnsi="Tahoma" w:cs="Tahoma"/>
        </w:rPr>
        <w:t>As far in advance of the proposed implementation date</w:t>
      </w:r>
      <w:r w:rsidR="0027762F" w:rsidRPr="008D06A4">
        <w:rPr>
          <w:rFonts w:ascii="Tahoma" w:hAnsi="Tahoma" w:cs="Tahoma"/>
        </w:rPr>
        <w:t xml:space="preserve"> as is reasonably possible</w:t>
      </w:r>
      <w:r w:rsidRPr="008D06A4">
        <w:rPr>
          <w:rFonts w:ascii="Tahoma" w:hAnsi="Tahoma" w:cs="Tahoma"/>
        </w:rPr>
        <w:t xml:space="preserve">, management will notify all employees that </w:t>
      </w:r>
      <w:r w:rsidR="00B20BD6">
        <w:rPr>
          <w:rFonts w:ascii="Tahoma" w:hAnsi="Tahoma" w:cs="Tahoma"/>
        </w:rPr>
        <w:t>job reductions</w:t>
      </w:r>
      <w:r w:rsidRPr="008D06A4">
        <w:rPr>
          <w:rFonts w:ascii="Tahoma" w:hAnsi="Tahoma" w:cs="Tahoma"/>
        </w:rPr>
        <w:t xml:space="preserve"> are proposed and </w:t>
      </w:r>
      <w:r w:rsidR="00E61000" w:rsidRPr="008D06A4">
        <w:rPr>
          <w:rFonts w:ascii="Tahoma" w:hAnsi="Tahoma" w:cs="Tahoma"/>
        </w:rPr>
        <w:t>identify which posts have been identified as being at risk.</w:t>
      </w:r>
    </w:p>
    <w:p w14:paraId="30DBA742" w14:textId="77777777" w:rsidR="00AB366E" w:rsidRPr="008D06A4" w:rsidRDefault="00AB366E" w:rsidP="006B56A4">
      <w:pPr>
        <w:spacing w:after="0"/>
        <w:rPr>
          <w:rFonts w:ascii="Tahoma" w:hAnsi="Tahoma" w:cs="Tahoma"/>
        </w:rPr>
      </w:pPr>
    </w:p>
    <w:p w14:paraId="75AC5388" w14:textId="77777777" w:rsidR="00F75AC8" w:rsidRDefault="00F75AC8" w:rsidP="006B56A4">
      <w:pPr>
        <w:spacing w:after="0"/>
        <w:rPr>
          <w:rFonts w:ascii="Tahoma" w:hAnsi="Tahoma" w:cs="Tahoma"/>
          <w:b/>
        </w:rPr>
      </w:pPr>
      <w:r>
        <w:rPr>
          <w:rFonts w:ascii="Tahoma" w:hAnsi="Tahoma" w:cs="Tahoma"/>
          <w:b/>
        </w:rPr>
        <w:t>Avoidance of redundancies</w:t>
      </w:r>
    </w:p>
    <w:p w14:paraId="6F0D9053" w14:textId="77777777" w:rsidR="00F75AC8" w:rsidRDefault="00F75AC8" w:rsidP="006B56A4">
      <w:pPr>
        <w:spacing w:after="0"/>
        <w:rPr>
          <w:rFonts w:ascii="Tahoma" w:hAnsi="Tahoma" w:cs="Tahoma"/>
          <w:b/>
        </w:rPr>
      </w:pPr>
    </w:p>
    <w:p w14:paraId="7666AD2C" w14:textId="5AB1C872" w:rsidR="00F75AC8" w:rsidRPr="00F75AC8" w:rsidRDefault="00E34612" w:rsidP="006B56A4">
      <w:pPr>
        <w:spacing w:after="0"/>
        <w:rPr>
          <w:rFonts w:ascii="Tahoma" w:hAnsi="Tahoma" w:cs="Tahoma"/>
        </w:rPr>
      </w:pPr>
      <w:r>
        <w:rPr>
          <w:rFonts w:ascii="Tahoma" w:hAnsi="Tahoma" w:cs="Tahoma"/>
        </w:rPr>
        <w:t>Sohbet Society</w:t>
      </w:r>
      <w:r w:rsidR="00F75AC8">
        <w:rPr>
          <w:rFonts w:ascii="Tahoma" w:hAnsi="Tahoma" w:cs="Tahoma"/>
        </w:rPr>
        <w:t xml:space="preserve"> will consider as a first step organisational ways to achieve the necessary reduction of costs without redundancies. This will include examining overtime, redesigning jobs and reorganising work and considering any other proposals put forward. </w:t>
      </w:r>
    </w:p>
    <w:p w14:paraId="5C0E55E9" w14:textId="77777777" w:rsidR="00F75AC8" w:rsidRDefault="00F75AC8" w:rsidP="006B56A4">
      <w:pPr>
        <w:spacing w:after="0"/>
        <w:rPr>
          <w:rFonts w:ascii="Tahoma" w:hAnsi="Tahoma" w:cs="Tahoma"/>
          <w:b/>
        </w:rPr>
      </w:pPr>
    </w:p>
    <w:p w14:paraId="2D02BF43" w14:textId="77777777" w:rsidR="0037669B" w:rsidRPr="008D06A4" w:rsidRDefault="008D06A4" w:rsidP="006B56A4">
      <w:pPr>
        <w:spacing w:after="0"/>
        <w:rPr>
          <w:rFonts w:ascii="Tahoma" w:hAnsi="Tahoma" w:cs="Tahoma"/>
          <w:b/>
        </w:rPr>
      </w:pPr>
      <w:r w:rsidRPr="008D06A4">
        <w:rPr>
          <w:rFonts w:ascii="Tahoma" w:hAnsi="Tahoma" w:cs="Tahoma"/>
          <w:b/>
        </w:rPr>
        <w:t>Selection</w:t>
      </w:r>
    </w:p>
    <w:p w14:paraId="5D702B3B" w14:textId="77777777" w:rsidR="0037669B" w:rsidRPr="008D06A4" w:rsidRDefault="0037669B" w:rsidP="006B56A4">
      <w:pPr>
        <w:spacing w:after="0"/>
        <w:rPr>
          <w:rFonts w:ascii="Tahoma" w:hAnsi="Tahoma" w:cs="Tahoma"/>
        </w:rPr>
      </w:pPr>
    </w:p>
    <w:p w14:paraId="3337519F" w14:textId="77777777" w:rsidR="00167506" w:rsidRPr="008D06A4" w:rsidRDefault="00F75AC8" w:rsidP="006B56A4">
      <w:pPr>
        <w:spacing w:after="0"/>
        <w:rPr>
          <w:rFonts w:ascii="Tahoma" w:hAnsi="Tahoma" w:cs="Tahoma"/>
        </w:rPr>
      </w:pPr>
      <w:r>
        <w:rPr>
          <w:rFonts w:ascii="Tahoma" w:hAnsi="Tahoma" w:cs="Tahoma"/>
        </w:rPr>
        <w:lastRenderedPageBreak/>
        <w:t>Some</w:t>
      </w:r>
      <w:r w:rsidR="00167506" w:rsidRPr="008D06A4">
        <w:rPr>
          <w:rFonts w:ascii="Tahoma" w:hAnsi="Tahoma" w:cs="Tahoma"/>
        </w:rPr>
        <w:t xml:space="preserve"> redundancies will be due to reducing or insufficient funds to continue a project or post and therefore the redundancy will be linked to the funding associated to that position</w:t>
      </w:r>
      <w:r>
        <w:rPr>
          <w:rFonts w:ascii="Tahoma" w:hAnsi="Tahoma" w:cs="Tahoma"/>
        </w:rPr>
        <w:t>.</w:t>
      </w:r>
      <w:r w:rsidR="00167506" w:rsidRPr="008D06A4">
        <w:rPr>
          <w:rFonts w:ascii="Tahoma" w:hAnsi="Tahoma" w:cs="Tahoma"/>
        </w:rPr>
        <w:t xml:space="preserve"> </w:t>
      </w:r>
      <w:r>
        <w:rPr>
          <w:rFonts w:ascii="Tahoma" w:hAnsi="Tahoma" w:cs="Tahoma"/>
        </w:rPr>
        <w:t>H</w:t>
      </w:r>
      <w:r w:rsidR="00167506" w:rsidRPr="008D06A4">
        <w:rPr>
          <w:rFonts w:ascii="Tahoma" w:hAnsi="Tahoma" w:cs="Tahoma"/>
        </w:rPr>
        <w:t xml:space="preserve">owever, in </w:t>
      </w:r>
      <w:r>
        <w:rPr>
          <w:rFonts w:ascii="Tahoma" w:hAnsi="Tahoma" w:cs="Tahoma"/>
        </w:rPr>
        <w:t>many</w:t>
      </w:r>
      <w:r w:rsidR="00167506" w:rsidRPr="008D06A4">
        <w:rPr>
          <w:rFonts w:ascii="Tahoma" w:hAnsi="Tahoma" w:cs="Tahoma"/>
        </w:rPr>
        <w:t xml:space="preserve"> situations a wider approach will be adopted</w:t>
      </w:r>
      <w:r>
        <w:rPr>
          <w:rFonts w:ascii="Tahoma" w:hAnsi="Tahoma" w:cs="Tahoma"/>
        </w:rPr>
        <w:t>.</w:t>
      </w:r>
      <w:r w:rsidR="00167506" w:rsidRPr="008D06A4">
        <w:rPr>
          <w:rFonts w:ascii="Tahoma" w:hAnsi="Tahoma" w:cs="Tahoma"/>
        </w:rPr>
        <w:t xml:space="preserve"> </w:t>
      </w:r>
      <w:r>
        <w:rPr>
          <w:rFonts w:ascii="Tahoma" w:hAnsi="Tahoma" w:cs="Tahoma"/>
        </w:rPr>
        <w:t>T</w:t>
      </w:r>
      <w:r w:rsidR="00167506" w:rsidRPr="008D06A4">
        <w:rPr>
          <w:rFonts w:ascii="Tahoma" w:hAnsi="Tahoma" w:cs="Tahoma"/>
        </w:rPr>
        <w:t>his will take into consideration the needs of the organisation and the retention of the specific knowledge and skills necessary to maintain a balanced workforce.</w:t>
      </w:r>
    </w:p>
    <w:p w14:paraId="6C431CC5" w14:textId="77777777" w:rsidR="008D06A4" w:rsidRPr="008D06A4" w:rsidRDefault="008D06A4" w:rsidP="006B56A4">
      <w:pPr>
        <w:spacing w:after="0"/>
        <w:rPr>
          <w:rFonts w:ascii="Tahoma" w:hAnsi="Tahoma" w:cs="Tahoma"/>
        </w:rPr>
      </w:pPr>
    </w:p>
    <w:p w14:paraId="65B3B3DD" w14:textId="77777777" w:rsidR="008D06A4" w:rsidRPr="008D06A4" w:rsidRDefault="008D06A4" w:rsidP="006B56A4">
      <w:pPr>
        <w:spacing w:after="0"/>
        <w:rPr>
          <w:rFonts w:ascii="Tahoma" w:hAnsi="Tahoma" w:cs="Tahoma"/>
          <w:b/>
        </w:rPr>
      </w:pPr>
      <w:r w:rsidRPr="008D06A4">
        <w:rPr>
          <w:rFonts w:ascii="Tahoma" w:hAnsi="Tahoma" w:cs="Tahoma"/>
          <w:b/>
        </w:rPr>
        <w:t>Notification</w:t>
      </w:r>
    </w:p>
    <w:p w14:paraId="3A0820B1" w14:textId="77777777" w:rsidR="008D06A4" w:rsidRPr="008D06A4" w:rsidRDefault="008D06A4" w:rsidP="006B56A4">
      <w:pPr>
        <w:numPr>
          <w:ilvl w:val="0"/>
          <w:numId w:val="2"/>
        </w:numPr>
        <w:spacing w:after="0"/>
        <w:rPr>
          <w:rFonts w:ascii="Tahoma" w:hAnsi="Tahoma" w:cs="Tahoma"/>
        </w:rPr>
      </w:pPr>
      <w:r w:rsidRPr="008D06A4">
        <w:rPr>
          <w:rFonts w:ascii="Tahoma" w:hAnsi="Tahoma" w:cs="Tahoma"/>
        </w:rPr>
        <w:t xml:space="preserve">All staff at risk will be notified. </w:t>
      </w:r>
    </w:p>
    <w:p w14:paraId="64DB065B" w14:textId="77777777" w:rsidR="008D06A4" w:rsidRPr="008D06A4" w:rsidRDefault="008D06A4" w:rsidP="006B56A4">
      <w:pPr>
        <w:numPr>
          <w:ilvl w:val="0"/>
          <w:numId w:val="2"/>
        </w:numPr>
        <w:spacing w:after="0"/>
        <w:rPr>
          <w:rFonts w:ascii="Tahoma" w:hAnsi="Tahoma" w:cs="Tahoma"/>
        </w:rPr>
      </w:pPr>
      <w:r w:rsidRPr="008D06A4">
        <w:rPr>
          <w:rFonts w:ascii="Tahoma" w:hAnsi="Tahoma" w:cs="Tahoma"/>
        </w:rPr>
        <w:t xml:space="preserve">All staff at risk will be offered an interview with their line manager to discuss options and possibilities. </w:t>
      </w:r>
    </w:p>
    <w:p w14:paraId="418FCC04" w14:textId="77777777" w:rsidR="00167506" w:rsidRPr="008D06A4" w:rsidRDefault="00167506" w:rsidP="006B56A4">
      <w:pPr>
        <w:spacing w:after="0"/>
        <w:rPr>
          <w:rFonts w:ascii="Tahoma" w:hAnsi="Tahoma" w:cs="Tahoma"/>
        </w:rPr>
      </w:pPr>
    </w:p>
    <w:p w14:paraId="44929211" w14:textId="77777777" w:rsidR="00BE7F03" w:rsidRPr="008D06A4" w:rsidRDefault="00BE2DED" w:rsidP="006B56A4">
      <w:pPr>
        <w:spacing w:after="0"/>
        <w:rPr>
          <w:rFonts w:ascii="Tahoma" w:hAnsi="Tahoma" w:cs="Tahoma"/>
        </w:rPr>
      </w:pPr>
      <w:r>
        <w:rPr>
          <w:rFonts w:ascii="Tahoma" w:hAnsi="Tahoma" w:cs="Tahoma"/>
        </w:rPr>
        <w:t>C</w:t>
      </w:r>
      <w:r w:rsidR="00E61000" w:rsidRPr="008D06A4">
        <w:rPr>
          <w:rFonts w:ascii="Tahoma" w:hAnsi="Tahoma" w:cs="Tahoma"/>
        </w:rPr>
        <w:t xml:space="preserve">lear processes will be </w:t>
      </w:r>
      <w:r>
        <w:rPr>
          <w:rFonts w:ascii="Tahoma" w:hAnsi="Tahoma" w:cs="Tahoma"/>
        </w:rPr>
        <w:t>utilised</w:t>
      </w:r>
      <w:r w:rsidR="00E61000" w:rsidRPr="008D06A4">
        <w:rPr>
          <w:rFonts w:ascii="Tahoma" w:hAnsi="Tahoma" w:cs="Tahoma"/>
        </w:rPr>
        <w:t xml:space="preserve"> to ensure a transparent selection proc</w:t>
      </w:r>
      <w:r w:rsidR="000A3B78" w:rsidRPr="008D06A4">
        <w:rPr>
          <w:rFonts w:ascii="Tahoma" w:hAnsi="Tahoma" w:cs="Tahoma"/>
        </w:rPr>
        <w:t>ess for those posts</w:t>
      </w:r>
      <w:r w:rsidR="00167506" w:rsidRPr="008D06A4">
        <w:rPr>
          <w:rFonts w:ascii="Tahoma" w:hAnsi="Tahoma" w:cs="Tahoma"/>
        </w:rPr>
        <w:t xml:space="preserve"> used to determine those put at risk</w:t>
      </w:r>
      <w:r w:rsidR="00E61000" w:rsidRPr="008D06A4">
        <w:rPr>
          <w:rFonts w:ascii="Tahoma" w:hAnsi="Tahoma" w:cs="Tahoma"/>
        </w:rPr>
        <w:t xml:space="preserve">.  It should be noted, however, that poor attendance records </w:t>
      </w:r>
      <w:r w:rsidR="00E61000" w:rsidRPr="008D06A4">
        <w:rPr>
          <w:rFonts w:ascii="Tahoma" w:hAnsi="Tahoma" w:cs="Tahoma"/>
          <w:b/>
        </w:rPr>
        <w:t>will</w:t>
      </w:r>
      <w:r w:rsidR="00E61000" w:rsidRPr="008D06A4">
        <w:rPr>
          <w:rFonts w:ascii="Tahoma" w:hAnsi="Tahoma" w:cs="Tahoma"/>
        </w:rPr>
        <w:t xml:space="preserve"> be taken into account.</w:t>
      </w:r>
    </w:p>
    <w:p w14:paraId="45FA5D22" w14:textId="77777777" w:rsidR="00BE7F03" w:rsidRPr="008D06A4" w:rsidRDefault="00BE7F03" w:rsidP="006B56A4">
      <w:pPr>
        <w:spacing w:after="0"/>
        <w:rPr>
          <w:rFonts w:ascii="Tahoma" w:hAnsi="Tahoma" w:cs="Tahoma"/>
        </w:rPr>
      </w:pPr>
    </w:p>
    <w:p w14:paraId="30D3BBB7" w14:textId="77777777" w:rsidR="0037669B" w:rsidRDefault="00167506" w:rsidP="006B56A4">
      <w:pPr>
        <w:spacing w:after="0"/>
        <w:rPr>
          <w:rFonts w:ascii="Tahoma" w:hAnsi="Tahoma" w:cs="Tahoma"/>
          <w:b/>
        </w:rPr>
      </w:pPr>
      <w:r w:rsidRPr="008D06A4">
        <w:rPr>
          <w:rFonts w:ascii="Tahoma" w:hAnsi="Tahoma" w:cs="Tahoma"/>
          <w:b/>
        </w:rPr>
        <w:t xml:space="preserve">Consultation - </w:t>
      </w:r>
      <w:r w:rsidR="0037669B" w:rsidRPr="008D06A4">
        <w:rPr>
          <w:rFonts w:ascii="Tahoma" w:hAnsi="Tahoma" w:cs="Tahoma"/>
          <w:b/>
        </w:rPr>
        <w:t>Representation</w:t>
      </w:r>
      <w:r w:rsidRPr="008D06A4">
        <w:rPr>
          <w:rFonts w:ascii="Tahoma" w:hAnsi="Tahoma" w:cs="Tahoma"/>
          <w:b/>
        </w:rPr>
        <w:t xml:space="preserve"> and redeployment</w:t>
      </w:r>
    </w:p>
    <w:p w14:paraId="45D53791" w14:textId="77777777" w:rsidR="002C335C" w:rsidRPr="008D06A4" w:rsidRDefault="002C335C" w:rsidP="006B56A4">
      <w:pPr>
        <w:spacing w:after="0"/>
        <w:rPr>
          <w:rFonts w:ascii="Tahoma" w:hAnsi="Tahoma" w:cs="Tahoma"/>
          <w:b/>
        </w:rPr>
      </w:pPr>
    </w:p>
    <w:p w14:paraId="1FC19895" w14:textId="1646B84A" w:rsidR="00167506" w:rsidRPr="008D06A4" w:rsidRDefault="00167506" w:rsidP="006B56A4">
      <w:pPr>
        <w:spacing w:after="0"/>
        <w:rPr>
          <w:rFonts w:ascii="Tahoma" w:hAnsi="Tahoma" w:cs="Tahoma"/>
        </w:rPr>
      </w:pPr>
      <w:r w:rsidRPr="002C335C">
        <w:rPr>
          <w:rFonts w:ascii="Tahoma" w:hAnsi="Tahoma" w:cs="Tahoma"/>
          <w:b/>
        </w:rPr>
        <w:t>A consultation period</w:t>
      </w:r>
      <w:r w:rsidRPr="008D06A4">
        <w:rPr>
          <w:rFonts w:ascii="Tahoma" w:hAnsi="Tahoma" w:cs="Tahoma"/>
        </w:rPr>
        <w:t xml:space="preserve"> will </w:t>
      </w:r>
      <w:r w:rsidR="00863E1A">
        <w:rPr>
          <w:rFonts w:ascii="Tahoma" w:hAnsi="Tahoma" w:cs="Tahoma"/>
        </w:rPr>
        <w:t>be not less than 2 week and may extend to 4</w:t>
      </w:r>
      <w:r w:rsidRPr="008D06A4">
        <w:rPr>
          <w:rFonts w:ascii="Tahoma" w:hAnsi="Tahoma" w:cs="Tahoma"/>
        </w:rPr>
        <w:t xml:space="preserve">. </w:t>
      </w:r>
    </w:p>
    <w:p w14:paraId="61075CFA" w14:textId="77777777" w:rsidR="00167506" w:rsidRPr="008D06A4" w:rsidRDefault="00167506" w:rsidP="006B56A4">
      <w:pPr>
        <w:spacing w:after="0"/>
        <w:rPr>
          <w:rFonts w:ascii="Tahoma" w:hAnsi="Tahoma" w:cs="Tahoma"/>
        </w:rPr>
      </w:pPr>
    </w:p>
    <w:p w14:paraId="7286BC48" w14:textId="77777777" w:rsidR="00B20BD6" w:rsidRDefault="00B0099C" w:rsidP="006B56A4">
      <w:pPr>
        <w:spacing w:after="0"/>
        <w:rPr>
          <w:rFonts w:ascii="Tahoma" w:hAnsi="Tahoma" w:cs="Tahoma"/>
        </w:rPr>
      </w:pPr>
      <w:r w:rsidRPr="008D06A4">
        <w:rPr>
          <w:rFonts w:ascii="Tahoma" w:hAnsi="Tahoma" w:cs="Tahoma"/>
        </w:rPr>
        <w:t>In the consultation period between effected staff and line managers</w:t>
      </w:r>
      <w:r>
        <w:rPr>
          <w:rFonts w:ascii="Tahoma" w:hAnsi="Tahoma" w:cs="Tahoma"/>
        </w:rPr>
        <w:t>,</w:t>
      </w:r>
      <w:r w:rsidRPr="008D06A4">
        <w:rPr>
          <w:rFonts w:ascii="Tahoma" w:hAnsi="Tahoma" w:cs="Tahoma"/>
        </w:rPr>
        <w:t xml:space="preserve"> employees will be invited to make representation regarding their proposed dismissal</w:t>
      </w:r>
      <w:r>
        <w:rPr>
          <w:rFonts w:ascii="Tahoma" w:hAnsi="Tahoma" w:cs="Tahoma"/>
        </w:rPr>
        <w:t>.</w:t>
      </w:r>
      <w:r w:rsidRPr="008D06A4">
        <w:rPr>
          <w:rFonts w:ascii="Tahoma" w:hAnsi="Tahoma" w:cs="Tahoma"/>
        </w:rPr>
        <w:t xml:space="preserve"> </w:t>
      </w:r>
      <w:r w:rsidR="00B20BD6" w:rsidRPr="008D06A4">
        <w:rPr>
          <w:rFonts w:ascii="Tahoma" w:hAnsi="Tahoma" w:cs="Tahoma"/>
        </w:rPr>
        <w:t>Full consideration will be given to any such representation before confirmation of redundancy is made.</w:t>
      </w:r>
    </w:p>
    <w:p w14:paraId="35F211B7" w14:textId="77777777" w:rsidR="002C335C" w:rsidRDefault="002C335C" w:rsidP="006B56A4">
      <w:pPr>
        <w:spacing w:after="0"/>
        <w:rPr>
          <w:rFonts w:ascii="Tahoma" w:hAnsi="Tahoma" w:cs="Tahoma"/>
        </w:rPr>
      </w:pPr>
    </w:p>
    <w:p w14:paraId="229E6130" w14:textId="77777777" w:rsidR="002C335C" w:rsidRPr="008D06A4" w:rsidRDefault="002C335C" w:rsidP="006B56A4">
      <w:pPr>
        <w:spacing w:after="0"/>
        <w:rPr>
          <w:rFonts w:ascii="Tahoma" w:hAnsi="Tahoma" w:cs="Tahoma"/>
        </w:rPr>
      </w:pPr>
      <w:r w:rsidRPr="008D06A4">
        <w:rPr>
          <w:rFonts w:ascii="Tahoma" w:hAnsi="Tahoma" w:cs="Tahoma"/>
        </w:rPr>
        <w:t>As part of these individual consultations employees will be informed of any entitlements they may have to redundancy compensation in accordance with the statutory payments scheme.</w:t>
      </w:r>
    </w:p>
    <w:p w14:paraId="310341C2" w14:textId="77777777" w:rsidR="002C335C" w:rsidRPr="008D06A4" w:rsidRDefault="002C335C" w:rsidP="006B56A4">
      <w:pPr>
        <w:spacing w:after="0"/>
        <w:rPr>
          <w:rFonts w:ascii="Tahoma" w:hAnsi="Tahoma" w:cs="Tahoma"/>
        </w:rPr>
      </w:pPr>
    </w:p>
    <w:p w14:paraId="64FE88B7" w14:textId="77777777" w:rsidR="002C335C" w:rsidRPr="008D06A4" w:rsidRDefault="002C335C" w:rsidP="006B56A4">
      <w:pPr>
        <w:spacing w:after="0"/>
        <w:rPr>
          <w:rFonts w:ascii="Tahoma" w:hAnsi="Tahoma" w:cs="Tahoma"/>
        </w:rPr>
      </w:pPr>
    </w:p>
    <w:p w14:paraId="13CFBB23" w14:textId="77777777" w:rsidR="00167506" w:rsidRPr="008D06A4" w:rsidRDefault="00167506" w:rsidP="006B56A4">
      <w:pPr>
        <w:pStyle w:val="BodyText"/>
        <w:jc w:val="left"/>
        <w:rPr>
          <w:rFonts w:ascii="Tahoma" w:hAnsi="Tahoma" w:cs="Tahoma"/>
          <w:sz w:val="22"/>
          <w:szCs w:val="22"/>
        </w:rPr>
      </w:pPr>
    </w:p>
    <w:p w14:paraId="234ADB59" w14:textId="15DF1C94" w:rsidR="002C335C" w:rsidRPr="002C335C" w:rsidRDefault="0037669B" w:rsidP="006B56A4">
      <w:pPr>
        <w:pStyle w:val="Heading1"/>
        <w:spacing w:before="0" w:beforeAutospacing="0" w:after="0" w:afterAutospacing="0"/>
        <w:textAlignment w:val="baseline"/>
        <w:rPr>
          <w:rFonts w:ascii="Tahoma" w:hAnsi="Tahoma" w:cs="Tahoma"/>
          <w:b w:val="0"/>
          <w:sz w:val="22"/>
          <w:szCs w:val="22"/>
        </w:rPr>
      </w:pPr>
      <w:r w:rsidRPr="00465DC0">
        <w:rPr>
          <w:rFonts w:ascii="Tahoma" w:hAnsi="Tahoma" w:cs="Tahoma"/>
          <w:sz w:val="22"/>
          <w:szCs w:val="22"/>
        </w:rPr>
        <w:t>In the case of redeployment</w:t>
      </w:r>
      <w:r w:rsidR="00BC39B0">
        <w:rPr>
          <w:rFonts w:ascii="Tahoma" w:hAnsi="Tahoma" w:cs="Tahoma"/>
          <w:b w:val="0"/>
          <w:sz w:val="22"/>
          <w:szCs w:val="22"/>
        </w:rPr>
        <w:t xml:space="preserve">: </w:t>
      </w:r>
      <w:r w:rsidR="00E34612">
        <w:rPr>
          <w:rFonts w:ascii="Tahoma" w:hAnsi="Tahoma" w:cs="Tahoma"/>
          <w:b w:val="0"/>
          <w:sz w:val="22"/>
          <w:szCs w:val="22"/>
        </w:rPr>
        <w:t>Sohbet Society</w:t>
      </w:r>
      <w:r w:rsidR="002C335C" w:rsidRPr="002C335C">
        <w:rPr>
          <w:rFonts w:ascii="Tahoma" w:hAnsi="Tahoma" w:cs="Tahoma"/>
          <w:b w:val="0"/>
          <w:sz w:val="22"/>
          <w:szCs w:val="22"/>
        </w:rPr>
        <w:t xml:space="preserve"> may offer ‘suitable alternative employment’. </w:t>
      </w:r>
    </w:p>
    <w:p w14:paraId="09CDB090" w14:textId="77777777" w:rsidR="002C335C" w:rsidRPr="002C335C" w:rsidRDefault="002C335C" w:rsidP="006B56A4">
      <w:pPr>
        <w:shd w:val="clear" w:color="auto" w:fill="FFFFFF"/>
        <w:spacing w:before="180" w:after="180" w:line="240" w:lineRule="auto"/>
        <w:rPr>
          <w:rFonts w:ascii="Tahoma" w:eastAsia="Times New Roman" w:hAnsi="Tahoma" w:cs="Tahoma"/>
          <w:color w:val="0B0C0C"/>
          <w:lang w:eastAsia="en-GB"/>
        </w:rPr>
      </w:pPr>
      <w:r w:rsidRPr="002C335C">
        <w:rPr>
          <w:rFonts w:ascii="Tahoma" w:eastAsia="Times New Roman" w:hAnsi="Tahoma" w:cs="Tahoma"/>
          <w:color w:val="0B0C0C"/>
          <w:lang w:eastAsia="en-GB"/>
        </w:rPr>
        <w:t>Whether the job is suitable depends on:</w:t>
      </w:r>
    </w:p>
    <w:p w14:paraId="32FB45E0" w14:textId="77777777" w:rsidR="002C335C" w:rsidRPr="002C335C" w:rsidRDefault="002C335C" w:rsidP="006B56A4">
      <w:pPr>
        <w:numPr>
          <w:ilvl w:val="0"/>
          <w:numId w:val="4"/>
        </w:numPr>
        <w:shd w:val="clear" w:color="auto" w:fill="FFFFFF"/>
        <w:spacing w:before="60" w:after="60" w:line="240" w:lineRule="auto"/>
        <w:ind w:left="0"/>
        <w:rPr>
          <w:rFonts w:ascii="Tahoma" w:eastAsia="Times New Roman" w:hAnsi="Tahoma" w:cs="Tahoma"/>
          <w:color w:val="0B0C0C"/>
          <w:lang w:eastAsia="en-GB"/>
        </w:rPr>
      </w:pPr>
      <w:r w:rsidRPr="002C335C">
        <w:rPr>
          <w:rFonts w:ascii="Tahoma" w:eastAsia="Times New Roman" w:hAnsi="Tahoma" w:cs="Tahoma"/>
          <w:color w:val="0B0C0C"/>
          <w:lang w:eastAsia="en-GB"/>
        </w:rPr>
        <w:t xml:space="preserve">how similar the work is to </w:t>
      </w:r>
      <w:r w:rsidR="00B20BD6">
        <w:rPr>
          <w:rFonts w:ascii="Tahoma" w:eastAsia="Times New Roman" w:hAnsi="Tahoma" w:cs="Tahoma"/>
          <w:color w:val="0B0C0C"/>
          <w:lang w:eastAsia="en-GB"/>
        </w:rPr>
        <w:t>the</w:t>
      </w:r>
      <w:r w:rsidRPr="002C335C">
        <w:rPr>
          <w:rFonts w:ascii="Tahoma" w:eastAsia="Times New Roman" w:hAnsi="Tahoma" w:cs="Tahoma"/>
          <w:color w:val="0B0C0C"/>
          <w:lang w:eastAsia="en-GB"/>
        </w:rPr>
        <w:t xml:space="preserve"> current job</w:t>
      </w:r>
    </w:p>
    <w:p w14:paraId="6CB479BD" w14:textId="77777777" w:rsidR="002C335C" w:rsidRPr="002C335C" w:rsidRDefault="002C335C" w:rsidP="006B56A4">
      <w:pPr>
        <w:numPr>
          <w:ilvl w:val="0"/>
          <w:numId w:val="4"/>
        </w:numPr>
        <w:shd w:val="clear" w:color="auto" w:fill="FFFFFF"/>
        <w:spacing w:before="60" w:after="60" w:line="240" w:lineRule="auto"/>
        <w:ind w:left="0"/>
        <w:rPr>
          <w:rFonts w:ascii="Tahoma" w:eastAsia="Times New Roman" w:hAnsi="Tahoma" w:cs="Tahoma"/>
          <w:color w:val="0B0C0C"/>
          <w:lang w:eastAsia="en-GB"/>
        </w:rPr>
      </w:pPr>
      <w:r w:rsidRPr="002C335C">
        <w:rPr>
          <w:rFonts w:ascii="Tahoma" w:eastAsia="Times New Roman" w:hAnsi="Tahoma" w:cs="Tahoma"/>
          <w:color w:val="0B0C0C"/>
          <w:lang w:eastAsia="en-GB"/>
        </w:rPr>
        <w:t>the terms of the job being offered</w:t>
      </w:r>
    </w:p>
    <w:p w14:paraId="62AF3FEB" w14:textId="77777777" w:rsidR="002C335C" w:rsidRPr="002C335C" w:rsidRDefault="00E0354A" w:rsidP="006B56A4">
      <w:pPr>
        <w:numPr>
          <w:ilvl w:val="0"/>
          <w:numId w:val="4"/>
        </w:numPr>
        <w:shd w:val="clear" w:color="auto" w:fill="FFFFFF"/>
        <w:spacing w:before="60" w:after="60" w:line="240" w:lineRule="auto"/>
        <w:ind w:left="0"/>
        <w:rPr>
          <w:rFonts w:ascii="Tahoma" w:eastAsia="Times New Roman" w:hAnsi="Tahoma" w:cs="Tahoma"/>
          <w:color w:val="0B0C0C"/>
          <w:lang w:eastAsia="en-GB"/>
        </w:rPr>
      </w:pPr>
      <w:r>
        <w:rPr>
          <w:rFonts w:ascii="Tahoma" w:eastAsia="Times New Roman" w:hAnsi="Tahoma" w:cs="Tahoma"/>
          <w:color w:val="0B0C0C"/>
          <w:lang w:eastAsia="en-GB"/>
        </w:rPr>
        <w:t>existing</w:t>
      </w:r>
      <w:r w:rsidR="002C335C" w:rsidRPr="002C335C">
        <w:rPr>
          <w:rFonts w:ascii="Tahoma" w:eastAsia="Times New Roman" w:hAnsi="Tahoma" w:cs="Tahoma"/>
          <w:color w:val="0B0C0C"/>
          <w:lang w:eastAsia="en-GB"/>
        </w:rPr>
        <w:t xml:space="preserve"> skills, abilities and circumstances in relation to the job</w:t>
      </w:r>
    </w:p>
    <w:p w14:paraId="783408BD" w14:textId="77777777" w:rsidR="002C335C" w:rsidRPr="002C335C" w:rsidRDefault="002C335C" w:rsidP="006B56A4">
      <w:pPr>
        <w:numPr>
          <w:ilvl w:val="0"/>
          <w:numId w:val="4"/>
        </w:numPr>
        <w:shd w:val="clear" w:color="auto" w:fill="FFFFFF"/>
        <w:spacing w:before="60" w:after="60" w:line="240" w:lineRule="auto"/>
        <w:ind w:left="0"/>
        <w:rPr>
          <w:rFonts w:ascii="Tahoma" w:eastAsia="Times New Roman" w:hAnsi="Tahoma" w:cs="Tahoma"/>
          <w:color w:val="0B0C0C"/>
          <w:lang w:eastAsia="en-GB"/>
        </w:rPr>
      </w:pPr>
      <w:r w:rsidRPr="002C335C">
        <w:rPr>
          <w:rFonts w:ascii="Tahoma" w:eastAsia="Times New Roman" w:hAnsi="Tahoma" w:cs="Tahoma"/>
          <w:color w:val="0B0C0C"/>
          <w:lang w:eastAsia="en-GB"/>
        </w:rPr>
        <w:t>the pay (including benefits), status, hours and location</w:t>
      </w:r>
    </w:p>
    <w:p w14:paraId="7F4029DA" w14:textId="77777777" w:rsidR="002C335C" w:rsidRPr="002E3B6F" w:rsidRDefault="002C335C" w:rsidP="006B56A4">
      <w:pPr>
        <w:shd w:val="clear" w:color="auto" w:fill="FFFFFF"/>
        <w:spacing w:before="288" w:after="96" w:line="240" w:lineRule="auto"/>
        <w:textAlignment w:val="baseline"/>
        <w:outlineLvl w:val="1"/>
        <w:rPr>
          <w:rFonts w:ascii="Tahoma" w:eastAsia="Times New Roman" w:hAnsi="Tahoma" w:cs="Tahoma"/>
          <w:b/>
          <w:color w:val="0B0C0C"/>
          <w:lang w:eastAsia="en-GB"/>
        </w:rPr>
      </w:pPr>
      <w:r w:rsidRPr="002E3B6F">
        <w:rPr>
          <w:rFonts w:ascii="Tahoma" w:eastAsia="Times New Roman" w:hAnsi="Tahoma" w:cs="Tahoma"/>
          <w:b/>
          <w:color w:val="0B0C0C"/>
          <w:lang w:eastAsia="en-GB"/>
        </w:rPr>
        <w:t>Refusing an offer</w:t>
      </w:r>
    </w:p>
    <w:p w14:paraId="5B927F50" w14:textId="77777777" w:rsidR="002C335C" w:rsidRPr="002C335C" w:rsidRDefault="00B0099C" w:rsidP="006B56A4">
      <w:pPr>
        <w:shd w:val="clear" w:color="auto" w:fill="FFFFFF"/>
        <w:spacing w:before="48" w:after="180" w:line="240" w:lineRule="auto"/>
        <w:rPr>
          <w:rFonts w:ascii="Tahoma" w:eastAsia="Times New Roman" w:hAnsi="Tahoma" w:cs="Tahoma"/>
          <w:color w:val="0B0C0C"/>
          <w:lang w:eastAsia="en-GB"/>
        </w:rPr>
      </w:pPr>
      <w:r>
        <w:rPr>
          <w:rFonts w:ascii="Tahoma" w:eastAsia="Times New Roman" w:hAnsi="Tahoma" w:cs="Tahoma"/>
          <w:color w:val="0B0C0C"/>
          <w:lang w:eastAsia="en-GB"/>
        </w:rPr>
        <w:t>An employee</w:t>
      </w:r>
      <w:r w:rsidR="002C335C" w:rsidRPr="002C335C">
        <w:rPr>
          <w:rFonts w:ascii="Tahoma" w:eastAsia="Times New Roman" w:hAnsi="Tahoma" w:cs="Tahoma"/>
          <w:color w:val="0B0C0C"/>
          <w:lang w:eastAsia="en-GB"/>
        </w:rPr>
        <w:t xml:space="preserve"> may lose </w:t>
      </w:r>
      <w:r>
        <w:rPr>
          <w:rFonts w:ascii="Tahoma" w:eastAsia="Times New Roman" w:hAnsi="Tahoma" w:cs="Tahoma"/>
          <w:color w:val="0B0C0C"/>
          <w:lang w:eastAsia="en-GB"/>
        </w:rPr>
        <w:t>their</w:t>
      </w:r>
      <w:r w:rsidR="002C335C" w:rsidRPr="002C335C">
        <w:rPr>
          <w:rFonts w:ascii="Tahoma" w:eastAsia="Times New Roman" w:hAnsi="Tahoma" w:cs="Tahoma"/>
          <w:color w:val="0B0C0C"/>
          <w:lang w:eastAsia="en-GB"/>
        </w:rPr>
        <w:t xml:space="preserve"> right to statutory redundancy pay if </w:t>
      </w:r>
      <w:r>
        <w:rPr>
          <w:rFonts w:ascii="Tahoma" w:eastAsia="Times New Roman" w:hAnsi="Tahoma" w:cs="Tahoma"/>
          <w:color w:val="0B0C0C"/>
          <w:lang w:eastAsia="en-GB"/>
        </w:rPr>
        <w:t>they</w:t>
      </w:r>
      <w:r w:rsidR="002C335C" w:rsidRPr="002C335C">
        <w:rPr>
          <w:rFonts w:ascii="Tahoma" w:eastAsia="Times New Roman" w:hAnsi="Tahoma" w:cs="Tahoma"/>
          <w:color w:val="0B0C0C"/>
          <w:lang w:eastAsia="en-GB"/>
        </w:rPr>
        <w:t xml:space="preserve"> unreasonably turn down suitable alternative employment.</w:t>
      </w:r>
    </w:p>
    <w:p w14:paraId="1E2B084A" w14:textId="77777777" w:rsidR="002C335C" w:rsidRPr="002E3B6F" w:rsidRDefault="002C335C" w:rsidP="006B56A4">
      <w:pPr>
        <w:shd w:val="clear" w:color="auto" w:fill="FFFFFF"/>
        <w:spacing w:before="288" w:after="96" w:line="240" w:lineRule="auto"/>
        <w:textAlignment w:val="baseline"/>
        <w:outlineLvl w:val="1"/>
        <w:rPr>
          <w:rFonts w:ascii="Tahoma" w:eastAsia="Times New Roman" w:hAnsi="Tahoma" w:cs="Tahoma"/>
          <w:b/>
          <w:color w:val="0B0C0C"/>
          <w:lang w:eastAsia="en-GB"/>
        </w:rPr>
      </w:pPr>
      <w:r w:rsidRPr="002E3B6F">
        <w:rPr>
          <w:rFonts w:ascii="Tahoma" w:eastAsia="Times New Roman" w:hAnsi="Tahoma" w:cs="Tahoma"/>
          <w:b/>
          <w:color w:val="0B0C0C"/>
          <w:lang w:eastAsia="en-GB"/>
        </w:rPr>
        <w:t>Trial periods</w:t>
      </w:r>
    </w:p>
    <w:p w14:paraId="73E9CBC2" w14:textId="6F762D5C" w:rsidR="002C335C" w:rsidRPr="002C335C" w:rsidRDefault="00CE36D1" w:rsidP="006B56A4">
      <w:pPr>
        <w:shd w:val="clear" w:color="auto" w:fill="FFFFFF"/>
        <w:spacing w:before="48" w:after="180" w:line="240" w:lineRule="auto"/>
        <w:rPr>
          <w:rFonts w:ascii="Tahoma" w:eastAsia="Times New Roman" w:hAnsi="Tahoma" w:cs="Tahoma"/>
          <w:color w:val="0B0C0C"/>
          <w:lang w:eastAsia="en-GB"/>
        </w:rPr>
      </w:pPr>
      <w:r>
        <w:rPr>
          <w:rFonts w:ascii="Tahoma" w:eastAsia="Times New Roman" w:hAnsi="Tahoma" w:cs="Tahoma"/>
          <w:color w:val="0B0C0C"/>
          <w:lang w:eastAsia="en-GB"/>
        </w:rPr>
        <w:t>Employees</w:t>
      </w:r>
      <w:r w:rsidR="000871C8">
        <w:rPr>
          <w:rFonts w:ascii="Tahoma" w:eastAsia="Times New Roman" w:hAnsi="Tahoma" w:cs="Tahoma"/>
          <w:color w:val="0B0C0C"/>
          <w:lang w:eastAsia="en-GB"/>
        </w:rPr>
        <w:t xml:space="preserve"> and volunteers</w:t>
      </w:r>
      <w:r w:rsidR="002C335C" w:rsidRPr="002C335C">
        <w:rPr>
          <w:rFonts w:ascii="Tahoma" w:eastAsia="Times New Roman" w:hAnsi="Tahoma" w:cs="Tahoma"/>
          <w:color w:val="0B0C0C"/>
          <w:lang w:eastAsia="en-GB"/>
        </w:rPr>
        <w:t xml:space="preserve"> have the right to a </w:t>
      </w:r>
      <w:r w:rsidR="00BC39B0" w:rsidRPr="002C335C">
        <w:rPr>
          <w:rFonts w:ascii="Tahoma" w:eastAsia="Times New Roman" w:hAnsi="Tahoma" w:cs="Tahoma"/>
          <w:color w:val="0B0C0C"/>
          <w:lang w:eastAsia="en-GB"/>
        </w:rPr>
        <w:t>4-week</w:t>
      </w:r>
      <w:r w:rsidR="002C335C" w:rsidRPr="002C335C">
        <w:rPr>
          <w:rFonts w:ascii="Tahoma" w:eastAsia="Times New Roman" w:hAnsi="Tahoma" w:cs="Tahoma"/>
          <w:color w:val="0B0C0C"/>
          <w:lang w:eastAsia="en-GB"/>
        </w:rPr>
        <w:t xml:space="preserve"> trial period for any alternative employment </w:t>
      </w:r>
      <w:r>
        <w:rPr>
          <w:rFonts w:ascii="Tahoma" w:eastAsia="Times New Roman" w:hAnsi="Tahoma" w:cs="Tahoma"/>
          <w:color w:val="0B0C0C"/>
          <w:lang w:eastAsia="en-GB"/>
        </w:rPr>
        <w:t>they’ve</w:t>
      </w:r>
      <w:r w:rsidR="002C335C" w:rsidRPr="002C335C">
        <w:rPr>
          <w:rFonts w:ascii="Tahoma" w:eastAsia="Times New Roman" w:hAnsi="Tahoma" w:cs="Tahoma"/>
          <w:color w:val="0B0C0C"/>
          <w:lang w:eastAsia="en-GB"/>
        </w:rPr>
        <w:t xml:space="preserve"> offered by</w:t>
      </w:r>
      <w:r w:rsidR="00BC39B0">
        <w:rPr>
          <w:rFonts w:ascii="Tahoma" w:eastAsia="Times New Roman" w:hAnsi="Tahoma" w:cs="Tahoma"/>
          <w:color w:val="0B0C0C"/>
          <w:lang w:eastAsia="en-GB"/>
        </w:rPr>
        <w:t xml:space="preserve"> </w:t>
      </w:r>
      <w:r w:rsidR="00E34612">
        <w:rPr>
          <w:rFonts w:ascii="Tahoma" w:eastAsia="Times New Roman" w:hAnsi="Tahoma" w:cs="Tahoma"/>
          <w:color w:val="0B0C0C"/>
          <w:lang w:eastAsia="en-GB"/>
        </w:rPr>
        <w:t>Sohbet Society</w:t>
      </w:r>
      <w:r w:rsidR="002C335C" w:rsidRPr="002C335C">
        <w:rPr>
          <w:rFonts w:ascii="Tahoma" w:eastAsia="Times New Roman" w:hAnsi="Tahoma" w:cs="Tahoma"/>
          <w:color w:val="0B0C0C"/>
          <w:lang w:eastAsia="en-GB"/>
        </w:rPr>
        <w:t>.</w:t>
      </w:r>
    </w:p>
    <w:p w14:paraId="6B3AB940" w14:textId="5E9993B3" w:rsidR="002C335C" w:rsidRPr="002C335C" w:rsidRDefault="002C335C" w:rsidP="006B56A4">
      <w:pPr>
        <w:shd w:val="clear" w:color="auto" w:fill="FFFFFF"/>
        <w:spacing w:before="180" w:after="180" w:line="240" w:lineRule="auto"/>
        <w:rPr>
          <w:rFonts w:ascii="Tahoma" w:eastAsia="Times New Roman" w:hAnsi="Tahoma" w:cs="Tahoma"/>
          <w:color w:val="0B0C0C"/>
          <w:lang w:eastAsia="en-GB"/>
        </w:rPr>
      </w:pPr>
      <w:r w:rsidRPr="002C335C">
        <w:rPr>
          <w:rFonts w:ascii="Tahoma" w:eastAsia="Times New Roman" w:hAnsi="Tahoma" w:cs="Tahoma"/>
          <w:color w:val="0B0C0C"/>
          <w:lang w:eastAsia="en-GB"/>
        </w:rPr>
        <w:t xml:space="preserve">The </w:t>
      </w:r>
      <w:r w:rsidR="000871C8" w:rsidRPr="002C335C">
        <w:rPr>
          <w:rFonts w:ascii="Tahoma" w:eastAsia="Times New Roman" w:hAnsi="Tahoma" w:cs="Tahoma"/>
          <w:color w:val="0B0C0C"/>
          <w:lang w:eastAsia="en-GB"/>
        </w:rPr>
        <w:t>4-week</w:t>
      </w:r>
      <w:r w:rsidRPr="002C335C">
        <w:rPr>
          <w:rFonts w:ascii="Tahoma" w:eastAsia="Times New Roman" w:hAnsi="Tahoma" w:cs="Tahoma"/>
          <w:color w:val="0B0C0C"/>
          <w:lang w:eastAsia="en-GB"/>
        </w:rPr>
        <w:t xml:space="preserve"> period could be extended if training</w:t>
      </w:r>
      <w:r w:rsidR="009A0548">
        <w:rPr>
          <w:rFonts w:ascii="Tahoma" w:eastAsia="Times New Roman" w:hAnsi="Tahoma" w:cs="Tahoma"/>
          <w:color w:val="0B0C0C"/>
          <w:lang w:eastAsia="en-GB"/>
        </w:rPr>
        <w:t xml:space="preserve"> is needed</w:t>
      </w:r>
      <w:r w:rsidRPr="002C335C">
        <w:rPr>
          <w:rFonts w:ascii="Tahoma" w:eastAsia="Times New Roman" w:hAnsi="Tahoma" w:cs="Tahoma"/>
          <w:color w:val="0B0C0C"/>
          <w:lang w:eastAsia="en-GB"/>
        </w:rPr>
        <w:t>. Any extension must be agreed in writing before the trial period starts.</w:t>
      </w:r>
    </w:p>
    <w:p w14:paraId="46E1BC1E" w14:textId="43286C57" w:rsidR="002C335C" w:rsidRPr="002C335C" w:rsidRDefault="000871C8" w:rsidP="006B56A4">
      <w:pPr>
        <w:shd w:val="clear" w:color="auto" w:fill="FFFFFF"/>
        <w:spacing w:before="180" w:after="180" w:line="240" w:lineRule="auto"/>
        <w:rPr>
          <w:rFonts w:ascii="Tahoma" w:eastAsia="Times New Roman" w:hAnsi="Tahoma" w:cs="Tahoma"/>
          <w:color w:val="0B0C0C"/>
          <w:lang w:eastAsia="en-GB"/>
        </w:rPr>
      </w:pPr>
      <w:r>
        <w:rPr>
          <w:rFonts w:ascii="Tahoma" w:eastAsia="Times New Roman" w:hAnsi="Tahoma" w:cs="Tahoma"/>
          <w:color w:val="0B0C0C"/>
          <w:lang w:eastAsia="en-GB"/>
        </w:rPr>
        <w:lastRenderedPageBreak/>
        <w:t>The individual</w:t>
      </w:r>
      <w:r w:rsidR="00CE36D1">
        <w:rPr>
          <w:rFonts w:ascii="Tahoma" w:eastAsia="Times New Roman" w:hAnsi="Tahoma" w:cs="Tahoma"/>
          <w:color w:val="0B0C0C"/>
          <w:lang w:eastAsia="en-GB"/>
        </w:rPr>
        <w:t xml:space="preserve"> </w:t>
      </w:r>
      <w:r w:rsidR="002C335C" w:rsidRPr="002C335C">
        <w:rPr>
          <w:rFonts w:ascii="Tahoma" w:eastAsia="Times New Roman" w:hAnsi="Tahoma" w:cs="Tahoma"/>
          <w:color w:val="0B0C0C"/>
          <w:lang w:eastAsia="en-GB"/>
        </w:rPr>
        <w:t>must tell</w:t>
      </w:r>
      <w:r>
        <w:rPr>
          <w:rFonts w:ascii="Tahoma" w:eastAsia="Times New Roman" w:hAnsi="Tahoma" w:cs="Tahoma"/>
          <w:color w:val="0B0C0C"/>
          <w:lang w:eastAsia="en-GB"/>
        </w:rPr>
        <w:t xml:space="preserve"> </w:t>
      </w:r>
      <w:r w:rsidR="00E34612">
        <w:rPr>
          <w:rFonts w:ascii="Tahoma" w:eastAsia="Times New Roman" w:hAnsi="Tahoma" w:cs="Tahoma"/>
          <w:color w:val="0B0C0C"/>
          <w:lang w:eastAsia="en-GB"/>
        </w:rPr>
        <w:t>Sohbet Society</w:t>
      </w:r>
      <w:r w:rsidR="002C335C" w:rsidRPr="002C335C">
        <w:rPr>
          <w:rFonts w:ascii="Tahoma" w:eastAsia="Times New Roman" w:hAnsi="Tahoma" w:cs="Tahoma"/>
          <w:color w:val="0B0C0C"/>
          <w:lang w:eastAsia="en-GB"/>
        </w:rPr>
        <w:t xml:space="preserve"> during the trial period if </w:t>
      </w:r>
      <w:r w:rsidR="00CE36D1">
        <w:rPr>
          <w:rFonts w:ascii="Tahoma" w:eastAsia="Times New Roman" w:hAnsi="Tahoma" w:cs="Tahoma"/>
          <w:color w:val="0B0C0C"/>
          <w:lang w:eastAsia="en-GB"/>
        </w:rPr>
        <w:t>they</w:t>
      </w:r>
      <w:r w:rsidR="002C335C" w:rsidRPr="002C335C">
        <w:rPr>
          <w:rFonts w:ascii="Tahoma" w:eastAsia="Times New Roman" w:hAnsi="Tahoma" w:cs="Tahoma"/>
          <w:color w:val="0B0C0C"/>
          <w:lang w:eastAsia="en-GB"/>
        </w:rPr>
        <w:t xml:space="preserve"> decide the new job isn’t suitable. This won’t affect </w:t>
      </w:r>
      <w:r w:rsidR="00CE36D1">
        <w:rPr>
          <w:rFonts w:ascii="Tahoma" w:eastAsia="Times New Roman" w:hAnsi="Tahoma" w:cs="Tahoma"/>
          <w:color w:val="0B0C0C"/>
          <w:lang w:eastAsia="en-GB"/>
        </w:rPr>
        <w:t>their</w:t>
      </w:r>
      <w:r w:rsidR="002C335C" w:rsidRPr="002C335C">
        <w:rPr>
          <w:rFonts w:ascii="Tahoma" w:eastAsia="Times New Roman" w:hAnsi="Tahoma" w:cs="Tahoma"/>
          <w:color w:val="0B0C0C"/>
          <w:lang w:eastAsia="en-GB"/>
        </w:rPr>
        <w:t xml:space="preserve"> employment rights, including </w:t>
      </w:r>
      <w:r w:rsidR="00CE36D1">
        <w:rPr>
          <w:rFonts w:ascii="Tahoma" w:eastAsia="Times New Roman" w:hAnsi="Tahoma" w:cs="Tahoma"/>
          <w:color w:val="0B0C0C"/>
          <w:lang w:eastAsia="en-GB"/>
        </w:rPr>
        <w:t>their</w:t>
      </w:r>
      <w:r w:rsidR="002C335C" w:rsidRPr="002C335C">
        <w:rPr>
          <w:rFonts w:ascii="Tahoma" w:eastAsia="Times New Roman" w:hAnsi="Tahoma" w:cs="Tahoma"/>
          <w:color w:val="0B0C0C"/>
          <w:lang w:eastAsia="en-GB"/>
        </w:rPr>
        <w:t xml:space="preserve"> right to statutory redundancy pay.</w:t>
      </w:r>
    </w:p>
    <w:p w14:paraId="5CFAAC14" w14:textId="16165B1F" w:rsidR="002C335C" w:rsidRPr="002C335C" w:rsidRDefault="00CE36D1" w:rsidP="006B56A4">
      <w:pPr>
        <w:shd w:val="clear" w:color="auto" w:fill="FFFFFF"/>
        <w:spacing w:line="240" w:lineRule="auto"/>
        <w:textAlignment w:val="baseline"/>
        <w:rPr>
          <w:rFonts w:ascii="Tahoma" w:eastAsia="Times New Roman" w:hAnsi="Tahoma" w:cs="Tahoma"/>
          <w:color w:val="0B0C0C"/>
          <w:lang w:eastAsia="en-GB"/>
        </w:rPr>
      </w:pPr>
      <w:r>
        <w:rPr>
          <w:rFonts w:ascii="Tahoma" w:eastAsia="Times New Roman" w:hAnsi="Tahoma" w:cs="Tahoma"/>
          <w:color w:val="0B0C0C"/>
          <w:lang w:eastAsia="en-GB"/>
        </w:rPr>
        <w:t>The employee will</w:t>
      </w:r>
      <w:r w:rsidR="002C335C" w:rsidRPr="002C335C">
        <w:rPr>
          <w:rFonts w:ascii="Tahoma" w:eastAsia="Times New Roman" w:hAnsi="Tahoma" w:cs="Tahoma"/>
          <w:color w:val="0B0C0C"/>
          <w:lang w:eastAsia="en-GB"/>
        </w:rPr>
        <w:t xml:space="preserve"> lose </w:t>
      </w:r>
      <w:r>
        <w:rPr>
          <w:rFonts w:ascii="Tahoma" w:eastAsia="Times New Roman" w:hAnsi="Tahoma" w:cs="Tahoma"/>
          <w:color w:val="0B0C0C"/>
          <w:lang w:eastAsia="en-GB"/>
        </w:rPr>
        <w:t>their</w:t>
      </w:r>
      <w:r w:rsidR="002C335C" w:rsidRPr="002C335C">
        <w:rPr>
          <w:rFonts w:ascii="Tahoma" w:eastAsia="Times New Roman" w:hAnsi="Tahoma" w:cs="Tahoma"/>
          <w:color w:val="0B0C0C"/>
          <w:lang w:eastAsia="en-GB"/>
        </w:rPr>
        <w:t xml:space="preserve"> right to claim statutory redundancy pay if </w:t>
      </w:r>
      <w:r>
        <w:rPr>
          <w:rFonts w:ascii="Tahoma" w:eastAsia="Times New Roman" w:hAnsi="Tahoma" w:cs="Tahoma"/>
          <w:color w:val="0B0C0C"/>
          <w:lang w:eastAsia="en-GB"/>
        </w:rPr>
        <w:t>they</w:t>
      </w:r>
      <w:r w:rsidR="002C335C" w:rsidRPr="002C335C">
        <w:rPr>
          <w:rFonts w:ascii="Tahoma" w:eastAsia="Times New Roman" w:hAnsi="Tahoma" w:cs="Tahoma"/>
          <w:color w:val="0B0C0C"/>
          <w:lang w:eastAsia="en-GB"/>
        </w:rPr>
        <w:t xml:space="preserve"> don’t give notice within the </w:t>
      </w:r>
      <w:r w:rsidR="000871C8" w:rsidRPr="002C335C">
        <w:rPr>
          <w:rFonts w:ascii="Tahoma" w:eastAsia="Times New Roman" w:hAnsi="Tahoma" w:cs="Tahoma"/>
          <w:color w:val="0B0C0C"/>
          <w:lang w:eastAsia="en-GB"/>
        </w:rPr>
        <w:t>4-week</w:t>
      </w:r>
      <w:r w:rsidR="002C335C" w:rsidRPr="002C335C">
        <w:rPr>
          <w:rFonts w:ascii="Tahoma" w:eastAsia="Times New Roman" w:hAnsi="Tahoma" w:cs="Tahoma"/>
          <w:color w:val="0B0C0C"/>
          <w:lang w:eastAsia="en-GB"/>
        </w:rPr>
        <w:t xml:space="preserve"> trial period.</w:t>
      </w:r>
    </w:p>
    <w:p w14:paraId="17A86BA9" w14:textId="77777777" w:rsidR="00BE7F03" w:rsidRPr="008D06A4" w:rsidRDefault="00BE7F03" w:rsidP="006B56A4">
      <w:pPr>
        <w:spacing w:after="0"/>
        <w:rPr>
          <w:rFonts w:ascii="Tahoma" w:hAnsi="Tahoma" w:cs="Tahoma"/>
        </w:rPr>
      </w:pPr>
    </w:p>
    <w:p w14:paraId="3336F78E" w14:textId="77777777" w:rsidR="00167506" w:rsidRDefault="00167506" w:rsidP="006B56A4">
      <w:pPr>
        <w:spacing w:after="0"/>
        <w:rPr>
          <w:rFonts w:ascii="Tahoma" w:hAnsi="Tahoma" w:cs="Tahoma"/>
          <w:b/>
        </w:rPr>
      </w:pPr>
      <w:r w:rsidRPr="008D06A4">
        <w:rPr>
          <w:rFonts w:ascii="Tahoma" w:hAnsi="Tahoma" w:cs="Tahoma"/>
          <w:b/>
        </w:rPr>
        <w:t xml:space="preserve">Right </w:t>
      </w:r>
      <w:r w:rsidR="00F75AC8">
        <w:rPr>
          <w:rFonts w:ascii="Tahoma" w:hAnsi="Tahoma" w:cs="Tahoma"/>
          <w:b/>
        </w:rPr>
        <w:t>of appeal</w:t>
      </w:r>
    </w:p>
    <w:p w14:paraId="5EC3CF29" w14:textId="77777777" w:rsidR="00F75AC8" w:rsidRDefault="00F75AC8" w:rsidP="006B56A4">
      <w:pPr>
        <w:spacing w:after="0"/>
        <w:rPr>
          <w:rFonts w:ascii="Tahoma" w:hAnsi="Tahoma" w:cs="Tahoma"/>
          <w:b/>
        </w:rPr>
      </w:pPr>
    </w:p>
    <w:p w14:paraId="18EF4A2A" w14:textId="6F0CA87A" w:rsidR="00167506" w:rsidRPr="008D06A4" w:rsidRDefault="00EB1F84" w:rsidP="006B56A4">
      <w:pPr>
        <w:spacing w:after="0"/>
        <w:rPr>
          <w:rFonts w:ascii="Tahoma" w:hAnsi="Tahoma" w:cs="Tahoma"/>
        </w:rPr>
      </w:pPr>
      <w:r>
        <w:rPr>
          <w:rFonts w:ascii="Tahoma" w:hAnsi="Tahoma" w:cs="Tahoma"/>
        </w:rPr>
        <w:t>Any employee who feels that the selection criteria were unfairly or incorrectly applied</w:t>
      </w:r>
      <w:r w:rsidR="00B0099C">
        <w:rPr>
          <w:rFonts w:ascii="Tahoma" w:hAnsi="Tahoma" w:cs="Tahoma"/>
        </w:rPr>
        <w:t xml:space="preserve"> or that an offer of alternative employment was unsuitable,</w:t>
      </w:r>
      <w:r>
        <w:rPr>
          <w:rFonts w:ascii="Tahoma" w:hAnsi="Tahoma" w:cs="Tahoma"/>
        </w:rPr>
        <w:t xml:space="preserve"> can appeal to the Chief Executive or in the case of those who report to the Chief Executive, the Chair of </w:t>
      </w:r>
      <w:r w:rsidR="00E34612">
        <w:rPr>
          <w:rFonts w:ascii="Tahoma" w:hAnsi="Tahoma" w:cs="Tahoma"/>
        </w:rPr>
        <w:t>Sohbet Society</w:t>
      </w:r>
      <w:r>
        <w:rPr>
          <w:rFonts w:ascii="Tahoma" w:hAnsi="Tahoma" w:cs="Tahoma"/>
        </w:rPr>
        <w:t xml:space="preserve"> Board. </w:t>
      </w:r>
      <w:r w:rsidR="00167506" w:rsidRPr="008D06A4">
        <w:rPr>
          <w:rFonts w:ascii="Tahoma" w:hAnsi="Tahoma" w:cs="Tahoma"/>
        </w:rPr>
        <w:t xml:space="preserve">During these </w:t>
      </w:r>
      <w:r>
        <w:rPr>
          <w:rFonts w:ascii="Tahoma" w:hAnsi="Tahoma" w:cs="Tahoma"/>
        </w:rPr>
        <w:t xml:space="preserve">processes </w:t>
      </w:r>
      <w:r w:rsidR="002C335C" w:rsidRPr="008D06A4">
        <w:rPr>
          <w:rFonts w:ascii="Tahoma" w:hAnsi="Tahoma" w:cs="Tahoma"/>
        </w:rPr>
        <w:t>staff may</w:t>
      </w:r>
      <w:r w:rsidR="00167506" w:rsidRPr="008D06A4">
        <w:rPr>
          <w:rFonts w:ascii="Tahoma" w:hAnsi="Tahoma" w:cs="Tahoma"/>
        </w:rPr>
        <w:t xml:space="preserve"> be supported by a team colleague who is not related or personally connected to that person through a close relationship.</w:t>
      </w:r>
      <w:r>
        <w:rPr>
          <w:rFonts w:ascii="Tahoma" w:hAnsi="Tahoma" w:cs="Tahoma"/>
        </w:rPr>
        <w:t xml:space="preserve"> Any such appeal must be made within five working days of the notification of redundancy</w:t>
      </w:r>
      <w:r w:rsidR="00CE36D1">
        <w:rPr>
          <w:rFonts w:ascii="Tahoma" w:hAnsi="Tahoma" w:cs="Tahoma"/>
        </w:rPr>
        <w:t xml:space="preserve"> or offer of alternative employment.</w:t>
      </w:r>
      <w:r>
        <w:rPr>
          <w:rFonts w:ascii="Tahoma" w:hAnsi="Tahoma" w:cs="Tahoma"/>
        </w:rPr>
        <w:t xml:space="preserve"> </w:t>
      </w:r>
    </w:p>
    <w:p w14:paraId="2EFCE0CF" w14:textId="77777777" w:rsidR="00167506" w:rsidRPr="008D06A4" w:rsidRDefault="00167506" w:rsidP="006B56A4">
      <w:pPr>
        <w:spacing w:after="0"/>
        <w:rPr>
          <w:rFonts w:ascii="Tahoma" w:hAnsi="Tahoma" w:cs="Tahoma"/>
        </w:rPr>
      </w:pPr>
    </w:p>
    <w:p w14:paraId="36493DD7" w14:textId="77777777" w:rsidR="00167506" w:rsidRPr="008D06A4" w:rsidRDefault="00167506" w:rsidP="006B56A4">
      <w:pPr>
        <w:spacing w:after="0"/>
        <w:rPr>
          <w:rFonts w:ascii="Tahoma" w:hAnsi="Tahoma" w:cs="Tahoma"/>
          <w:b/>
        </w:rPr>
      </w:pPr>
      <w:r w:rsidRPr="008D06A4">
        <w:rPr>
          <w:rFonts w:ascii="Tahoma" w:hAnsi="Tahoma" w:cs="Tahoma"/>
          <w:b/>
        </w:rPr>
        <w:t xml:space="preserve">Confirmation of redundancy </w:t>
      </w:r>
    </w:p>
    <w:p w14:paraId="32D63660" w14:textId="77777777" w:rsidR="00BE7F03" w:rsidRPr="008D06A4" w:rsidRDefault="000A3B78" w:rsidP="006B56A4">
      <w:pPr>
        <w:spacing w:after="0"/>
        <w:rPr>
          <w:rFonts w:ascii="Tahoma" w:hAnsi="Tahoma" w:cs="Tahoma"/>
        </w:rPr>
      </w:pPr>
      <w:r w:rsidRPr="008D06A4">
        <w:rPr>
          <w:rFonts w:ascii="Tahoma" w:hAnsi="Tahoma" w:cs="Tahoma"/>
        </w:rPr>
        <w:t>Where redundancy</w:t>
      </w:r>
      <w:r w:rsidR="00BE7F03" w:rsidRPr="008D06A4">
        <w:rPr>
          <w:rFonts w:ascii="Tahoma" w:hAnsi="Tahoma" w:cs="Tahoma"/>
        </w:rPr>
        <w:t xml:space="preserve"> is confirmed those selected will be given notice of termination in accordance with contractual entitlements.  In certain circumstances where it is considered appropriate employees may be allowed to leave with payment in lieu of notice.</w:t>
      </w:r>
    </w:p>
    <w:p w14:paraId="5EF0CF79" w14:textId="77777777" w:rsidR="00BE7F03" w:rsidRPr="008D06A4" w:rsidRDefault="00BE7F03" w:rsidP="006B56A4">
      <w:pPr>
        <w:spacing w:after="0"/>
        <w:rPr>
          <w:rFonts w:ascii="Tahoma" w:hAnsi="Tahoma" w:cs="Tahoma"/>
        </w:rPr>
      </w:pPr>
    </w:p>
    <w:p w14:paraId="5754438D" w14:textId="77777777" w:rsidR="00BE7F03" w:rsidRPr="008D06A4" w:rsidRDefault="00BE7F03" w:rsidP="006B56A4">
      <w:pPr>
        <w:spacing w:after="0"/>
        <w:rPr>
          <w:rFonts w:ascii="Tahoma" w:hAnsi="Tahoma" w:cs="Tahoma"/>
        </w:rPr>
      </w:pPr>
      <w:r w:rsidRPr="008D06A4">
        <w:rPr>
          <w:rFonts w:ascii="Tahoma" w:hAnsi="Tahoma" w:cs="Tahoma"/>
        </w:rPr>
        <w:t>Subject to organisational needs redundant employees will be allowed to take appropriate time off during their notice period to seek retraining or alternative work in accordance with current legislation.  Requests for time off should be made to the line manager in the first instance.</w:t>
      </w:r>
    </w:p>
    <w:p w14:paraId="56B055F5" w14:textId="77777777" w:rsidR="00BE7F03" w:rsidRPr="008D06A4" w:rsidRDefault="00BE7F03" w:rsidP="006B56A4">
      <w:pPr>
        <w:spacing w:after="0"/>
        <w:rPr>
          <w:rFonts w:ascii="Tahoma" w:hAnsi="Tahoma" w:cs="Tahoma"/>
        </w:rPr>
      </w:pPr>
    </w:p>
    <w:p w14:paraId="45DE7AC2" w14:textId="77777777" w:rsidR="008D06A4" w:rsidRPr="008D06A4" w:rsidRDefault="008D06A4" w:rsidP="006B56A4">
      <w:pPr>
        <w:spacing w:after="0"/>
        <w:rPr>
          <w:rFonts w:ascii="Tahoma" w:hAnsi="Tahoma" w:cs="Tahoma"/>
          <w:b/>
        </w:rPr>
      </w:pPr>
      <w:r w:rsidRPr="008D06A4">
        <w:rPr>
          <w:rFonts w:ascii="Tahoma" w:hAnsi="Tahoma" w:cs="Tahoma"/>
          <w:b/>
        </w:rPr>
        <w:t>Redundancy payment</w:t>
      </w:r>
    </w:p>
    <w:p w14:paraId="03184DC1" w14:textId="77777777" w:rsidR="00BE7F03" w:rsidRPr="008D06A4" w:rsidRDefault="00BE7F03" w:rsidP="006B56A4">
      <w:pPr>
        <w:spacing w:after="0"/>
        <w:rPr>
          <w:rFonts w:ascii="Tahoma" w:hAnsi="Tahoma" w:cs="Tahoma"/>
        </w:rPr>
      </w:pPr>
      <w:r w:rsidRPr="008D06A4">
        <w:rPr>
          <w:rFonts w:ascii="Tahoma" w:hAnsi="Tahoma" w:cs="Tahoma"/>
        </w:rPr>
        <w:t xml:space="preserve">Compensation for loss of employment due to redundancy will be in accordance with statutory entitlement as laid down in existing legislation.  </w:t>
      </w:r>
    </w:p>
    <w:p w14:paraId="566BA075" w14:textId="77777777" w:rsidR="00BE7F03" w:rsidRPr="008D06A4" w:rsidRDefault="00BE7F03" w:rsidP="006B56A4">
      <w:pPr>
        <w:spacing w:after="0"/>
        <w:rPr>
          <w:rFonts w:ascii="Tahoma" w:hAnsi="Tahoma" w:cs="Tahoma"/>
        </w:rPr>
      </w:pPr>
    </w:p>
    <w:p w14:paraId="79F77CF2" w14:textId="77777777" w:rsidR="00BE7F03" w:rsidRPr="008D06A4" w:rsidRDefault="00BE7F03" w:rsidP="006B56A4">
      <w:pPr>
        <w:pStyle w:val="BodyTextIndent"/>
        <w:ind w:left="0"/>
        <w:jc w:val="left"/>
        <w:rPr>
          <w:rFonts w:ascii="Tahoma" w:hAnsi="Tahoma" w:cs="Tahoma"/>
          <w:sz w:val="22"/>
          <w:szCs w:val="22"/>
        </w:rPr>
      </w:pPr>
      <w:r w:rsidRPr="008D06A4">
        <w:rPr>
          <w:rFonts w:ascii="Tahoma" w:hAnsi="Tahoma" w:cs="Tahoma"/>
          <w:sz w:val="22"/>
          <w:szCs w:val="22"/>
        </w:rPr>
        <w:t>All employees who received redundancy payments will be given written notification of the way in which their redundancy pay has been calculated.</w:t>
      </w:r>
    </w:p>
    <w:p w14:paraId="26815BF5" w14:textId="77777777" w:rsidR="00EB1F84" w:rsidRDefault="00EB1F84" w:rsidP="006B56A4">
      <w:pPr>
        <w:spacing w:after="0"/>
        <w:rPr>
          <w:rFonts w:ascii="Tahoma" w:hAnsi="Tahoma" w:cs="Tahoma"/>
          <w:b/>
        </w:rPr>
      </w:pPr>
    </w:p>
    <w:p w14:paraId="4BB18C36" w14:textId="77777777" w:rsidR="008D06A4" w:rsidRPr="008D06A4" w:rsidRDefault="008D06A4" w:rsidP="006B56A4">
      <w:pPr>
        <w:spacing w:after="0"/>
        <w:rPr>
          <w:rFonts w:ascii="Tahoma" w:hAnsi="Tahoma" w:cs="Tahoma"/>
          <w:b/>
        </w:rPr>
      </w:pPr>
      <w:r w:rsidRPr="008D06A4">
        <w:rPr>
          <w:rFonts w:ascii="Tahoma" w:hAnsi="Tahoma" w:cs="Tahoma"/>
          <w:b/>
        </w:rPr>
        <w:t>Notice</w:t>
      </w:r>
    </w:p>
    <w:p w14:paraId="755CD505" w14:textId="77777777" w:rsidR="00550D58" w:rsidRDefault="008D06A4" w:rsidP="006B56A4">
      <w:pPr>
        <w:spacing w:after="0"/>
      </w:pPr>
      <w:r w:rsidRPr="008D06A4">
        <w:rPr>
          <w:rFonts w:ascii="Tahoma" w:hAnsi="Tahoma" w:cs="Tahoma"/>
        </w:rPr>
        <w:t xml:space="preserve">The notice period will start the first day of </w:t>
      </w:r>
      <w:r w:rsidR="00E07846">
        <w:rPr>
          <w:rFonts w:ascii="Tahoma" w:hAnsi="Tahoma" w:cs="Tahoma"/>
        </w:rPr>
        <w:t>dismissal notice</w:t>
      </w:r>
      <w:r w:rsidRPr="008D06A4">
        <w:rPr>
          <w:rFonts w:ascii="Tahoma" w:hAnsi="Tahoma" w:cs="Tahoma"/>
        </w:rPr>
        <w:t>. I.e. the first day following the</w:t>
      </w:r>
      <w:r w:rsidR="00E07846">
        <w:rPr>
          <w:rFonts w:ascii="Tahoma" w:hAnsi="Tahoma" w:cs="Tahoma"/>
        </w:rPr>
        <w:t xml:space="preserve"> 2 -</w:t>
      </w:r>
      <w:r w:rsidRPr="008D06A4">
        <w:rPr>
          <w:rFonts w:ascii="Tahoma" w:hAnsi="Tahoma" w:cs="Tahoma"/>
        </w:rPr>
        <w:t xml:space="preserve"> 4 week consultation period and will be as per contract.</w:t>
      </w:r>
    </w:p>
    <w:p w14:paraId="0565261E" w14:textId="77777777" w:rsidR="00E14CD4" w:rsidRDefault="00E14CD4" w:rsidP="006B56A4">
      <w:r>
        <w:t xml:space="preserve"> </w:t>
      </w:r>
    </w:p>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5702"/>
      </w:tblGrid>
      <w:tr w:rsidR="002E3B6F" w:rsidRPr="004A6986" w14:paraId="2078D3B8" w14:textId="77777777" w:rsidTr="009E6A3D">
        <w:tc>
          <w:tcPr>
            <w:tcW w:w="3314" w:type="dxa"/>
          </w:tcPr>
          <w:p w14:paraId="6D1F4FE0" w14:textId="77777777" w:rsidR="002E3B6F" w:rsidRPr="002E3B6F" w:rsidRDefault="002E3B6F" w:rsidP="009E6A3D">
            <w:pPr>
              <w:pStyle w:val="BodyText2"/>
              <w:spacing w:after="0" w:line="240" w:lineRule="auto"/>
              <w:rPr>
                <w:rFonts w:cs="Calibri"/>
                <w:color w:val="000000"/>
              </w:rPr>
            </w:pPr>
            <w:r w:rsidRPr="002E3B6F">
              <w:rPr>
                <w:rFonts w:cs="Calibri"/>
                <w:color w:val="000000"/>
              </w:rPr>
              <w:t>Review Date</w:t>
            </w:r>
          </w:p>
        </w:tc>
        <w:tc>
          <w:tcPr>
            <w:tcW w:w="5702" w:type="dxa"/>
          </w:tcPr>
          <w:p w14:paraId="65484480" w14:textId="77777777" w:rsidR="002E3B6F" w:rsidRPr="002E3B6F" w:rsidRDefault="002E3B6F" w:rsidP="009E6A3D">
            <w:pPr>
              <w:pStyle w:val="BodyText2"/>
              <w:spacing w:after="0" w:line="240" w:lineRule="auto"/>
              <w:rPr>
                <w:rFonts w:cs="Calibri"/>
                <w:color w:val="000000"/>
              </w:rPr>
            </w:pPr>
            <w:r w:rsidRPr="002E3B6F">
              <w:rPr>
                <w:rFonts w:cs="Calibri"/>
                <w:color w:val="000000"/>
              </w:rPr>
              <w:t>29/03/2021</w:t>
            </w:r>
          </w:p>
        </w:tc>
      </w:tr>
      <w:tr w:rsidR="002E3B6F" w:rsidRPr="004A6986" w14:paraId="2063A091" w14:textId="77777777" w:rsidTr="009E6A3D">
        <w:tc>
          <w:tcPr>
            <w:tcW w:w="3314" w:type="dxa"/>
          </w:tcPr>
          <w:p w14:paraId="565EFEED" w14:textId="77777777" w:rsidR="002E3B6F" w:rsidRPr="002E3B6F" w:rsidRDefault="002E3B6F" w:rsidP="009E6A3D">
            <w:pPr>
              <w:pStyle w:val="BodyText2"/>
              <w:spacing w:after="0" w:line="240" w:lineRule="auto"/>
              <w:rPr>
                <w:rFonts w:cs="Calibri"/>
                <w:color w:val="000000"/>
              </w:rPr>
            </w:pPr>
            <w:r w:rsidRPr="002E3B6F">
              <w:rPr>
                <w:rFonts w:cs="Calibri"/>
                <w:color w:val="000000"/>
              </w:rPr>
              <w:t>Next Review Date</w:t>
            </w:r>
          </w:p>
        </w:tc>
        <w:tc>
          <w:tcPr>
            <w:tcW w:w="5702" w:type="dxa"/>
          </w:tcPr>
          <w:p w14:paraId="1566B612" w14:textId="77777777" w:rsidR="002E3B6F" w:rsidRPr="002E3B6F" w:rsidRDefault="002E3B6F" w:rsidP="009E6A3D">
            <w:pPr>
              <w:pStyle w:val="BodyText2"/>
              <w:spacing w:after="0" w:line="240" w:lineRule="auto"/>
              <w:rPr>
                <w:rFonts w:cs="Calibri"/>
                <w:color w:val="000000"/>
              </w:rPr>
            </w:pPr>
            <w:r w:rsidRPr="002E3B6F">
              <w:rPr>
                <w:rFonts w:cs="Calibri"/>
                <w:color w:val="000000"/>
              </w:rPr>
              <w:t>29/03/2022</w:t>
            </w:r>
          </w:p>
        </w:tc>
      </w:tr>
      <w:tr w:rsidR="002E3B6F" w:rsidRPr="004A6986" w14:paraId="1F214CEF" w14:textId="77777777" w:rsidTr="009E6A3D">
        <w:tc>
          <w:tcPr>
            <w:tcW w:w="3314" w:type="dxa"/>
          </w:tcPr>
          <w:p w14:paraId="29138DDB" w14:textId="77777777" w:rsidR="002E3B6F" w:rsidRPr="002E3B6F" w:rsidRDefault="002E3B6F" w:rsidP="009E6A3D">
            <w:pPr>
              <w:pStyle w:val="BodyText2"/>
              <w:spacing w:after="0" w:line="240" w:lineRule="auto"/>
              <w:rPr>
                <w:rFonts w:cs="Calibri"/>
                <w:color w:val="000000"/>
              </w:rPr>
            </w:pPr>
            <w:r w:rsidRPr="002E3B6F">
              <w:rPr>
                <w:rFonts w:cs="Calibri"/>
                <w:color w:val="000000"/>
              </w:rPr>
              <w:t>Review Author</w:t>
            </w:r>
          </w:p>
        </w:tc>
        <w:tc>
          <w:tcPr>
            <w:tcW w:w="5702" w:type="dxa"/>
          </w:tcPr>
          <w:p w14:paraId="6E35C05B" w14:textId="578FA8A0" w:rsidR="002E3B6F" w:rsidRPr="002E3B6F" w:rsidRDefault="00E34612" w:rsidP="009E6A3D">
            <w:pPr>
              <w:pStyle w:val="BodyText2"/>
              <w:spacing w:after="0" w:line="240" w:lineRule="auto"/>
              <w:rPr>
                <w:rFonts w:cs="Calibri"/>
                <w:color w:val="000000"/>
              </w:rPr>
            </w:pPr>
            <w:r>
              <w:rPr>
                <w:rFonts w:cs="Calibri"/>
                <w:color w:val="000000"/>
              </w:rPr>
              <w:t>MB</w:t>
            </w:r>
          </w:p>
        </w:tc>
      </w:tr>
    </w:tbl>
    <w:p w14:paraId="3B2B1CBE" w14:textId="77777777" w:rsidR="00842A23" w:rsidRPr="008D06A4" w:rsidRDefault="00842A23" w:rsidP="006B56A4">
      <w:pPr>
        <w:rPr>
          <w:rFonts w:ascii="Tahoma" w:hAnsi="Tahoma" w:cs="Tahoma"/>
        </w:rPr>
      </w:pPr>
    </w:p>
    <w:sectPr w:rsidR="00842A23" w:rsidRPr="008D06A4" w:rsidSect="006B56A4">
      <w:headerReference w:type="default" r:id="rId8"/>
      <w:footerReference w:type="default" r:id="rId9"/>
      <w:footerReference w:type="first" r:id="rId10"/>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C1D5" w14:textId="77777777" w:rsidR="006416C4" w:rsidRDefault="006416C4" w:rsidP="00286F80">
      <w:pPr>
        <w:spacing w:after="0" w:line="240" w:lineRule="auto"/>
      </w:pPr>
      <w:r>
        <w:separator/>
      </w:r>
    </w:p>
  </w:endnote>
  <w:endnote w:type="continuationSeparator" w:id="0">
    <w:p w14:paraId="7E0F734D" w14:textId="77777777" w:rsidR="006416C4" w:rsidRDefault="006416C4" w:rsidP="0028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9F59" w14:textId="76BC54B6" w:rsidR="000871C8" w:rsidRDefault="00E34612" w:rsidP="00B24FA1">
    <w:pPr>
      <w:pStyle w:val="Footer"/>
    </w:pPr>
    <w:r>
      <w:t>Sohbet Society</w:t>
    </w:r>
  </w:p>
  <w:p w14:paraId="2A6D2A7C" w14:textId="547D4C13" w:rsidR="00C43CC8" w:rsidRDefault="00C43CC8" w:rsidP="00B24FA1">
    <w:pPr>
      <w:pStyle w:val="Footer"/>
    </w:pPr>
    <w:r>
      <w:t xml:space="preserve"> Redundancy policy </w:t>
    </w:r>
  </w:p>
  <w:p w14:paraId="39039730" w14:textId="77777777" w:rsidR="00C43CC8" w:rsidRPr="00B24FA1" w:rsidRDefault="00C43CC8" w:rsidP="00B24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259B" w14:textId="640611D7" w:rsidR="00C43CC8" w:rsidRDefault="00E34612">
    <w:pPr>
      <w:pStyle w:val="Footer"/>
    </w:pPr>
    <w:r>
      <w:t>SOHBET SOCIETY</w:t>
    </w:r>
    <w:r w:rsidR="00C43CC8">
      <w:t xml:space="preserve"> Redundancy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6117" w14:textId="77777777" w:rsidR="006416C4" w:rsidRDefault="006416C4" w:rsidP="00286F80">
      <w:pPr>
        <w:spacing w:after="0" w:line="240" w:lineRule="auto"/>
      </w:pPr>
      <w:r>
        <w:separator/>
      </w:r>
    </w:p>
  </w:footnote>
  <w:footnote w:type="continuationSeparator" w:id="0">
    <w:p w14:paraId="1D3A36ED" w14:textId="77777777" w:rsidR="006416C4" w:rsidRDefault="006416C4" w:rsidP="0028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69E7" w14:textId="77777777" w:rsidR="00C43CC8" w:rsidRDefault="00C43CC8">
    <w:pPr>
      <w:pStyle w:val="Header"/>
      <w:jc w:val="center"/>
    </w:pPr>
    <w:r>
      <w:fldChar w:fldCharType="begin"/>
    </w:r>
    <w:r>
      <w:instrText xml:space="preserve"> PAGE   \* MERGEFORMAT </w:instrText>
    </w:r>
    <w:r>
      <w:fldChar w:fldCharType="separate"/>
    </w:r>
    <w:r w:rsidR="006B56A4">
      <w:rPr>
        <w:noProof/>
      </w:rPr>
      <w:t>2</w:t>
    </w:r>
    <w:r>
      <w:rPr>
        <w:noProof/>
      </w:rPr>
      <w:fldChar w:fldCharType="end"/>
    </w:r>
  </w:p>
  <w:p w14:paraId="0A2A6BE8" w14:textId="77777777" w:rsidR="00C43CC8" w:rsidRDefault="00C43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628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74ADC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2E44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4261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E6C6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0214D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F0DA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384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B685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6B8AC7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F6AA4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EB6741"/>
    <w:multiLevelType w:val="multilevel"/>
    <w:tmpl w:val="FB1E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21550"/>
    <w:multiLevelType w:val="hybridMultilevel"/>
    <w:tmpl w:val="A462C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A333C"/>
    <w:multiLevelType w:val="hybridMultilevel"/>
    <w:tmpl w:val="783CF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F03"/>
    <w:rsid w:val="00026F5E"/>
    <w:rsid w:val="00042F9C"/>
    <w:rsid w:val="00062B20"/>
    <w:rsid w:val="000871C8"/>
    <w:rsid w:val="000A19A8"/>
    <w:rsid w:val="000A3B78"/>
    <w:rsid w:val="000C3440"/>
    <w:rsid w:val="000F107A"/>
    <w:rsid w:val="00122F55"/>
    <w:rsid w:val="00124213"/>
    <w:rsid w:val="0016577F"/>
    <w:rsid w:val="001659B3"/>
    <w:rsid w:val="00167506"/>
    <w:rsid w:val="001F4E47"/>
    <w:rsid w:val="001F72D1"/>
    <w:rsid w:val="00201146"/>
    <w:rsid w:val="00231419"/>
    <w:rsid w:val="0027762F"/>
    <w:rsid w:val="00286F80"/>
    <w:rsid w:val="002C335C"/>
    <w:rsid w:val="002E3B6F"/>
    <w:rsid w:val="00363098"/>
    <w:rsid w:val="00375CE1"/>
    <w:rsid w:val="0037669B"/>
    <w:rsid w:val="00445F32"/>
    <w:rsid w:val="004656BF"/>
    <w:rsid w:val="00465DC0"/>
    <w:rsid w:val="0048449C"/>
    <w:rsid w:val="004E5950"/>
    <w:rsid w:val="00550D58"/>
    <w:rsid w:val="005B76AB"/>
    <w:rsid w:val="005C468B"/>
    <w:rsid w:val="005D4CC7"/>
    <w:rsid w:val="006416C4"/>
    <w:rsid w:val="00647536"/>
    <w:rsid w:val="006634AE"/>
    <w:rsid w:val="006856BE"/>
    <w:rsid w:val="006A2138"/>
    <w:rsid w:val="006B02CD"/>
    <w:rsid w:val="006B56A4"/>
    <w:rsid w:val="007635F5"/>
    <w:rsid w:val="007639AB"/>
    <w:rsid w:val="007D4BA4"/>
    <w:rsid w:val="007D4FD8"/>
    <w:rsid w:val="0084067F"/>
    <w:rsid w:val="00842A23"/>
    <w:rsid w:val="00863E1A"/>
    <w:rsid w:val="008A0C8F"/>
    <w:rsid w:val="008D06A4"/>
    <w:rsid w:val="00922240"/>
    <w:rsid w:val="009346B7"/>
    <w:rsid w:val="00954836"/>
    <w:rsid w:val="009863A5"/>
    <w:rsid w:val="00992951"/>
    <w:rsid w:val="009A0548"/>
    <w:rsid w:val="009C46D8"/>
    <w:rsid w:val="009D57E6"/>
    <w:rsid w:val="009F6263"/>
    <w:rsid w:val="00A7636C"/>
    <w:rsid w:val="00AA04B3"/>
    <w:rsid w:val="00AB366E"/>
    <w:rsid w:val="00AD2055"/>
    <w:rsid w:val="00B0099C"/>
    <w:rsid w:val="00B20BD6"/>
    <w:rsid w:val="00B24FA1"/>
    <w:rsid w:val="00BC39B0"/>
    <w:rsid w:val="00BE2DED"/>
    <w:rsid w:val="00BE7F03"/>
    <w:rsid w:val="00C32647"/>
    <w:rsid w:val="00C43CC8"/>
    <w:rsid w:val="00C55A0D"/>
    <w:rsid w:val="00CA4B23"/>
    <w:rsid w:val="00CE36D1"/>
    <w:rsid w:val="00D1321C"/>
    <w:rsid w:val="00D3530F"/>
    <w:rsid w:val="00D44FDF"/>
    <w:rsid w:val="00D565D8"/>
    <w:rsid w:val="00DB3E76"/>
    <w:rsid w:val="00E0354A"/>
    <w:rsid w:val="00E07846"/>
    <w:rsid w:val="00E14CD4"/>
    <w:rsid w:val="00E34612"/>
    <w:rsid w:val="00E61000"/>
    <w:rsid w:val="00E66097"/>
    <w:rsid w:val="00E80BF7"/>
    <w:rsid w:val="00EB1F84"/>
    <w:rsid w:val="00EB560C"/>
    <w:rsid w:val="00EF16FB"/>
    <w:rsid w:val="00F042A5"/>
    <w:rsid w:val="00F346B7"/>
    <w:rsid w:val="00F63E08"/>
    <w:rsid w:val="00F75AC8"/>
    <w:rsid w:val="00F85ACA"/>
    <w:rsid w:val="00FC5A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CFFE"/>
  <w15:chartTrackingRefBased/>
  <w15:docId w15:val="{6AB18378-65CA-4A10-82D0-FB444D4E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D1"/>
    <w:pPr>
      <w:spacing w:after="200" w:line="276" w:lineRule="auto"/>
    </w:pPr>
    <w:rPr>
      <w:sz w:val="22"/>
      <w:szCs w:val="22"/>
      <w:lang w:eastAsia="en-US"/>
    </w:rPr>
  </w:style>
  <w:style w:type="paragraph" w:styleId="Heading1">
    <w:name w:val="heading 1"/>
    <w:basedOn w:val="Normal"/>
    <w:qFormat/>
    <w:rsid w:val="002C335C"/>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qFormat/>
    <w:rsid w:val="002C335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95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E5950"/>
    <w:rPr>
      <w:rFonts w:ascii="Tahoma" w:hAnsi="Tahoma" w:cs="Tahoma"/>
      <w:sz w:val="16"/>
      <w:szCs w:val="16"/>
    </w:rPr>
  </w:style>
  <w:style w:type="paragraph" w:styleId="Header">
    <w:name w:val="header"/>
    <w:basedOn w:val="Normal"/>
    <w:link w:val="HeaderChar"/>
    <w:uiPriority w:val="99"/>
    <w:unhideWhenUsed/>
    <w:rsid w:val="00286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80"/>
  </w:style>
  <w:style w:type="paragraph" w:styleId="Footer">
    <w:name w:val="footer"/>
    <w:basedOn w:val="Normal"/>
    <w:link w:val="FooterChar"/>
    <w:uiPriority w:val="99"/>
    <w:unhideWhenUsed/>
    <w:rsid w:val="00286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80"/>
  </w:style>
  <w:style w:type="paragraph" w:styleId="BodyText">
    <w:name w:val="Body Text"/>
    <w:basedOn w:val="Normal"/>
    <w:link w:val="BodyTextChar"/>
    <w:rsid w:val="00BE7F03"/>
    <w:pPr>
      <w:spacing w:after="0" w:line="240" w:lineRule="auto"/>
      <w:jc w:val="both"/>
    </w:pPr>
    <w:rPr>
      <w:rFonts w:ascii="Times New Roman" w:eastAsia="Times New Roman" w:hAnsi="Times New Roman"/>
      <w:sz w:val="24"/>
      <w:szCs w:val="20"/>
      <w:lang w:val="x-none"/>
    </w:rPr>
  </w:style>
  <w:style w:type="character" w:customStyle="1" w:styleId="BodyTextChar">
    <w:name w:val="Body Text Char"/>
    <w:link w:val="BodyText"/>
    <w:rsid w:val="00BE7F03"/>
    <w:rPr>
      <w:rFonts w:ascii="Times New Roman" w:eastAsia="Times New Roman" w:hAnsi="Times New Roman"/>
      <w:sz w:val="24"/>
      <w:lang w:eastAsia="en-US"/>
    </w:rPr>
  </w:style>
  <w:style w:type="paragraph" w:styleId="BodyTextIndent">
    <w:name w:val="Body Text Indent"/>
    <w:basedOn w:val="Normal"/>
    <w:link w:val="BodyTextIndentChar"/>
    <w:rsid w:val="00BE7F03"/>
    <w:pPr>
      <w:spacing w:after="0" w:line="240" w:lineRule="auto"/>
      <w:ind w:left="720"/>
      <w:jc w:val="both"/>
    </w:pPr>
    <w:rPr>
      <w:rFonts w:ascii="Arial" w:eastAsia="Times New Roman" w:hAnsi="Arial"/>
      <w:sz w:val="24"/>
      <w:szCs w:val="20"/>
      <w:lang w:val="x-none"/>
    </w:rPr>
  </w:style>
  <w:style w:type="character" w:customStyle="1" w:styleId="BodyTextIndentChar">
    <w:name w:val="Body Text Indent Char"/>
    <w:link w:val="BodyTextIndent"/>
    <w:rsid w:val="00BE7F03"/>
    <w:rPr>
      <w:rFonts w:ascii="Arial" w:eastAsia="Times New Roman" w:hAnsi="Arial" w:cs="Arial"/>
      <w:sz w:val="24"/>
      <w:lang w:eastAsia="en-US"/>
    </w:rPr>
  </w:style>
  <w:style w:type="paragraph" w:styleId="NormalWeb">
    <w:name w:val="Normal (Web)"/>
    <w:basedOn w:val="Normal"/>
    <w:rsid w:val="002C33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2C335C"/>
  </w:style>
  <w:style w:type="character" w:styleId="Hyperlink">
    <w:name w:val="Hyperlink"/>
    <w:rsid w:val="002C335C"/>
    <w:rPr>
      <w:color w:val="0000FF"/>
      <w:u w:val="single"/>
    </w:rPr>
  </w:style>
  <w:style w:type="table" w:styleId="TableGrid">
    <w:name w:val="Table Grid"/>
    <w:basedOn w:val="TableNormal"/>
    <w:uiPriority w:val="59"/>
    <w:rsid w:val="0084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E3B6F"/>
    <w:pPr>
      <w:spacing w:after="120" w:line="480" w:lineRule="auto"/>
    </w:pPr>
  </w:style>
  <w:style w:type="character" w:customStyle="1" w:styleId="BodyText2Char">
    <w:name w:val="Body Text 2 Char"/>
    <w:link w:val="BodyText2"/>
    <w:uiPriority w:val="99"/>
    <w:semiHidden/>
    <w:rsid w:val="002E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5953">
      <w:bodyDiv w:val="1"/>
      <w:marLeft w:val="0"/>
      <w:marRight w:val="0"/>
      <w:marTop w:val="0"/>
      <w:marBottom w:val="0"/>
      <w:divBdr>
        <w:top w:val="none" w:sz="0" w:space="0" w:color="auto"/>
        <w:left w:val="none" w:sz="0" w:space="0" w:color="auto"/>
        <w:bottom w:val="none" w:sz="0" w:space="0" w:color="auto"/>
        <w:right w:val="none" w:sz="0" w:space="0" w:color="auto"/>
      </w:divBdr>
      <w:divsChild>
        <w:div w:id="216017029">
          <w:marLeft w:val="0"/>
          <w:marRight w:val="0"/>
          <w:marTop w:val="0"/>
          <w:marBottom w:val="240"/>
          <w:divBdr>
            <w:top w:val="none" w:sz="0" w:space="0" w:color="auto"/>
            <w:left w:val="single" w:sz="48" w:space="12" w:color="BFC1C3"/>
            <w:bottom w:val="none" w:sz="0" w:space="0" w:color="auto"/>
            <w:right w:val="none" w:sz="0" w:space="0" w:color="auto"/>
          </w:divBdr>
        </w:div>
        <w:div w:id="1633973472">
          <w:marLeft w:val="0"/>
          <w:marRight w:val="0"/>
          <w:marTop w:val="480"/>
          <w:marBottom w:val="240"/>
          <w:divBdr>
            <w:top w:val="none" w:sz="0" w:space="0" w:color="auto"/>
            <w:left w:val="single" w:sz="48" w:space="12" w:color="BFC1C3"/>
            <w:bottom w:val="none" w:sz="0" w:space="0" w:color="auto"/>
            <w:right w:val="none" w:sz="0" w:space="0" w:color="auto"/>
          </w:divBdr>
        </w:div>
        <w:div w:id="2118719319">
          <w:marLeft w:val="0"/>
          <w:marRight w:val="0"/>
          <w:marTop w:val="480"/>
          <w:marBottom w:val="240"/>
          <w:divBdr>
            <w:top w:val="none" w:sz="0" w:space="0" w:color="auto"/>
            <w:left w:val="single" w:sz="48" w:space="12" w:color="BFC1C3"/>
            <w:bottom w:val="none" w:sz="0" w:space="0" w:color="auto"/>
            <w:right w:val="none" w:sz="0" w:space="0" w:color="auto"/>
          </w:divBdr>
        </w:div>
      </w:divsChild>
    </w:div>
    <w:div w:id="19493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Redundancy Policy</vt:lpstr>
    </vt:vector>
  </TitlesOfParts>
  <Company>Hewlett-Packard Company</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Redundancy Policy</dc:title>
  <dc:subject/>
  <dc:creator>s palmer</dc:creator>
  <cp:keywords/>
  <cp:lastModifiedBy>Mustafa Balci</cp:lastModifiedBy>
  <cp:revision>6</cp:revision>
  <cp:lastPrinted>2015-05-14T10:32:00Z</cp:lastPrinted>
  <dcterms:created xsi:type="dcterms:W3CDTF">2020-03-12T16:05:00Z</dcterms:created>
  <dcterms:modified xsi:type="dcterms:W3CDTF">2022-02-15T14:09:00Z</dcterms:modified>
</cp:coreProperties>
</file>