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340E" w14:textId="31ECFF12" w:rsidR="00FD35DB" w:rsidRDefault="00FD35DB" w:rsidP="00FD35DB">
      <w:pPr>
        <w:pStyle w:val="NoSpacing"/>
        <w:jc w:val="center"/>
        <w:rPr>
          <w:rFonts w:ascii="Tahoma" w:hAnsi="Tahoma" w:cs="Tahoma"/>
          <w:b/>
          <w:sz w:val="32"/>
          <w:szCs w:val="32"/>
          <w:u w:val="single"/>
        </w:rPr>
      </w:pPr>
    </w:p>
    <w:p w14:paraId="5F13BB79" w14:textId="2574C67B" w:rsidR="0065663A" w:rsidRDefault="00D45224" w:rsidP="00FD35DB">
      <w:pPr>
        <w:pStyle w:val="NoSpacing"/>
        <w:jc w:val="center"/>
        <w:rPr>
          <w:rFonts w:ascii="Tahoma" w:hAnsi="Tahoma" w:cs="Tahoma"/>
          <w:b/>
          <w:sz w:val="32"/>
          <w:szCs w:val="32"/>
        </w:rPr>
      </w:pPr>
      <w:r>
        <w:rPr>
          <w:noProof/>
        </w:rPr>
        <w:drawing>
          <wp:inline distT="0" distB="0" distL="0" distR="0" wp14:anchorId="5E0ED313" wp14:editId="1E044917">
            <wp:extent cx="6177280" cy="3476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7280" cy="3476625"/>
                    </a:xfrm>
                    <a:prstGeom prst="rect">
                      <a:avLst/>
                    </a:prstGeom>
                    <a:noFill/>
                    <a:ln>
                      <a:noFill/>
                    </a:ln>
                  </pic:spPr>
                </pic:pic>
              </a:graphicData>
            </a:graphic>
          </wp:inline>
        </w:drawing>
      </w:r>
    </w:p>
    <w:p w14:paraId="505FEA8D" w14:textId="0CA8126F" w:rsidR="0065663A" w:rsidRDefault="0065663A" w:rsidP="00FD35DB">
      <w:pPr>
        <w:pStyle w:val="NoSpacing"/>
        <w:jc w:val="center"/>
        <w:rPr>
          <w:rFonts w:ascii="Tahoma" w:hAnsi="Tahoma" w:cs="Tahoma"/>
          <w:b/>
          <w:sz w:val="32"/>
          <w:szCs w:val="32"/>
        </w:rPr>
      </w:pPr>
    </w:p>
    <w:p w14:paraId="0183AE75" w14:textId="237A7D0F" w:rsidR="0065663A" w:rsidRDefault="0065663A" w:rsidP="00FD35DB">
      <w:pPr>
        <w:pStyle w:val="NoSpacing"/>
        <w:jc w:val="center"/>
        <w:rPr>
          <w:rFonts w:ascii="Tahoma" w:hAnsi="Tahoma" w:cs="Tahoma"/>
          <w:b/>
          <w:sz w:val="32"/>
          <w:szCs w:val="32"/>
        </w:rPr>
      </w:pPr>
    </w:p>
    <w:p w14:paraId="296DD704" w14:textId="77777777" w:rsidR="0065663A" w:rsidRDefault="0065663A" w:rsidP="00FD35DB">
      <w:pPr>
        <w:pStyle w:val="NoSpacing"/>
        <w:jc w:val="center"/>
        <w:rPr>
          <w:rFonts w:ascii="Tahoma" w:hAnsi="Tahoma" w:cs="Tahoma"/>
          <w:b/>
          <w:sz w:val="32"/>
          <w:szCs w:val="32"/>
        </w:rPr>
      </w:pPr>
    </w:p>
    <w:p w14:paraId="7523FF11" w14:textId="77777777" w:rsidR="0065663A" w:rsidRDefault="0065663A" w:rsidP="00FD35DB">
      <w:pPr>
        <w:pStyle w:val="NoSpacing"/>
        <w:jc w:val="center"/>
        <w:rPr>
          <w:rFonts w:ascii="Tahoma" w:hAnsi="Tahoma" w:cs="Tahoma"/>
          <w:b/>
          <w:sz w:val="32"/>
          <w:szCs w:val="32"/>
        </w:rPr>
      </w:pPr>
    </w:p>
    <w:p w14:paraId="26116C62" w14:textId="77777777" w:rsidR="004D26AA" w:rsidRDefault="004D26AA" w:rsidP="00FD35DB">
      <w:pPr>
        <w:pStyle w:val="NoSpacing"/>
        <w:jc w:val="center"/>
        <w:rPr>
          <w:rFonts w:ascii="Tahoma" w:hAnsi="Tahoma" w:cs="Tahoma"/>
          <w:b/>
          <w:sz w:val="44"/>
          <w:szCs w:val="44"/>
        </w:rPr>
      </w:pPr>
    </w:p>
    <w:p w14:paraId="5EB333A9" w14:textId="77777777" w:rsidR="004D26AA" w:rsidRDefault="004D26AA" w:rsidP="00FD35DB">
      <w:pPr>
        <w:pStyle w:val="NoSpacing"/>
        <w:jc w:val="center"/>
        <w:rPr>
          <w:rFonts w:ascii="Tahoma" w:hAnsi="Tahoma" w:cs="Tahoma"/>
          <w:b/>
          <w:sz w:val="44"/>
          <w:szCs w:val="44"/>
        </w:rPr>
      </w:pPr>
    </w:p>
    <w:p w14:paraId="0001DCF1" w14:textId="5BB21B82" w:rsidR="00FD35DB" w:rsidRPr="0065663A" w:rsidRDefault="00D45224" w:rsidP="00FD35DB">
      <w:pPr>
        <w:pStyle w:val="NoSpacing"/>
        <w:jc w:val="center"/>
        <w:rPr>
          <w:rFonts w:ascii="Tahoma" w:hAnsi="Tahoma" w:cs="Tahoma"/>
          <w:b/>
          <w:sz w:val="44"/>
          <w:szCs w:val="44"/>
        </w:rPr>
      </w:pPr>
      <w:r>
        <w:rPr>
          <w:rFonts w:ascii="Tahoma" w:hAnsi="Tahoma" w:cs="Tahoma"/>
          <w:b/>
          <w:sz w:val="44"/>
          <w:szCs w:val="44"/>
        </w:rPr>
        <w:t>SOHBET SOCIETY</w:t>
      </w:r>
    </w:p>
    <w:p w14:paraId="5E6FC419" w14:textId="6285ADF7" w:rsidR="000A63CC" w:rsidRPr="0065663A" w:rsidRDefault="00026059" w:rsidP="00FD35DB">
      <w:pPr>
        <w:pStyle w:val="NoSpacing"/>
        <w:jc w:val="center"/>
        <w:rPr>
          <w:rFonts w:ascii="Tahoma" w:hAnsi="Tahoma" w:cs="Tahoma"/>
          <w:b/>
          <w:sz w:val="44"/>
          <w:szCs w:val="44"/>
        </w:rPr>
      </w:pPr>
      <w:r w:rsidRPr="0065663A">
        <w:rPr>
          <w:rFonts w:ascii="Tahoma" w:hAnsi="Tahoma" w:cs="Tahoma"/>
          <w:b/>
          <w:sz w:val="44"/>
          <w:szCs w:val="44"/>
        </w:rPr>
        <w:t>POLICY ON THE RECRUITMENT</w:t>
      </w:r>
      <w:r w:rsidR="002B125E" w:rsidRPr="0065663A">
        <w:rPr>
          <w:rFonts w:ascii="Tahoma" w:hAnsi="Tahoma" w:cs="Tahoma"/>
          <w:b/>
          <w:sz w:val="44"/>
          <w:szCs w:val="44"/>
        </w:rPr>
        <w:t xml:space="preserve"> </w:t>
      </w:r>
      <w:r w:rsidRPr="0065663A">
        <w:rPr>
          <w:rFonts w:ascii="Tahoma" w:hAnsi="Tahoma" w:cs="Tahoma"/>
          <w:b/>
          <w:sz w:val="44"/>
          <w:szCs w:val="44"/>
        </w:rPr>
        <w:t>OF</w:t>
      </w:r>
    </w:p>
    <w:p w14:paraId="00C2CE0D" w14:textId="77777777" w:rsidR="003C1E4C" w:rsidRPr="0065663A" w:rsidRDefault="00026059" w:rsidP="00FD35DB">
      <w:pPr>
        <w:pStyle w:val="NoSpacing"/>
        <w:jc w:val="center"/>
        <w:rPr>
          <w:rFonts w:ascii="Tahoma" w:hAnsi="Tahoma" w:cs="Tahoma"/>
          <w:b/>
          <w:sz w:val="32"/>
          <w:szCs w:val="32"/>
        </w:rPr>
      </w:pPr>
      <w:r w:rsidRPr="0065663A">
        <w:rPr>
          <w:rFonts w:ascii="Tahoma" w:hAnsi="Tahoma" w:cs="Tahoma"/>
          <w:b/>
          <w:sz w:val="44"/>
          <w:szCs w:val="44"/>
        </w:rPr>
        <w:t>EX-OFFENDERS POLICY</w:t>
      </w:r>
    </w:p>
    <w:p w14:paraId="4C676977" w14:textId="77777777" w:rsidR="003F2482" w:rsidRDefault="003F2482" w:rsidP="00C96E6D">
      <w:pPr>
        <w:spacing w:line="240" w:lineRule="auto"/>
        <w:rPr>
          <w:rFonts w:ascii="Tahoma" w:hAnsi="Tahoma" w:cs="Tahoma"/>
          <w:sz w:val="24"/>
          <w:szCs w:val="24"/>
        </w:rPr>
      </w:pPr>
    </w:p>
    <w:p w14:paraId="3645E288" w14:textId="394C0F66" w:rsidR="00C17F64" w:rsidRDefault="00C17F64" w:rsidP="00C96E6D">
      <w:pPr>
        <w:spacing w:line="240" w:lineRule="auto"/>
        <w:rPr>
          <w:rFonts w:ascii="Tahoma" w:hAnsi="Tahoma" w:cs="Tahoma"/>
          <w:sz w:val="24"/>
          <w:szCs w:val="24"/>
        </w:rPr>
      </w:pPr>
    </w:p>
    <w:p w14:paraId="35F7A03C" w14:textId="77CAF203" w:rsidR="0065663A" w:rsidRDefault="0065663A" w:rsidP="00C96E6D">
      <w:pPr>
        <w:spacing w:line="240" w:lineRule="auto"/>
        <w:rPr>
          <w:rFonts w:ascii="Tahoma" w:hAnsi="Tahoma" w:cs="Tahoma"/>
          <w:sz w:val="24"/>
          <w:szCs w:val="24"/>
        </w:rPr>
      </w:pPr>
    </w:p>
    <w:p w14:paraId="3FB36396" w14:textId="60004D21" w:rsidR="0065663A" w:rsidRDefault="0065663A" w:rsidP="00C96E6D">
      <w:pPr>
        <w:spacing w:line="240" w:lineRule="auto"/>
        <w:rPr>
          <w:rFonts w:ascii="Tahoma" w:hAnsi="Tahoma" w:cs="Tahoma"/>
          <w:sz w:val="24"/>
          <w:szCs w:val="24"/>
        </w:rPr>
      </w:pPr>
    </w:p>
    <w:p w14:paraId="069BCA73" w14:textId="21B260FD" w:rsidR="0065663A" w:rsidRDefault="0065663A" w:rsidP="00C96E6D">
      <w:pPr>
        <w:spacing w:line="240" w:lineRule="auto"/>
        <w:rPr>
          <w:rFonts w:ascii="Tahoma" w:hAnsi="Tahoma" w:cs="Tahoma"/>
          <w:sz w:val="24"/>
          <w:szCs w:val="24"/>
        </w:rPr>
      </w:pPr>
    </w:p>
    <w:p w14:paraId="533FA120" w14:textId="4B1532F3" w:rsidR="0065663A" w:rsidRDefault="0065663A" w:rsidP="00C96E6D">
      <w:pPr>
        <w:spacing w:line="240" w:lineRule="auto"/>
        <w:rPr>
          <w:rFonts w:ascii="Tahoma" w:hAnsi="Tahoma" w:cs="Tahoma"/>
          <w:sz w:val="24"/>
          <w:szCs w:val="24"/>
        </w:rPr>
      </w:pPr>
    </w:p>
    <w:p w14:paraId="07506474" w14:textId="322A7741" w:rsidR="0065663A" w:rsidRDefault="0065663A" w:rsidP="00C96E6D">
      <w:pPr>
        <w:spacing w:line="240" w:lineRule="auto"/>
        <w:rPr>
          <w:rFonts w:ascii="Tahoma" w:hAnsi="Tahoma" w:cs="Tahoma"/>
          <w:sz w:val="24"/>
          <w:szCs w:val="24"/>
        </w:rPr>
      </w:pPr>
    </w:p>
    <w:p w14:paraId="222DCC89" w14:textId="520C6807" w:rsidR="0065663A" w:rsidRDefault="0065663A" w:rsidP="00C96E6D">
      <w:pPr>
        <w:spacing w:line="240" w:lineRule="auto"/>
        <w:rPr>
          <w:rFonts w:ascii="Tahoma" w:hAnsi="Tahoma" w:cs="Tahoma"/>
          <w:sz w:val="24"/>
          <w:szCs w:val="24"/>
        </w:rPr>
      </w:pPr>
    </w:p>
    <w:p w14:paraId="40FFC097" w14:textId="2E8C37D9" w:rsidR="0065663A" w:rsidRDefault="0065663A" w:rsidP="00C96E6D">
      <w:pPr>
        <w:spacing w:line="240" w:lineRule="auto"/>
        <w:rPr>
          <w:rFonts w:ascii="Tahoma" w:hAnsi="Tahoma" w:cs="Tahoma"/>
          <w:sz w:val="24"/>
          <w:szCs w:val="24"/>
        </w:rPr>
      </w:pPr>
    </w:p>
    <w:p w14:paraId="54475540" w14:textId="4F9E54C9" w:rsidR="0065663A" w:rsidRDefault="0065663A" w:rsidP="00C96E6D">
      <w:pPr>
        <w:spacing w:line="240" w:lineRule="auto"/>
        <w:rPr>
          <w:rFonts w:ascii="Tahoma" w:hAnsi="Tahoma" w:cs="Tahoma"/>
          <w:sz w:val="24"/>
          <w:szCs w:val="24"/>
        </w:rPr>
      </w:pPr>
    </w:p>
    <w:p w14:paraId="08278960" w14:textId="6FCDDFFE" w:rsidR="0065663A" w:rsidRDefault="0065663A" w:rsidP="00C96E6D">
      <w:pPr>
        <w:spacing w:line="240" w:lineRule="auto"/>
        <w:rPr>
          <w:rFonts w:ascii="Tahoma" w:hAnsi="Tahoma" w:cs="Tahoma"/>
          <w:sz w:val="24"/>
          <w:szCs w:val="24"/>
        </w:rPr>
      </w:pPr>
    </w:p>
    <w:p w14:paraId="48171559" w14:textId="389ADDC3" w:rsidR="0065663A" w:rsidRDefault="0065663A" w:rsidP="00C96E6D">
      <w:pPr>
        <w:spacing w:line="240" w:lineRule="auto"/>
        <w:rPr>
          <w:rFonts w:ascii="Tahoma" w:hAnsi="Tahoma" w:cs="Tahoma"/>
          <w:sz w:val="24"/>
          <w:szCs w:val="24"/>
        </w:rPr>
      </w:pPr>
    </w:p>
    <w:p w14:paraId="283A40EE" w14:textId="5DD9C20D" w:rsidR="0065663A" w:rsidRDefault="0065663A" w:rsidP="00C96E6D">
      <w:pPr>
        <w:spacing w:line="240" w:lineRule="auto"/>
        <w:rPr>
          <w:rFonts w:ascii="Tahoma" w:hAnsi="Tahoma" w:cs="Tahoma"/>
          <w:sz w:val="24"/>
          <w:szCs w:val="24"/>
        </w:rPr>
      </w:pPr>
    </w:p>
    <w:p w14:paraId="05F65387" w14:textId="55EF1D9C" w:rsidR="0065663A" w:rsidRDefault="0065663A" w:rsidP="00C96E6D">
      <w:pPr>
        <w:spacing w:line="240" w:lineRule="auto"/>
        <w:rPr>
          <w:rFonts w:ascii="Tahoma" w:hAnsi="Tahoma" w:cs="Tahoma"/>
          <w:sz w:val="24"/>
          <w:szCs w:val="24"/>
        </w:rPr>
      </w:pPr>
    </w:p>
    <w:p w14:paraId="514FD305" w14:textId="7E5F4F7D" w:rsidR="0065663A" w:rsidRDefault="0065663A" w:rsidP="00C96E6D">
      <w:pPr>
        <w:spacing w:line="240" w:lineRule="auto"/>
        <w:rPr>
          <w:rFonts w:ascii="Tahoma" w:hAnsi="Tahoma" w:cs="Tahoma"/>
          <w:sz w:val="24"/>
          <w:szCs w:val="24"/>
        </w:rPr>
      </w:pPr>
    </w:p>
    <w:p w14:paraId="29796519" w14:textId="31283F22" w:rsidR="0065663A" w:rsidRDefault="0065663A" w:rsidP="00C96E6D">
      <w:pPr>
        <w:spacing w:line="240" w:lineRule="auto"/>
        <w:rPr>
          <w:rFonts w:ascii="Tahoma" w:hAnsi="Tahoma" w:cs="Tahoma"/>
          <w:sz w:val="24"/>
          <w:szCs w:val="24"/>
        </w:rPr>
      </w:pPr>
    </w:p>
    <w:p w14:paraId="32105AB7" w14:textId="2BBDC3F4" w:rsidR="00C96E6D" w:rsidRDefault="00C96E6D" w:rsidP="00C96E6D">
      <w:pPr>
        <w:spacing w:line="240" w:lineRule="auto"/>
        <w:rPr>
          <w:rFonts w:ascii="Tahoma" w:hAnsi="Tahoma" w:cs="Tahoma"/>
          <w:sz w:val="24"/>
          <w:szCs w:val="24"/>
        </w:rPr>
      </w:pPr>
    </w:p>
    <w:p w14:paraId="2A1336B1" w14:textId="77777777" w:rsidR="004D26AA" w:rsidRDefault="004D26AA" w:rsidP="00C96E6D">
      <w:pPr>
        <w:spacing w:line="240" w:lineRule="auto"/>
        <w:rPr>
          <w:rFonts w:ascii="Tahoma" w:hAnsi="Tahoma" w:cs="Tahoma"/>
          <w:sz w:val="24"/>
          <w:szCs w:val="24"/>
        </w:rPr>
      </w:pPr>
    </w:p>
    <w:p w14:paraId="3874FA1E" w14:textId="64ED4971" w:rsidR="003C1E4C" w:rsidRPr="003F2482" w:rsidRDefault="003C1E4C" w:rsidP="00C96E6D">
      <w:pPr>
        <w:pStyle w:val="ListParagraph"/>
        <w:numPr>
          <w:ilvl w:val="0"/>
          <w:numId w:val="1"/>
        </w:numPr>
        <w:spacing w:line="240" w:lineRule="auto"/>
        <w:rPr>
          <w:rFonts w:ascii="Tahoma" w:hAnsi="Tahoma" w:cs="Tahoma"/>
          <w:sz w:val="24"/>
          <w:szCs w:val="24"/>
        </w:rPr>
      </w:pPr>
      <w:r w:rsidRPr="003F2482">
        <w:rPr>
          <w:rFonts w:ascii="Tahoma" w:hAnsi="Tahoma" w:cs="Tahoma"/>
          <w:sz w:val="24"/>
          <w:szCs w:val="24"/>
        </w:rPr>
        <w:t>As an organisation using the Criminal Records Bureau (CRB) service to access applicants’ suitability for positions of trust,</w:t>
      </w:r>
      <w:r w:rsidR="00FD35DB">
        <w:rPr>
          <w:rFonts w:ascii="Tahoma" w:hAnsi="Tahoma" w:cs="Tahoma"/>
          <w:sz w:val="24"/>
          <w:szCs w:val="24"/>
        </w:rPr>
        <w:t xml:space="preserve"> </w:t>
      </w:r>
      <w:r w:rsidR="00D45224">
        <w:rPr>
          <w:rFonts w:ascii="Tahoma" w:hAnsi="Tahoma" w:cs="Tahoma"/>
          <w:sz w:val="24"/>
          <w:szCs w:val="24"/>
        </w:rPr>
        <w:t>Sohbet Society</w:t>
      </w:r>
      <w:r w:rsidR="00FD35DB">
        <w:rPr>
          <w:rFonts w:ascii="Tahoma" w:hAnsi="Tahoma" w:cs="Tahoma"/>
          <w:sz w:val="24"/>
          <w:szCs w:val="24"/>
        </w:rPr>
        <w:t xml:space="preserve"> </w:t>
      </w:r>
      <w:r w:rsidRPr="003F2482">
        <w:rPr>
          <w:rFonts w:ascii="Tahoma" w:hAnsi="Tahoma" w:cs="Tahoma"/>
          <w:sz w:val="24"/>
          <w:szCs w:val="24"/>
        </w:rPr>
        <w:t>complies fully with the CRB code of Practice and undertakes to treat all applicants for positions fairly. It undertakes not to discriminate unfairly against any subject of a CRB check on the basis of a conviction or other information revealed.</w:t>
      </w:r>
    </w:p>
    <w:p w14:paraId="1B12CC3E" w14:textId="77777777" w:rsidR="00FD35DB" w:rsidRDefault="00FD35DB" w:rsidP="00FD35DB">
      <w:pPr>
        <w:pStyle w:val="ListParagraph"/>
        <w:spacing w:line="240" w:lineRule="auto"/>
        <w:ind w:left="360"/>
        <w:rPr>
          <w:rFonts w:ascii="Tahoma" w:hAnsi="Tahoma" w:cs="Tahoma"/>
          <w:sz w:val="24"/>
          <w:szCs w:val="24"/>
        </w:rPr>
      </w:pPr>
    </w:p>
    <w:p w14:paraId="3AC7FCA2" w14:textId="44EC951D" w:rsidR="00F13B7C" w:rsidRPr="003F2482" w:rsidRDefault="00D45224" w:rsidP="00C96E6D">
      <w:pPr>
        <w:pStyle w:val="ListParagraph"/>
        <w:numPr>
          <w:ilvl w:val="0"/>
          <w:numId w:val="1"/>
        </w:numPr>
        <w:spacing w:line="240" w:lineRule="auto"/>
        <w:rPr>
          <w:rFonts w:ascii="Tahoma" w:hAnsi="Tahoma" w:cs="Tahoma"/>
          <w:sz w:val="24"/>
          <w:szCs w:val="24"/>
        </w:rPr>
      </w:pPr>
      <w:r>
        <w:rPr>
          <w:rFonts w:ascii="Tahoma" w:hAnsi="Tahoma" w:cs="Tahoma"/>
          <w:sz w:val="24"/>
          <w:szCs w:val="24"/>
        </w:rPr>
        <w:t>Sohbet Society</w:t>
      </w:r>
      <w:r w:rsidR="003C1E4C" w:rsidRPr="003F2482">
        <w:rPr>
          <w:rFonts w:ascii="Tahoma" w:hAnsi="Tahoma" w:cs="Tahoma"/>
          <w:sz w:val="24"/>
          <w:szCs w:val="24"/>
        </w:rPr>
        <w:t xml:space="preserve"> is committed to the fair treatment of its staff, potential staff or users of its services, regardless of race, gender, religion, sexual orientation, responsibilities for dependants, age, physical/mental disability or offending background.</w:t>
      </w:r>
    </w:p>
    <w:p w14:paraId="2533AA25" w14:textId="77777777" w:rsidR="00F13B7C" w:rsidRPr="003F2482" w:rsidRDefault="00F13B7C" w:rsidP="00C96E6D">
      <w:pPr>
        <w:pStyle w:val="ListParagraph"/>
        <w:spacing w:line="240" w:lineRule="auto"/>
        <w:rPr>
          <w:rFonts w:ascii="Tahoma" w:hAnsi="Tahoma" w:cs="Tahoma"/>
          <w:sz w:val="24"/>
          <w:szCs w:val="24"/>
        </w:rPr>
      </w:pPr>
    </w:p>
    <w:p w14:paraId="4A13185F" w14:textId="6E9FB188" w:rsidR="002F36CD" w:rsidRPr="003F2482" w:rsidRDefault="00D45224" w:rsidP="00C96E6D">
      <w:pPr>
        <w:pStyle w:val="ListParagraph"/>
        <w:numPr>
          <w:ilvl w:val="0"/>
          <w:numId w:val="1"/>
        </w:numPr>
        <w:spacing w:line="240" w:lineRule="auto"/>
        <w:rPr>
          <w:rFonts w:ascii="Tahoma" w:hAnsi="Tahoma" w:cs="Tahoma"/>
          <w:sz w:val="24"/>
          <w:szCs w:val="24"/>
        </w:rPr>
      </w:pPr>
      <w:r>
        <w:rPr>
          <w:rFonts w:ascii="Tahoma" w:hAnsi="Tahoma" w:cs="Tahoma"/>
          <w:sz w:val="24"/>
          <w:szCs w:val="24"/>
        </w:rPr>
        <w:t>Sohbet Society</w:t>
      </w:r>
      <w:r w:rsidR="00FD35DB" w:rsidRPr="003F2482">
        <w:rPr>
          <w:rFonts w:ascii="Tahoma" w:hAnsi="Tahoma" w:cs="Tahoma"/>
          <w:sz w:val="24"/>
          <w:szCs w:val="24"/>
        </w:rPr>
        <w:t xml:space="preserve"> </w:t>
      </w:r>
      <w:r w:rsidR="00F13B7C" w:rsidRPr="003F2482">
        <w:rPr>
          <w:rFonts w:ascii="Tahoma" w:hAnsi="Tahoma" w:cs="Tahoma"/>
          <w:sz w:val="24"/>
          <w:szCs w:val="24"/>
        </w:rPr>
        <w:t>has</w:t>
      </w:r>
      <w:r w:rsidR="003C1E4C" w:rsidRPr="003F2482">
        <w:rPr>
          <w:rFonts w:ascii="Tahoma" w:hAnsi="Tahoma" w:cs="Tahoma"/>
          <w:sz w:val="24"/>
          <w:szCs w:val="24"/>
        </w:rPr>
        <w:t xml:space="preserve"> a written policy on the recruitment of ex offenders, which is made available to all CRB </w:t>
      </w:r>
      <w:r w:rsidR="002F36CD" w:rsidRPr="003F2482">
        <w:rPr>
          <w:rFonts w:ascii="Tahoma" w:hAnsi="Tahoma" w:cs="Tahoma"/>
          <w:sz w:val="24"/>
          <w:szCs w:val="24"/>
        </w:rPr>
        <w:t>applicants at the outset of the recruitment process.</w:t>
      </w:r>
    </w:p>
    <w:p w14:paraId="599AC090" w14:textId="77777777" w:rsidR="00F13B7C" w:rsidRPr="003F2482" w:rsidRDefault="00F13B7C" w:rsidP="00C96E6D">
      <w:pPr>
        <w:pStyle w:val="ListParagraph"/>
        <w:spacing w:line="240" w:lineRule="auto"/>
        <w:rPr>
          <w:rFonts w:ascii="Tahoma" w:hAnsi="Tahoma" w:cs="Tahoma"/>
          <w:sz w:val="24"/>
          <w:szCs w:val="24"/>
        </w:rPr>
      </w:pPr>
    </w:p>
    <w:p w14:paraId="20DA3C2A" w14:textId="36699A15" w:rsidR="00F13B7C" w:rsidRPr="003F2482" w:rsidRDefault="00D45224" w:rsidP="00C96E6D">
      <w:pPr>
        <w:pStyle w:val="ListParagraph"/>
        <w:numPr>
          <w:ilvl w:val="0"/>
          <w:numId w:val="1"/>
        </w:numPr>
        <w:spacing w:line="240" w:lineRule="auto"/>
        <w:rPr>
          <w:rFonts w:ascii="Tahoma" w:hAnsi="Tahoma" w:cs="Tahoma"/>
          <w:sz w:val="24"/>
          <w:szCs w:val="24"/>
        </w:rPr>
      </w:pPr>
      <w:r>
        <w:rPr>
          <w:rFonts w:ascii="Tahoma" w:hAnsi="Tahoma" w:cs="Tahoma"/>
          <w:sz w:val="24"/>
          <w:szCs w:val="24"/>
        </w:rPr>
        <w:t>Sohbet Society</w:t>
      </w:r>
      <w:r w:rsidR="00FD35DB" w:rsidRPr="003F2482">
        <w:rPr>
          <w:rFonts w:ascii="Tahoma" w:hAnsi="Tahoma" w:cs="Tahoma"/>
          <w:sz w:val="24"/>
          <w:szCs w:val="24"/>
        </w:rPr>
        <w:t xml:space="preserve"> </w:t>
      </w:r>
      <w:r w:rsidR="002F36CD" w:rsidRPr="003F2482">
        <w:rPr>
          <w:rFonts w:ascii="Tahoma" w:hAnsi="Tahoma" w:cs="Tahoma"/>
          <w:sz w:val="24"/>
          <w:szCs w:val="24"/>
        </w:rPr>
        <w:t>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6F42E7A7" w14:textId="77777777" w:rsidR="00F13B7C" w:rsidRPr="003F2482" w:rsidRDefault="00F13B7C" w:rsidP="00C96E6D">
      <w:pPr>
        <w:pStyle w:val="ListParagraph"/>
        <w:spacing w:line="240" w:lineRule="auto"/>
        <w:rPr>
          <w:rFonts w:ascii="Tahoma" w:hAnsi="Tahoma" w:cs="Tahoma"/>
          <w:sz w:val="24"/>
          <w:szCs w:val="24"/>
        </w:rPr>
      </w:pPr>
    </w:p>
    <w:p w14:paraId="74BDEE0C" w14:textId="77777777" w:rsidR="002F36CD" w:rsidRPr="003F2482" w:rsidRDefault="002F36CD" w:rsidP="00C96E6D">
      <w:pPr>
        <w:pStyle w:val="ListParagraph"/>
        <w:numPr>
          <w:ilvl w:val="0"/>
          <w:numId w:val="1"/>
        </w:numPr>
        <w:spacing w:line="240" w:lineRule="auto"/>
        <w:rPr>
          <w:rFonts w:ascii="Tahoma" w:hAnsi="Tahoma" w:cs="Tahoma"/>
          <w:sz w:val="24"/>
          <w:szCs w:val="24"/>
        </w:rPr>
      </w:pPr>
      <w:r w:rsidRPr="003F2482">
        <w:rPr>
          <w:rFonts w:ascii="Tahoma" w:hAnsi="Tahoma" w:cs="Tahoma"/>
          <w:sz w:val="24"/>
          <w:szCs w:val="24"/>
        </w:rPr>
        <w:t xml:space="preserve">A </w:t>
      </w:r>
      <w:r w:rsidR="00AB0666">
        <w:rPr>
          <w:rFonts w:ascii="Tahoma" w:hAnsi="Tahoma" w:cs="Tahoma"/>
          <w:sz w:val="24"/>
          <w:szCs w:val="24"/>
        </w:rPr>
        <w:t xml:space="preserve">DBS </w:t>
      </w:r>
      <w:r w:rsidRPr="003F2482">
        <w:rPr>
          <w:rFonts w:ascii="Tahoma" w:hAnsi="Tahoma" w:cs="Tahoma"/>
          <w:sz w:val="24"/>
          <w:szCs w:val="24"/>
        </w:rPr>
        <w:t xml:space="preserve">check is only requested after a thorough risk assessment has indicated that one is both proportionate and relevant to the position concerned. For those positions where a </w:t>
      </w:r>
      <w:r w:rsidR="00AB0666">
        <w:rPr>
          <w:rFonts w:ascii="Tahoma" w:hAnsi="Tahoma" w:cs="Tahoma"/>
          <w:sz w:val="24"/>
          <w:szCs w:val="24"/>
        </w:rPr>
        <w:t>DBS</w:t>
      </w:r>
      <w:r w:rsidRPr="003F2482">
        <w:rPr>
          <w:rFonts w:ascii="Tahoma" w:hAnsi="Tahoma" w:cs="Tahoma"/>
          <w:sz w:val="24"/>
          <w:szCs w:val="24"/>
        </w:rPr>
        <w:t xml:space="preserve"> check is required, all application forms, job adverts and recruitment briefs will contain a statement that a CRB check will be requested in the event of the individual being offered the position.</w:t>
      </w:r>
    </w:p>
    <w:p w14:paraId="35623048" w14:textId="77777777" w:rsidR="00F13B7C" w:rsidRPr="003F2482" w:rsidRDefault="00F13B7C" w:rsidP="00C96E6D">
      <w:pPr>
        <w:pStyle w:val="ListParagraph"/>
        <w:spacing w:line="240" w:lineRule="auto"/>
        <w:rPr>
          <w:rFonts w:ascii="Tahoma" w:hAnsi="Tahoma" w:cs="Tahoma"/>
          <w:sz w:val="24"/>
          <w:szCs w:val="24"/>
        </w:rPr>
      </w:pPr>
    </w:p>
    <w:p w14:paraId="12E2FF9E" w14:textId="2F8A44CB" w:rsidR="00F13B7C" w:rsidRPr="003F2482" w:rsidRDefault="002F36CD" w:rsidP="00C96E6D">
      <w:pPr>
        <w:pStyle w:val="ListParagraph"/>
        <w:numPr>
          <w:ilvl w:val="0"/>
          <w:numId w:val="1"/>
        </w:numPr>
        <w:spacing w:line="240" w:lineRule="auto"/>
        <w:rPr>
          <w:rFonts w:ascii="Tahoma" w:hAnsi="Tahoma" w:cs="Tahoma"/>
          <w:sz w:val="24"/>
          <w:szCs w:val="24"/>
        </w:rPr>
      </w:pPr>
      <w:r w:rsidRPr="003F2482">
        <w:rPr>
          <w:rFonts w:ascii="Tahoma" w:hAnsi="Tahoma" w:cs="Tahoma"/>
          <w:sz w:val="24"/>
          <w:szCs w:val="24"/>
        </w:rPr>
        <w:t xml:space="preserve">Where a </w:t>
      </w:r>
      <w:r w:rsidR="00AB0666">
        <w:rPr>
          <w:rFonts w:ascii="Tahoma" w:hAnsi="Tahoma" w:cs="Tahoma"/>
          <w:sz w:val="24"/>
          <w:szCs w:val="24"/>
        </w:rPr>
        <w:t>DBS</w:t>
      </w:r>
      <w:r w:rsidRPr="003F2482">
        <w:rPr>
          <w:rFonts w:ascii="Tahoma" w:hAnsi="Tahoma" w:cs="Tahoma"/>
          <w:sz w:val="24"/>
          <w:szCs w:val="24"/>
        </w:rPr>
        <w:t xml:space="preserve"> check is to form par</w:t>
      </w:r>
      <w:r w:rsidR="00F13B7C" w:rsidRPr="003F2482">
        <w:rPr>
          <w:rFonts w:ascii="Tahoma" w:hAnsi="Tahoma" w:cs="Tahoma"/>
          <w:sz w:val="24"/>
          <w:szCs w:val="24"/>
        </w:rPr>
        <w:t xml:space="preserve">t of the recruitment process, </w:t>
      </w:r>
      <w:r w:rsidR="00D45224">
        <w:rPr>
          <w:rFonts w:ascii="Tahoma" w:hAnsi="Tahoma" w:cs="Tahoma"/>
          <w:sz w:val="24"/>
          <w:szCs w:val="24"/>
        </w:rPr>
        <w:t>Sohbet Society</w:t>
      </w:r>
      <w:r w:rsidR="00FD35DB" w:rsidRPr="003F2482">
        <w:rPr>
          <w:rFonts w:ascii="Tahoma" w:hAnsi="Tahoma" w:cs="Tahoma"/>
          <w:sz w:val="24"/>
          <w:szCs w:val="24"/>
        </w:rPr>
        <w:t xml:space="preserve"> </w:t>
      </w:r>
      <w:r w:rsidRPr="003F2482">
        <w:rPr>
          <w:rFonts w:ascii="Tahoma" w:hAnsi="Tahoma" w:cs="Tahoma"/>
          <w:sz w:val="24"/>
          <w:szCs w:val="24"/>
        </w:rPr>
        <w:t xml:space="preserve">encourage all applicants called for interview to provide details of their criminal record at </w:t>
      </w:r>
      <w:r w:rsidR="00F13B7C" w:rsidRPr="003F2482">
        <w:rPr>
          <w:rFonts w:ascii="Tahoma" w:hAnsi="Tahoma" w:cs="Tahoma"/>
          <w:sz w:val="24"/>
          <w:szCs w:val="24"/>
        </w:rPr>
        <w:t>an</w:t>
      </w:r>
      <w:r w:rsidRPr="003F2482">
        <w:rPr>
          <w:rFonts w:ascii="Tahoma" w:hAnsi="Tahoma" w:cs="Tahoma"/>
          <w:sz w:val="24"/>
          <w:szCs w:val="24"/>
        </w:rPr>
        <w:t xml:space="preserve"> early stag</w:t>
      </w:r>
      <w:r w:rsidR="00F13B7C" w:rsidRPr="003F2482">
        <w:rPr>
          <w:rFonts w:ascii="Tahoma" w:hAnsi="Tahoma" w:cs="Tahoma"/>
          <w:sz w:val="24"/>
          <w:szCs w:val="24"/>
        </w:rPr>
        <w:t xml:space="preserve">e in the application process. </w:t>
      </w:r>
      <w:r w:rsidR="00D45224">
        <w:rPr>
          <w:rFonts w:ascii="Tahoma" w:hAnsi="Tahoma" w:cs="Tahoma"/>
          <w:sz w:val="24"/>
          <w:szCs w:val="24"/>
        </w:rPr>
        <w:t>Sohbet Society</w:t>
      </w:r>
      <w:r w:rsidR="00FD35DB" w:rsidRPr="003F2482">
        <w:rPr>
          <w:rFonts w:ascii="Tahoma" w:hAnsi="Tahoma" w:cs="Tahoma"/>
          <w:sz w:val="24"/>
          <w:szCs w:val="24"/>
        </w:rPr>
        <w:t xml:space="preserve"> </w:t>
      </w:r>
      <w:r w:rsidRPr="003F2482">
        <w:rPr>
          <w:rFonts w:ascii="Tahoma" w:hAnsi="Tahoma" w:cs="Tahoma"/>
          <w:sz w:val="24"/>
          <w:szCs w:val="24"/>
        </w:rPr>
        <w:t xml:space="preserve">request that this information is sent under separate, confidential cover, to a designated person with </w:t>
      </w:r>
      <w:r w:rsidR="00D45224">
        <w:rPr>
          <w:rFonts w:ascii="Tahoma" w:hAnsi="Tahoma" w:cs="Tahoma"/>
          <w:sz w:val="24"/>
          <w:szCs w:val="24"/>
        </w:rPr>
        <w:t>Sohbet Society</w:t>
      </w:r>
      <w:r w:rsidR="00FD35DB" w:rsidRPr="003F2482">
        <w:rPr>
          <w:rFonts w:ascii="Tahoma" w:hAnsi="Tahoma" w:cs="Tahoma"/>
          <w:sz w:val="24"/>
          <w:szCs w:val="24"/>
        </w:rPr>
        <w:t xml:space="preserve"> </w:t>
      </w:r>
      <w:r w:rsidRPr="003F2482">
        <w:rPr>
          <w:rFonts w:ascii="Tahoma" w:hAnsi="Tahoma" w:cs="Tahoma"/>
          <w:sz w:val="24"/>
          <w:szCs w:val="24"/>
        </w:rPr>
        <w:t>and we guarantee that this information will only be seen by those who need to see it as part of the recruitment process.</w:t>
      </w:r>
    </w:p>
    <w:p w14:paraId="2975127D" w14:textId="77777777" w:rsidR="00F13B7C" w:rsidRPr="003F2482" w:rsidRDefault="00F13B7C" w:rsidP="00C96E6D">
      <w:pPr>
        <w:pStyle w:val="ListParagraph"/>
        <w:spacing w:line="240" w:lineRule="auto"/>
        <w:rPr>
          <w:rFonts w:ascii="Tahoma" w:hAnsi="Tahoma" w:cs="Tahoma"/>
          <w:sz w:val="24"/>
          <w:szCs w:val="24"/>
        </w:rPr>
      </w:pPr>
    </w:p>
    <w:p w14:paraId="0B5300D5" w14:textId="08502A05" w:rsidR="00D80254" w:rsidRPr="003F2482" w:rsidRDefault="002F36CD" w:rsidP="00C96E6D">
      <w:pPr>
        <w:pStyle w:val="ListParagraph"/>
        <w:numPr>
          <w:ilvl w:val="0"/>
          <w:numId w:val="1"/>
        </w:numPr>
        <w:spacing w:line="240" w:lineRule="auto"/>
        <w:rPr>
          <w:rFonts w:ascii="Tahoma" w:hAnsi="Tahoma" w:cs="Tahoma"/>
          <w:sz w:val="24"/>
          <w:szCs w:val="24"/>
        </w:rPr>
      </w:pPr>
      <w:r w:rsidRPr="003F2482">
        <w:rPr>
          <w:rFonts w:ascii="Tahoma" w:hAnsi="Tahoma" w:cs="Tahoma"/>
          <w:sz w:val="24"/>
          <w:szCs w:val="24"/>
        </w:rPr>
        <w:lastRenderedPageBreak/>
        <w:t xml:space="preserve">Unless the nature of the position allows </w:t>
      </w:r>
      <w:r w:rsidR="00D45224">
        <w:rPr>
          <w:rFonts w:ascii="Tahoma" w:hAnsi="Tahoma" w:cs="Tahoma"/>
          <w:sz w:val="24"/>
          <w:szCs w:val="24"/>
        </w:rPr>
        <w:t>Sohbet Society</w:t>
      </w:r>
      <w:r w:rsidR="00FD35DB" w:rsidRPr="003F2482">
        <w:rPr>
          <w:rFonts w:ascii="Tahoma" w:hAnsi="Tahoma" w:cs="Tahoma"/>
          <w:sz w:val="24"/>
          <w:szCs w:val="24"/>
        </w:rPr>
        <w:t xml:space="preserve"> </w:t>
      </w:r>
      <w:r w:rsidR="00D80254" w:rsidRPr="003F2482">
        <w:rPr>
          <w:rFonts w:ascii="Tahoma" w:hAnsi="Tahoma" w:cs="Tahoma"/>
          <w:sz w:val="24"/>
          <w:szCs w:val="24"/>
        </w:rPr>
        <w:t>to ask questions about your entire criminal record, we only ask about ‘unspent’ convictions as defined in the Rehabilitation of Offenders Act 1974.</w:t>
      </w:r>
    </w:p>
    <w:p w14:paraId="0A53A06F" w14:textId="77777777" w:rsidR="00F13B7C" w:rsidRPr="003F2482" w:rsidRDefault="00F13B7C" w:rsidP="00C96E6D">
      <w:pPr>
        <w:pStyle w:val="ListParagraph"/>
        <w:spacing w:line="240" w:lineRule="auto"/>
        <w:rPr>
          <w:rFonts w:ascii="Tahoma" w:hAnsi="Tahoma" w:cs="Tahoma"/>
          <w:sz w:val="24"/>
          <w:szCs w:val="24"/>
        </w:rPr>
      </w:pPr>
    </w:p>
    <w:p w14:paraId="453E6684" w14:textId="77900BFB" w:rsidR="00F13B7C" w:rsidRPr="003F2482" w:rsidRDefault="00D80254" w:rsidP="00C96E6D">
      <w:pPr>
        <w:pStyle w:val="ListParagraph"/>
        <w:numPr>
          <w:ilvl w:val="0"/>
          <w:numId w:val="1"/>
        </w:numPr>
        <w:spacing w:line="240" w:lineRule="auto"/>
        <w:rPr>
          <w:rFonts w:ascii="Tahoma" w:hAnsi="Tahoma" w:cs="Tahoma"/>
          <w:sz w:val="24"/>
          <w:szCs w:val="24"/>
        </w:rPr>
      </w:pPr>
      <w:r w:rsidRPr="003F2482">
        <w:rPr>
          <w:rFonts w:ascii="Tahoma" w:hAnsi="Tahoma" w:cs="Tahoma"/>
          <w:sz w:val="24"/>
          <w:szCs w:val="24"/>
        </w:rPr>
        <w:t xml:space="preserve">We ensure that all those in </w:t>
      </w:r>
      <w:r w:rsidR="00D45224">
        <w:rPr>
          <w:rFonts w:ascii="Tahoma" w:hAnsi="Tahoma" w:cs="Tahoma"/>
          <w:sz w:val="24"/>
          <w:szCs w:val="24"/>
        </w:rPr>
        <w:t>Sohbet Society</w:t>
      </w:r>
      <w:r w:rsidR="00FD35DB" w:rsidRPr="003F2482">
        <w:rPr>
          <w:rFonts w:ascii="Tahoma" w:hAnsi="Tahoma" w:cs="Tahoma"/>
          <w:sz w:val="24"/>
          <w:szCs w:val="24"/>
        </w:rPr>
        <w:t xml:space="preserve"> </w:t>
      </w:r>
      <w:r w:rsidRPr="003F2482">
        <w:rPr>
          <w:rFonts w:ascii="Tahoma" w:hAnsi="Tahoma" w:cs="Tahoma"/>
          <w:sz w:val="24"/>
          <w:szCs w:val="24"/>
        </w:rPr>
        <w:t>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05EFA588" w14:textId="77777777" w:rsidR="00F13B7C" w:rsidRPr="003F2482" w:rsidRDefault="00F13B7C" w:rsidP="00C96E6D">
      <w:pPr>
        <w:pStyle w:val="ListParagraph"/>
        <w:spacing w:line="240" w:lineRule="auto"/>
        <w:rPr>
          <w:rFonts w:ascii="Tahoma" w:hAnsi="Tahoma" w:cs="Tahoma"/>
          <w:sz w:val="24"/>
          <w:szCs w:val="24"/>
        </w:rPr>
      </w:pPr>
    </w:p>
    <w:p w14:paraId="55AE0222" w14:textId="68FC6210" w:rsidR="002C38A2" w:rsidRPr="003F2482" w:rsidRDefault="00D80254" w:rsidP="00C96E6D">
      <w:pPr>
        <w:pStyle w:val="ListParagraph"/>
        <w:numPr>
          <w:ilvl w:val="0"/>
          <w:numId w:val="1"/>
        </w:numPr>
        <w:spacing w:line="240" w:lineRule="auto"/>
        <w:rPr>
          <w:rFonts w:ascii="Tahoma" w:hAnsi="Tahoma" w:cs="Tahoma"/>
          <w:sz w:val="24"/>
          <w:szCs w:val="24"/>
        </w:rPr>
      </w:pPr>
      <w:r w:rsidRPr="003F2482">
        <w:rPr>
          <w:rFonts w:ascii="Tahoma" w:hAnsi="Tahoma" w:cs="Tahoma"/>
          <w:sz w:val="24"/>
          <w:szCs w:val="24"/>
        </w:rPr>
        <w:t xml:space="preserve">At interview, or in a separate discussion, </w:t>
      </w:r>
      <w:r w:rsidR="00D45224">
        <w:rPr>
          <w:rFonts w:ascii="Tahoma" w:hAnsi="Tahoma" w:cs="Tahoma"/>
          <w:sz w:val="24"/>
          <w:szCs w:val="24"/>
        </w:rPr>
        <w:t>Sohbet Society</w:t>
      </w:r>
      <w:r w:rsidR="00FD35DB" w:rsidRPr="003F2482">
        <w:rPr>
          <w:rFonts w:ascii="Tahoma" w:hAnsi="Tahoma" w:cs="Tahoma"/>
          <w:sz w:val="24"/>
          <w:szCs w:val="24"/>
        </w:rPr>
        <w:t xml:space="preserve"> </w:t>
      </w:r>
      <w:r w:rsidRPr="003F2482">
        <w:rPr>
          <w:rFonts w:ascii="Tahoma" w:hAnsi="Tahoma" w:cs="Tahoma"/>
          <w:sz w:val="24"/>
          <w:szCs w:val="24"/>
        </w:rPr>
        <w:t>ensure</w:t>
      </w:r>
      <w:r w:rsidR="00F13B7C" w:rsidRPr="003F2482">
        <w:rPr>
          <w:rFonts w:ascii="Tahoma" w:hAnsi="Tahoma" w:cs="Tahoma"/>
          <w:sz w:val="24"/>
          <w:szCs w:val="24"/>
        </w:rPr>
        <w:t>s</w:t>
      </w:r>
      <w:r w:rsidRPr="003F2482">
        <w:rPr>
          <w:rFonts w:ascii="Tahoma" w:hAnsi="Tahoma" w:cs="Tahoma"/>
          <w:sz w:val="24"/>
          <w:szCs w:val="24"/>
        </w:rPr>
        <w:t xml:space="preserve"> that an open and measured discussion takes place on the subject of any offences or other matter that might be relevant to the position. Failure to reveal information that is dire</w:t>
      </w:r>
      <w:r w:rsidR="002C38A2" w:rsidRPr="003F2482">
        <w:rPr>
          <w:rFonts w:ascii="Tahoma" w:hAnsi="Tahoma" w:cs="Tahoma"/>
          <w:sz w:val="24"/>
          <w:szCs w:val="24"/>
        </w:rPr>
        <w:t>ctly relevant to t</w:t>
      </w:r>
      <w:r w:rsidRPr="003F2482">
        <w:rPr>
          <w:rFonts w:ascii="Tahoma" w:hAnsi="Tahoma" w:cs="Tahoma"/>
          <w:sz w:val="24"/>
          <w:szCs w:val="24"/>
        </w:rPr>
        <w:t>he position sought</w:t>
      </w:r>
      <w:r w:rsidR="002C38A2" w:rsidRPr="003F2482">
        <w:rPr>
          <w:rFonts w:ascii="Tahoma" w:hAnsi="Tahoma" w:cs="Tahoma"/>
          <w:sz w:val="24"/>
          <w:szCs w:val="24"/>
        </w:rPr>
        <w:t xml:space="preserve"> could lead to withdrawal of an offer of employment.</w:t>
      </w:r>
    </w:p>
    <w:p w14:paraId="0F94C73E" w14:textId="77777777" w:rsidR="00F13B7C" w:rsidRPr="003F2482" w:rsidRDefault="00F13B7C" w:rsidP="00C96E6D">
      <w:pPr>
        <w:pStyle w:val="ListParagraph"/>
        <w:spacing w:line="240" w:lineRule="auto"/>
        <w:rPr>
          <w:rFonts w:ascii="Tahoma" w:hAnsi="Tahoma" w:cs="Tahoma"/>
          <w:sz w:val="24"/>
          <w:szCs w:val="24"/>
        </w:rPr>
      </w:pPr>
    </w:p>
    <w:p w14:paraId="59AC56C9" w14:textId="16BD089D" w:rsidR="00F13B7C" w:rsidRPr="003F2482" w:rsidRDefault="00D45224" w:rsidP="00C96E6D">
      <w:pPr>
        <w:pStyle w:val="ListParagraph"/>
        <w:numPr>
          <w:ilvl w:val="0"/>
          <w:numId w:val="1"/>
        </w:numPr>
        <w:spacing w:line="240" w:lineRule="auto"/>
        <w:rPr>
          <w:rFonts w:ascii="Tahoma" w:hAnsi="Tahoma" w:cs="Tahoma"/>
          <w:sz w:val="24"/>
          <w:szCs w:val="24"/>
        </w:rPr>
      </w:pPr>
      <w:r>
        <w:rPr>
          <w:rFonts w:ascii="Tahoma" w:hAnsi="Tahoma" w:cs="Tahoma"/>
          <w:sz w:val="24"/>
          <w:szCs w:val="24"/>
        </w:rPr>
        <w:t>Sohbet Society</w:t>
      </w:r>
      <w:r w:rsidR="005B3CFC" w:rsidRPr="003F2482">
        <w:rPr>
          <w:rFonts w:ascii="Tahoma" w:hAnsi="Tahoma" w:cs="Tahoma"/>
          <w:sz w:val="24"/>
          <w:szCs w:val="24"/>
        </w:rPr>
        <w:t xml:space="preserve"> </w:t>
      </w:r>
      <w:r w:rsidR="002C38A2" w:rsidRPr="003F2482">
        <w:rPr>
          <w:rFonts w:ascii="Tahoma" w:hAnsi="Tahoma" w:cs="Tahoma"/>
          <w:sz w:val="24"/>
          <w:szCs w:val="24"/>
        </w:rPr>
        <w:t xml:space="preserve">make every subject </w:t>
      </w:r>
      <w:r w:rsidR="001E7A66" w:rsidRPr="003F2482">
        <w:rPr>
          <w:rFonts w:ascii="Tahoma" w:hAnsi="Tahoma" w:cs="Tahoma"/>
          <w:sz w:val="24"/>
          <w:szCs w:val="24"/>
        </w:rPr>
        <w:t xml:space="preserve">of a </w:t>
      </w:r>
      <w:r w:rsidR="00AB0666">
        <w:rPr>
          <w:rFonts w:ascii="Tahoma" w:hAnsi="Tahoma" w:cs="Tahoma"/>
          <w:sz w:val="24"/>
          <w:szCs w:val="24"/>
        </w:rPr>
        <w:t xml:space="preserve">DBS </w:t>
      </w:r>
      <w:r w:rsidR="001E7A66" w:rsidRPr="003F2482">
        <w:rPr>
          <w:rFonts w:ascii="Tahoma" w:hAnsi="Tahoma" w:cs="Tahoma"/>
          <w:sz w:val="24"/>
          <w:szCs w:val="24"/>
        </w:rPr>
        <w:t xml:space="preserve">check aware of the existence of the CRB </w:t>
      </w:r>
      <w:r w:rsidR="00F13B7C" w:rsidRPr="003F2482">
        <w:rPr>
          <w:rFonts w:ascii="Tahoma" w:hAnsi="Tahoma" w:cs="Tahoma"/>
          <w:sz w:val="24"/>
          <w:szCs w:val="24"/>
        </w:rPr>
        <w:t>Code of Practice</w:t>
      </w:r>
      <w:r w:rsidR="001E7A66" w:rsidRPr="003F2482">
        <w:rPr>
          <w:rFonts w:ascii="Tahoma" w:hAnsi="Tahoma" w:cs="Tahoma"/>
          <w:sz w:val="24"/>
          <w:szCs w:val="24"/>
        </w:rPr>
        <w:t xml:space="preserve"> and make a copy available on request.</w:t>
      </w:r>
    </w:p>
    <w:p w14:paraId="438A3EE0" w14:textId="77777777" w:rsidR="00F13B7C" w:rsidRPr="003F2482" w:rsidRDefault="00F13B7C" w:rsidP="00C96E6D">
      <w:pPr>
        <w:pStyle w:val="ListParagraph"/>
        <w:spacing w:line="240" w:lineRule="auto"/>
        <w:rPr>
          <w:rFonts w:ascii="Tahoma" w:hAnsi="Tahoma" w:cs="Tahoma"/>
          <w:sz w:val="24"/>
          <w:szCs w:val="24"/>
        </w:rPr>
      </w:pPr>
    </w:p>
    <w:p w14:paraId="299AF9C2" w14:textId="3BFBED73" w:rsidR="00665F5C" w:rsidRPr="00557890" w:rsidRDefault="00D45224" w:rsidP="00C96E6D">
      <w:pPr>
        <w:pStyle w:val="ListParagraph"/>
        <w:numPr>
          <w:ilvl w:val="0"/>
          <w:numId w:val="1"/>
        </w:numPr>
        <w:spacing w:line="240" w:lineRule="auto"/>
        <w:rPr>
          <w:rFonts w:ascii="Tahoma" w:hAnsi="Tahoma" w:cs="Tahoma"/>
          <w:sz w:val="24"/>
          <w:szCs w:val="24"/>
        </w:rPr>
      </w:pPr>
      <w:r>
        <w:rPr>
          <w:rFonts w:ascii="Tahoma" w:hAnsi="Tahoma" w:cs="Tahoma"/>
          <w:sz w:val="24"/>
          <w:szCs w:val="24"/>
        </w:rPr>
        <w:t>Sohbet Society</w:t>
      </w:r>
      <w:r w:rsidR="001E7A66" w:rsidRPr="003F2482">
        <w:rPr>
          <w:rFonts w:ascii="Tahoma" w:hAnsi="Tahoma" w:cs="Tahoma"/>
          <w:sz w:val="24"/>
          <w:szCs w:val="24"/>
        </w:rPr>
        <w:t xml:space="preserve"> undertake to discuss any matter revealed in a </w:t>
      </w:r>
      <w:r w:rsidR="00AB0666">
        <w:rPr>
          <w:rFonts w:ascii="Tahoma" w:hAnsi="Tahoma" w:cs="Tahoma"/>
          <w:sz w:val="24"/>
          <w:szCs w:val="24"/>
        </w:rPr>
        <w:t>DBS</w:t>
      </w:r>
      <w:r w:rsidR="001E7A66" w:rsidRPr="003F2482">
        <w:rPr>
          <w:rFonts w:ascii="Tahoma" w:hAnsi="Tahoma" w:cs="Tahoma"/>
          <w:sz w:val="24"/>
          <w:szCs w:val="24"/>
        </w:rPr>
        <w:t xml:space="preserve"> check with the person seeking the position before withdrawing a conditional offer of employment. </w:t>
      </w:r>
      <w:r w:rsidR="00AB0666">
        <w:rPr>
          <w:rFonts w:ascii="Tahoma" w:hAnsi="Tahoma" w:cs="Tahoma"/>
          <w:sz w:val="24"/>
          <w:szCs w:val="24"/>
        </w:rPr>
        <w:t xml:space="preserve">A risk assessment may be conducted with the employee should it be deemed that there is sufficient belief that the offences do not relate to the current situation the employee is in. Ie they have made changes in their lives and have sufficient time between making those changes an the offence to deem a true change to have occurred. </w:t>
      </w:r>
      <w:r w:rsidR="003C1E4C" w:rsidRPr="003F2482">
        <w:rPr>
          <w:rFonts w:ascii="Tahoma" w:hAnsi="Tahoma" w:cs="Tahoma"/>
          <w:sz w:val="24"/>
          <w:szCs w:val="24"/>
        </w:rPr>
        <w:br w:type="textWrapping" w:clear="all"/>
      </w:r>
    </w:p>
    <w:tbl>
      <w:tblPr>
        <w:tblW w:w="9468" w:type="dxa"/>
        <w:tblLayout w:type="fixed"/>
        <w:tblLook w:val="04A0" w:firstRow="1" w:lastRow="0" w:firstColumn="1" w:lastColumn="0" w:noHBand="0" w:noVBand="1"/>
      </w:tblPr>
      <w:tblGrid>
        <w:gridCol w:w="9468"/>
      </w:tblGrid>
      <w:tr w:rsidR="00665F5C" w:rsidRPr="00665F5C" w14:paraId="0AF5B399" w14:textId="77777777" w:rsidTr="00557890">
        <w:tc>
          <w:tcPr>
            <w:tcW w:w="9468" w:type="dxa"/>
            <w:hideMark/>
          </w:tcPr>
          <w:p w14:paraId="396C4DE9" w14:textId="77777777" w:rsidR="00665F5C" w:rsidRPr="00B20861" w:rsidRDefault="00665F5C" w:rsidP="00C96E6D">
            <w:pPr>
              <w:spacing w:line="240" w:lineRule="auto"/>
              <w:rPr>
                <w:rFonts w:ascii="Tahoma" w:hAnsi="Tahoma" w:cs="Tahoma"/>
                <w:b/>
                <w:bCs/>
                <w:sz w:val="24"/>
                <w:szCs w:val="24"/>
                <w:u w:val="single"/>
              </w:rPr>
            </w:pPr>
            <w:r w:rsidRPr="00B20861">
              <w:rPr>
                <w:rFonts w:ascii="Tahoma" w:hAnsi="Tahoma" w:cs="Tahoma"/>
                <w:b/>
                <w:bCs/>
                <w:sz w:val="24"/>
                <w:szCs w:val="24"/>
                <w:u w:val="single"/>
              </w:rPr>
              <w:t>Equality and Diversity</w:t>
            </w:r>
          </w:p>
        </w:tc>
      </w:tr>
      <w:tr w:rsidR="00665F5C" w:rsidRPr="00665F5C" w14:paraId="4CE045AA" w14:textId="77777777" w:rsidTr="00557890">
        <w:tc>
          <w:tcPr>
            <w:tcW w:w="9468" w:type="dxa"/>
            <w:hideMark/>
          </w:tcPr>
          <w:p w14:paraId="0EF7A0CB" w14:textId="77777777" w:rsidR="00665F5C" w:rsidRPr="00665F5C" w:rsidRDefault="00665F5C" w:rsidP="00C96E6D">
            <w:pPr>
              <w:spacing w:line="240" w:lineRule="auto"/>
              <w:rPr>
                <w:rFonts w:ascii="Tahoma" w:hAnsi="Tahoma" w:cs="Tahoma"/>
                <w:sz w:val="24"/>
                <w:szCs w:val="24"/>
              </w:rPr>
            </w:pPr>
          </w:p>
        </w:tc>
      </w:tr>
    </w:tbl>
    <w:p w14:paraId="52DD7442" w14:textId="77777777" w:rsidR="00665F5C" w:rsidRPr="00665F5C" w:rsidRDefault="00557890" w:rsidP="00C96E6D">
      <w:pPr>
        <w:rPr>
          <w:rFonts w:ascii="Tahoma" w:hAnsi="Tahoma" w:cs="Tahoma"/>
          <w:sz w:val="24"/>
          <w:szCs w:val="24"/>
        </w:rPr>
      </w:pPr>
      <w:r>
        <w:rPr>
          <w:rFonts w:ascii="Tahoma" w:hAnsi="Tahoma" w:cs="Tahoma"/>
          <w:sz w:val="24"/>
          <w:szCs w:val="24"/>
        </w:rPr>
        <w:t>We aim to be an organisation that values, recognises and responds to the diverse needs of members and those we serve. We adhere to the Equality Act 2010 and will not discriminate against any person or other organisation with particular reference to the protect</w:t>
      </w:r>
      <w:r w:rsidR="00C96E6D">
        <w:rPr>
          <w:rFonts w:ascii="Tahoma" w:hAnsi="Tahoma" w:cs="Tahoma"/>
          <w:sz w:val="24"/>
          <w:szCs w:val="24"/>
        </w:rPr>
        <w:t>ed characteristics</w:t>
      </w:r>
      <w:r>
        <w:rPr>
          <w:rFonts w:ascii="Tahoma" w:hAnsi="Tahoma" w:cs="Tahoma"/>
          <w:sz w:val="24"/>
          <w:szCs w:val="24"/>
        </w:rPr>
        <w:t>.</w:t>
      </w:r>
    </w:p>
    <w:tbl>
      <w:tblPr>
        <w:tblW w:w="9180" w:type="dxa"/>
        <w:tblLayout w:type="fixed"/>
        <w:tblLook w:val="04A0" w:firstRow="1" w:lastRow="0" w:firstColumn="1" w:lastColumn="0" w:noHBand="0" w:noVBand="1"/>
      </w:tblPr>
      <w:tblGrid>
        <w:gridCol w:w="9180"/>
      </w:tblGrid>
      <w:tr w:rsidR="00665F5C" w:rsidRPr="00665F5C" w14:paraId="6B90F126" w14:textId="77777777" w:rsidTr="00665F5C">
        <w:tc>
          <w:tcPr>
            <w:tcW w:w="9180" w:type="dxa"/>
            <w:hideMark/>
          </w:tcPr>
          <w:p w14:paraId="14C1D83A" w14:textId="77777777" w:rsidR="00665F5C" w:rsidRPr="00665F5C" w:rsidRDefault="00665F5C" w:rsidP="00C96E6D">
            <w:pPr>
              <w:spacing w:line="240" w:lineRule="auto"/>
              <w:rPr>
                <w:rFonts w:ascii="Tahoma" w:hAnsi="Tahoma" w:cs="Tahoma"/>
                <w:b/>
                <w:sz w:val="24"/>
                <w:szCs w:val="24"/>
                <w:u w:val="single"/>
              </w:rPr>
            </w:pPr>
            <w:r w:rsidRPr="00665F5C">
              <w:rPr>
                <w:rFonts w:ascii="Tahoma" w:hAnsi="Tahoma" w:cs="Tahoma"/>
                <w:b/>
                <w:sz w:val="24"/>
                <w:szCs w:val="24"/>
                <w:u w:val="single"/>
              </w:rPr>
              <w:t>Monitoring and Review</w:t>
            </w:r>
          </w:p>
        </w:tc>
      </w:tr>
    </w:tbl>
    <w:p w14:paraId="3E6DEA0E" w14:textId="77777777" w:rsidR="00665F5C" w:rsidRPr="00665F5C" w:rsidRDefault="00665F5C" w:rsidP="00C96E6D">
      <w:pPr>
        <w:spacing w:line="240" w:lineRule="auto"/>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65663A" w:rsidRPr="007B30EF" w14:paraId="5AB5651D" w14:textId="77777777" w:rsidTr="009E6A3D">
        <w:tc>
          <w:tcPr>
            <w:tcW w:w="4927" w:type="dxa"/>
          </w:tcPr>
          <w:p w14:paraId="5B5D8743" w14:textId="77777777" w:rsidR="0065663A" w:rsidRPr="00B633CF" w:rsidRDefault="0065663A" w:rsidP="009E6A3D">
            <w:pPr>
              <w:tabs>
                <w:tab w:val="left" w:pos="1134"/>
              </w:tabs>
              <w:rPr>
                <w:rFonts w:ascii="Tahoma" w:hAnsi="Tahoma" w:cs="Tahoma"/>
                <w:szCs w:val="24"/>
              </w:rPr>
            </w:pPr>
            <w:r w:rsidRPr="00B633CF">
              <w:rPr>
                <w:rFonts w:ascii="Tahoma" w:hAnsi="Tahoma" w:cs="Tahoma"/>
                <w:szCs w:val="24"/>
              </w:rPr>
              <w:t>Review Date</w:t>
            </w:r>
          </w:p>
        </w:tc>
        <w:tc>
          <w:tcPr>
            <w:tcW w:w="4928" w:type="dxa"/>
          </w:tcPr>
          <w:p w14:paraId="2E1AF1A7" w14:textId="77777777" w:rsidR="0065663A" w:rsidRPr="00B633CF" w:rsidRDefault="0065663A" w:rsidP="009E6A3D">
            <w:pPr>
              <w:tabs>
                <w:tab w:val="left" w:pos="1134"/>
              </w:tabs>
              <w:rPr>
                <w:rFonts w:ascii="Tahoma" w:hAnsi="Tahoma" w:cs="Tahoma"/>
                <w:szCs w:val="24"/>
              </w:rPr>
            </w:pPr>
            <w:r w:rsidRPr="00B633CF">
              <w:rPr>
                <w:rFonts w:ascii="Tahoma" w:hAnsi="Tahoma" w:cs="Tahoma"/>
                <w:szCs w:val="24"/>
              </w:rPr>
              <w:t>2</w:t>
            </w:r>
            <w:r>
              <w:rPr>
                <w:rFonts w:ascii="Tahoma" w:hAnsi="Tahoma" w:cs="Tahoma"/>
                <w:szCs w:val="24"/>
              </w:rPr>
              <w:t>9</w:t>
            </w:r>
            <w:r w:rsidRPr="00B633CF">
              <w:rPr>
                <w:rFonts w:ascii="Tahoma" w:hAnsi="Tahoma" w:cs="Tahoma"/>
                <w:szCs w:val="24"/>
              </w:rPr>
              <w:t>/03/202</w:t>
            </w:r>
            <w:r>
              <w:rPr>
                <w:rFonts w:ascii="Tahoma" w:hAnsi="Tahoma" w:cs="Tahoma"/>
                <w:szCs w:val="24"/>
              </w:rPr>
              <w:t>1</w:t>
            </w:r>
          </w:p>
        </w:tc>
      </w:tr>
      <w:tr w:rsidR="0065663A" w:rsidRPr="007B30EF" w14:paraId="4208D881" w14:textId="77777777" w:rsidTr="009E6A3D">
        <w:tc>
          <w:tcPr>
            <w:tcW w:w="4927" w:type="dxa"/>
          </w:tcPr>
          <w:p w14:paraId="7BF4F461" w14:textId="77777777" w:rsidR="0065663A" w:rsidRPr="00B633CF" w:rsidRDefault="0065663A" w:rsidP="009E6A3D">
            <w:pPr>
              <w:tabs>
                <w:tab w:val="left" w:pos="1134"/>
              </w:tabs>
              <w:rPr>
                <w:rFonts w:ascii="Tahoma" w:hAnsi="Tahoma" w:cs="Tahoma"/>
                <w:szCs w:val="24"/>
              </w:rPr>
            </w:pPr>
            <w:r>
              <w:rPr>
                <w:rFonts w:ascii="Tahoma" w:hAnsi="Tahoma" w:cs="Tahoma"/>
                <w:szCs w:val="24"/>
              </w:rPr>
              <w:t>Next Review Date</w:t>
            </w:r>
          </w:p>
        </w:tc>
        <w:tc>
          <w:tcPr>
            <w:tcW w:w="4928" w:type="dxa"/>
          </w:tcPr>
          <w:p w14:paraId="7F502E30" w14:textId="77777777" w:rsidR="0065663A" w:rsidRPr="00B633CF" w:rsidRDefault="0065663A" w:rsidP="009E6A3D">
            <w:pPr>
              <w:tabs>
                <w:tab w:val="left" w:pos="1134"/>
              </w:tabs>
              <w:rPr>
                <w:rFonts w:ascii="Tahoma" w:hAnsi="Tahoma" w:cs="Tahoma"/>
                <w:szCs w:val="24"/>
              </w:rPr>
            </w:pPr>
            <w:r>
              <w:rPr>
                <w:rFonts w:ascii="Tahoma" w:hAnsi="Tahoma" w:cs="Tahoma"/>
                <w:szCs w:val="24"/>
              </w:rPr>
              <w:t>29/03/2022</w:t>
            </w:r>
          </w:p>
        </w:tc>
      </w:tr>
      <w:tr w:rsidR="0065663A" w:rsidRPr="007B30EF" w14:paraId="058D02BD" w14:textId="77777777" w:rsidTr="009E6A3D">
        <w:tc>
          <w:tcPr>
            <w:tcW w:w="4927" w:type="dxa"/>
          </w:tcPr>
          <w:p w14:paraId="6866AA72" w14:textId="77777777" w:rsidR="0065663A" w:rsidRPr="00B633CF" w:rsidRDefault="0065663A" w:rsidP="009E6A3D">
            <w:pPr>
              <w:tabs>
                <w:tab w:val="left" w:pos="1134"/>
              </w:tabs>
              <w:rPr>
                <w:rFonts w:ascii="Tahoma" w:hAnsi="Tahoma" w:cs="Tahoma"/>
                <w:szCs w:val="24"/>
              </w:rPr>
            </w:pPr>
            <w:r w:rsidRPr="00B633CF">
              <w:rPr>
                <w:rFonts w:ascii="Tahoma" w:hAnsi="Tahoma" w:cs="Tahoma"/>
                <w:szCs w:val="24"/>
              </w:rPr>
              <w:t xml:space="preserve">Review Author </w:t>
            </w:r>
          </w:p>
        </w:tc>
        <w:tc>
          <w:tcPr>
            <w:tcW w:w="4928" w:type="dxa"/>
          </w:tcPr>
          <w:p w14:paraId="45A5D299" w14:textId="41799495" w:rsidR="0065663A" w:rsidRPr="00B633CF" w:rsidRDefault="00D45224" w:rsidP="009E6A3D">
            <w:pPr>
              <w:tabs>
                <w:tab w:val="left" w:pos="1134"/>
              </w:tabs>
              <w:rPr>
                <w:rFonts w:ascii="Tahoma" w:hAnsi="Tahoma" w:cs="Tahoma"/>
                <w:szCs w:val="24"/>
              </w:rPr>
            </w:pPr>
            <w:r>
              <w:rPr>
                <w:rFonts w:ascii="Tahoma" w:hAnsi="Tahoma" w:cs="Tahoma"/>
                <w:szCs w:val="24"/>
              </w:rPr>
              <w:t>MB</w:t>
            </w:r>
          </w:p>
        </w:tc>
      </w:tr>
    </w:tbl>
    <w:p w14:paraId="19B903B0" w14:textId="77777777" w:rsidR="00FB6ECC" w:rsidRPr="003F2482" w:rsidRDefault="00FB6ECC" w:rsidP="00C96E6D">
      <w:pPr>
        <w:spacing w:line="240" w:lineRule="auto"/>
        <w:rPr>
          <w:rFonts w:ascii="Tahoma" w:hAnsi="Tahoma" w:cs="Tahoma"/>
          <w:sz w:val="24"/>
          <w:szCs w:val="24"/>
        </w:rPr>
      </w:pPr>
    </w:p>
    <w:sectPr w:rsidR="00FB6ECC" w:rsidRPr="003F2482" w:rsidSect="00C96E6D">
      <w:footerReference w:type="default" r:id="rId9"/>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7F6A" w14:textId="77777777" w:rsidR="002219A8" w:rsidRDefault="002219A8" w:rsidP="003C1E4C">
      <w:pPr>
        <w:spacing w:after="0" w:line="240" w:lineRule="auto"/>
      </w:pPr>
      <w:r>
        <w:separator/>
      </w:r>
    </w:p>
  </w:endnote>
  <w:endnote w:type="continuationSeparator" w:id="0">
    <w:p w14:paraId="20AA5041" w14:textId="77777777" w:rsidR="002219A8" w:rsidRDefault="002219A8" w:rsidP="003C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0CA0" w14:textId="5372520A" w:rsidR="00F13B7C" w:rsidRDefault="00D45224">
    <w:pPr>
      <w:pStyle w:val="Footer"/>
    </w:pPr>
    <w:r>
      <w:t>SOHBET SOCIETY</w:t>
    </w:r>
    <w:r w:rsidR="00665F5C">
      <w:t xml:space="preserve"> Policy on Recruitment of Ex-Offenders</w:t>
    </w:r>
    <w:r w:rsidR="00665F5C">
      <w:tab/>
    </w:r>
    <w:r w:rsidR="00665F5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6A68" w14:textId="77777777" w:rsidR="002219A8" w:rsidRDefault="002219A8" w:rsidP="003C1E4C">
      <w:pPr>
        <w:spacing w:after="0" w:line="240" w:lineRule="auto"/>
      </w:pPr>
      <w:r>
        <w:separator/>
      </w:r>
    </w:p>
  </w:footnote>
  <w:footnote w:type="continuationSeparator" w:id="0">
    <w:p w14:paraId="26655CCD" w14:textId="77777777" w:rsidR="002219A8" w:rsidRDefault="002219A8" w:rsidP="003C1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63F"/>
    <w:multiLevelType w:val="hybridMultilevel"/>
    <w:tmpl w:val="4FAC1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1E4C"/>
    <w:rsid w:val="00026059"/>
    <w:rsid w:val="00057172"/>
    <w:rsid w:val="000A63CC"/>
    <w:rsid w:val="000B2BBE"/>
    <w:rsid w:val="001E7A66"/>
    <w:rsid w:val="002219A8"/>
    <w:rsid w:val="00263302"/>
    <w:rsid w:val="002B125E"/>
    <w:rsid w:val="002C38A2"/>
    <w:rsid w:val="002F36CD"/>
    <w:rsid w:val="003C1E4C"/>
    <w:rsid w:val="003F2482"/>
    <w:rsid w:val="004100C7"/>
    <w:rsid w:val="004877DC"/>
    <w:rsid w:val="004D26AA"/>
    <w:rsid w:val="00534A15"/>
    <w:rsid w:val="00557890"/>
    <w:rsid w:val="00593A22"/>
    <w:rsid w:val="005A078B"/>
    <w:rsid w:val="005B3CFC"/>
    <w:rsid w:val="0065663A"/>
    <w:rsid w:val="00665F5C"/>
    <w:rsid w:val="00670615"/>
    <w:rsid w:val="007A77AB"/>
    <w:rsid w:val="007F48EF"/>
    <w:rsid w:val="00897F45"/>
    <w:rsid w:val="009E47A3"/>
    <w:rsid w:val="009F7923"/>
    <w:rsid w:val="00AB0666"/>
    <w:rsid w:val="00B20861"/>
    <w:rsid w:val="00B87081"/>
    <w:rsid w:val="00BD3223"/>
    <w:rsid w:val="00C17F64"/>
    <w:rsid w:val="00C96E6D"/>
    <w:rsid w:val="00D45224"/>
    <w:rsid w:val="00D80254"/>
    <w:rsid w:val="00E16DE3"/>
    <w:rsid w:val="00ED4501"/>
    <w:rsid w:val="00EE1FEE"/>
    <w:rsid w:val="00F13B7C"/>
    <w:rsid w:val="00F74348"/>
    <w:rsid w:val="00FB6ECC"/>
    <w:rsid w:val="00FD35DB"/>
    <w:rsid w:val="00FE21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A2A0"/>
  <w15:docId w15:val="{A98CF36F-2B7C-432C-ACFF-DDF15E0D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ECC"/>
  </w:style>
  <w:style w:type="paragraph" w:styleId="Heading6">
    <w:name w:val="heading 6"/>
    <w:basedOn w:val="Normal"/>
    <w:next w:val="Normal"/>
    <w:link w:val="Heading6Char"/>
    <w:qFormat/>
    <w:rsid w:val="00557890"/>
    <w:pPr>
      <w:keepNext/>
      <w:autoSpaceDE w:val="0"/>
      <w:autoSpaceDN w:val="0"/>
      <w:adjustRightInd w:val="0"/>
      <w:spacing w:after="0" w:line="240" w:lineRule="auto"/>
      <w:jc w:val="center"/>
      <w:outlineLvl w:val="5"/>
    </w:pPr>
    <w:rPr>
      <w:rFonts w:ascii="Tahoma" w:eastAsia="Times New Roman" w:hAnsi="Tahoma" w:cs="Tahom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4C"/>
    <w:rPr>
      <w:rFonts w:ascii="Tahoma" w:hAnsi="Tahoma" w:cs="Tahoma"/>
      <w:sz w:val="16"/>
      <w:szCs w:val="16"/>
    </w:rPr>
  </w:style>
  <w:style w:type="paragraph" w:styleId="Header">
    <w:name w:val="header"/>
    <w:basedOn w:val="Normal"/>
    <w:link w:val="HeaderChar"/>
    <w:uiPriority w:val="99"/>
    <w:unhideWhenUsed/>
    <w:rsid w:val="003C1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E4C"/>
  </w:style>
  <w:style w:type="paragraph" w:styleId="Footer">
    <w:name w:val="footer"/>
    <w:basedOn w:val="Normal"/>
    <w:link w:val="FooterChar"/>
    <w:uiPriority w:val="99"/>
    <w:unhideWhenUsed/>
    <w:rsid w:val="003C1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E4C"/>
  </w:style>
  <w:style w:type="paragraph" w:styleId="ListParagraph">
    <w:name w:val="List Paragraph"/>
    <w:basedOn w:val="Normal"/>
    <w:uiPriority w:val="34"/>
    <w:qFormat/>
    <w:rsid w:val="003C1E4C"/>
    <w:pPr>
      <w:ind w:left="720"/>
      <w:contextualSpacing/>
    </w:pPr>
  </w:style>
  <w:style w:type="paragraph" w:styleId="NoSpacing">
    <w:name w:val="No Spacing"/>
    <w:uiPriority w:val="1"/>
    <w:qFormat/>
    <w:rsid w:val="00665F5C"/>
    <w:pPr>
      <w:spacing w:after="0" w:line="240" w:lineRule="auto"/>
    </w:pPr>
  </w:style>
  <w:style w:type="character" w:customStyle="1" w:styleId="Heading6Char">
    <w:name w:val="Heading 6 Char"/>
    <w:basedOn w:val="DefaultParagraphFont"/>
    <w:link w:val="Heading6"/>
    <w:rsid w:val="00557890"/>
    <w:rPr>
      <w:rFonts w:ascii="Tahoma" w:eastAsia="Times New Roman" w:hAnsi="Tahoma" w:cs="Tahoma"/>
      <w:i/>
      <w:iCs/>
      <w:sz w:val="18"/>
      <w:szCs w:val="24"/>
    </w:rPr>
  </w:style>
  <w:style w:type="table" w:styleId="TableGrid">
    <w:name w:val="Table Grid"/>
    <w:basedOn w:val="TableNormal"/>
    <w:uiPriority w:val="59"/>
    <w:rsid w:val="00AB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56810">
      <w:bodyDiv w:val="1"/>
      <w:marLeft w:val="0"/>
      <w:marRight w:val="0"/>
      <w:marTop w:val="0"/>
      <w:marBottom w:val="0"/>
      <w:divBdr>
        <w:top w:val="none" w:sz="0" w:space="0" w:color="auto"/>
        <w:left w:val="none" w:sz="0" w:space="0" w:color="auto"/>
        <w:bottom w:val="none" w:sz="0" w:space="0" w:color="auto"/>
        <w:right w:val="none" w:sz="0" w:space="0" w:color="auto"/>
      </w:divBdr>
    </w:div>
    <w:div w:id="1749577238">
      <w:bodyDiv w:val="1"/>
      <w:marLeft w:val="0"/>
      <w:marRight w:val="0"/>
      <w:marTop w:val="0"/>
      <w:marBottom w:val="0"/>
      <w:divBdr>
        <w:top w:val="none" w:sz="0" w:space="0" w:color="auto"/>
        <w:left w:val="none" w:sz="0" w:space="0" w:color="auto"/>
        <w:bottom w:val="none" w:sz="0" w:space="0" w:color="auto"/>
        <w:right w:val="none" w:sz="0" w:space="0" w:color="auto"/>
      </w:divBdr>
    </w:div>
    <w:div w:id="18237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7AA77-CCE2-45DC-B3C4-0B798A51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Basingstoke Voluntary Services</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zhamid</dc:creator>
  <cp:lastModifiedBy>Mustafa Balci</cp:lastModifiedBy>
  <cp:revision>6</cp:revision>
  <cp:lastPrinted>2012-02-14T14:40:00Z</cp:lastPrinted>
  <dcterms:created xsi:type="dcterms:W3CDTF">2020-03-11T12:37:00Z</dcterms:created>
  <dcterms:modified xsi:type="dcterms:W3CDTF">2022-02-15T14:07:00Z</dcterms:modified>
</cp:coreProperties>
</file>