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EABA0" w14:textId="5421FC4B" w:rsidR="004F755C" w:rsidRPr="005A4BA6" w:rsidRDefault="00C25D5F" w:rsidP="00265115">
      <w:pPr>
        <w:spacing w:line="276" w:lineRule="auto"/>
        <w:jc w:val="both"/>
        <w:rPr>
          <w:rFonts w:ascii="Times" w:hAnsi="Times" w:cs="Vani"/>
          <w:sz w:val="24"/>
        </w:rPr>
      </w:pPr>
      <w:r w:rsidRPr="005A4BA6">
        <w:rPr>
          <w:rFonts w:ascii="Times" w:hAnsi="Times" w:cs="Vani"/>
          <w:b/>
          <w:noProof/>
          <w:sz w:val="24"/>
        </w:rPr>
        <w:drawing>
          <wp:anchor distT="0" distB="0" distL="114300" distR="114300" simplePos="0" relativeHeight="251661312" behindDoc="0" locked="0" layoutInCell="1" allowOverlap="1" wp14:anchorId="328BF3C3" wp14:editId="492428BE">
            <wp:simplePos x="0" y="0"/>
            <wp:positionH relativeFrom="column">
              <wp:posOffset>-5080</wp:posOffset>
            </wp:positionH>
            <wp:positionV relativeFrom="paragraph">
              <wp:posOffset>-34290</wp:posOffset>
            </wp:positionV>
            <wp:extent cx="938530" cy="1428750"/>
            <wp:effectExtent l="0" t="0" r="0" b="0"/>
            <wp:wrapSquare wrapText="bothSides"/>
            <wp:docPr id="1" name="Bilde 1" descr="\\omnioslvnx3fs1\10362$\Users\sissele_NH\Documents\My Pictures\NHF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nioslvnx3fs1\10362$\Users\sissele_NH\Documents\My Pictures\NHFU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853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5AE4CE" w14:textId="43D4C1F7" w:rsidR="004F755C" w:rsidRPr="005A4BA6" w:rsidRDefault="004F755C" w:rsidP="00265115">
      <w:pPr>
        <w:spacing w:line="276" w:lineRule="auto"/>
        <w:jc w:val="both"/>
        <w:rPr>
          <w:rFonts w:ascii="Times" w:hAnsi="Times" w:cs="Vani"/>
          <w:sz w:val="24"/>
        </w:rPr>
      </w:pPr>
    </w:p>
    <w:p w14:paraId="2E0877D9" w14:textId="77777777" w:rsidR="004F755C" w:rsidRPr="005A4BA6" w:rsidRDefault="004F755C" w:rsidP="00265115">
      <w:pPr>
        <w:pStyle w:val="Overskrift2"/>
        <w:spacing w:line="276" w:lineRule="auto"/>
        <w:jc w:val="both"/>
        <w:rPr>
          <w:rFonts w:ascii="Times" w:hAnsi="Times" w:cs="Vani"/>
        </w:rPr>
      </w:pPr>
    </w:p>
    <w:p w14:paraId="15EA7E7A" w14:textId="77777777" w:rsidR="004F755C" w:rsidRPr="005A4BA6" w:rsidRDefault="004F755C" w:rsidP="00265115">
      <w:pPr>
        <w:spacing w:line="276" w:lineRule="auto"/>
        <w:jc w:val="both"/>
        <w:rPr>
          <w:rFonts w:ascii="Times" w:hAnsi="Times" w:cs="Vani"/>
          <w:sz w:val="24"/>
        </w:rPr>
      </w:pPr>
    </w:p>
    <w:p w14:paraId="6002BC1A" w14:textId="77777777" w:rsidR="00897802" w:rsidRPr="005A4BA6" w:rsidRDefault="00897802" w:rsidP="00265115">
      <w:pPr>
        <w:spacing w:line="276" w:lineRule="auto"/>
        <w:jc w:val="both"/>
        <w:rPr>
          <w:rFonts w:ascii="Times" w:hAnsi="Times" w:cs="Vani"/>
          <w:b/>
          <w:bCs/>
          <w:sz w:val="24"/>
        </w:rPr>
      </w:pPr>
    </w:p>
    <w:p w14:paraId="0DE72167" w14:textId="77777777" w:rsidR="00E511F0" w:rsidRPr="005A4BA6" w:rsidRDefault="00897802" w:rsidP="00265115">
      <w:pPr>
        <w:pStyle w:val="Referanse"/>
        <w:spacing w:line="276" w:lineRule="auto"/>
        <w:jc w:val="both"/>
        <w:rPr>
          <w:rFonts w:ascii="Times" w:hAnsi="Times" w:cs="Vani"/>
          <w:sz w:val="24"/>
          <w:szCs w:val="20"/>
        </w:rPr>
      </w:pPr>
      <w:r w:rsidRPr="005A4BA6">
        <w:rPr>
          <w:rFonts w:ascii="Times" w:hAnsi="Times" w:cs="Vani"/>
          <w:sz w:val="24"/>
          <w:szCs w:val="20"/>
        </w:rPr>
        <w:tab/>
      </w:r>
      <w:r w:rsidRPr="005A4BA6">
        <w:rPr>
          <w:rFonts w:ascii="Times" w:hAnsi="Times" w:cs="Vani"/>
          <w:sz w:val="24"/>
          <w:szCs w:val="20"/>
        </w:rPr>
        <w:tab/>
      </w:r>
      <w:r w:rsidRPr="005A4BA6">
        <w:rPr>
          <w:rFonts w:ascii="Times" w:hAnsi="Times" w:cs="Vani"/>
          <w:sz w:val="24"/>
          <w:szCs w:val="20"/>
        </w:rPr>
        <w:tab/>
      </w:r>
      <w:r w:rsidRPr="005A4BA6">
        <w:rPr>
          <w:rFonts w:ascii="Times" w:hAnsi="Times" w:cs="Vani"/>
          <w:sz w:val="24"/>
          <w:szCs w:val="20"/>
        </w:rPr>
        <w:tab/>
      </w:r>
      <w:r w:rsidRPr="005A4BA6">
        <w:rPr>
          <w:rFonts w:ascii="Times" w:hAnsi="Times" w:cs="Vani"/>
          <w:sz w:val="24"/>
          <w:szCs w:val="20"/>
        </w:rPr>
        <w:tab/>
      </w:r>
      <w:r w:rsidRPr="005A4BA6">
        <w:rPr>
          <w:rFonts w:ascii="Times" w:hAnsi="Times" w:cs="Vani"/>
          <w:sz w:val="24"/>
          <w:szCs w:val="20"/>
        </w:rPr>
        <w:tab/>
      </w:r>
      <w:r w:rsidRPr="005A4BA6">
        <w:rPr>
          <w:rFonts w:ascii="Times" w:hAnsi="Times" w:cs="Vani"/>
          <w:sz w:val="24"/>
          <w:szCs w:val="20"/>
        </w:rPr>
        <w:tab/>
      </w:r>
      <w:r w:rsidRPr="005A4BA6">
        <w:rPr>
          <w:rFonts w:ascii="Times" w:hAnsi="Times" w:cs="Vani"/>
          <w:sz w:val="24"/>
          <w:szCs w:val="20"/>
        </w:rPr>
        <w:tab/>
      </w:r>
    </w:p>
    <w:p w14:paraId="429457CE" w14:textId="7E6CC18D" w:rsidR="00265115" w:rsidRDefault="00265115" w:rsidP="007F0F9D">
      <w:pPr>
        <w:pStyle w:val="Referanse"/>
        <w:spacing w:line="276" w:lineRule="auto"/>
        <w:jc w:val="both"/>
        <w:rPr>
          <w:rFonts w:ascii="Times" w:hAnsi="Times" w:cs="Vani"/>
          <w:sz w:val="28"/>
          <w:szCs w:val="20"/>
        </w:rPr>
      </w:pPr>
      <w:r w:rsidRPr="00956118">
        <w:rPr>
          <w:rFonts w:ascii="Times" w:hAnsi="Times" w:cs="Vani"/>
          <w:color w:val="FF0000"/>
          <w:sz w:val="28"/>
          <w:szCs w:val="20"/>
        </w:rPr>
        <w:t xml:space="preserve">                                          </w:t>
      </w:r>
      <w:r w:rsidR="00956118">
        <w:rPr>
          <w:rFonts w:ascii="Times" w:hAnsi="Times" w:cs="Vani"/>
          <w:color w:val="FF0000"/>
          <w:sz w:val="28"/>
          <w:szCs w:val="20"/>
        </w:rPr>
        <w:t xml:space="preserve">                          </w:t>
      </w:r>
      <w:r w:rsidRPr="00956118">
        <w:rPr>
          <w:rFonts w:ascii="Times" w:hAnsi="Times" w:cs="Vani"/>
          <w:color w:val="FF0000"/>
          <w:sz w:val="28"/>
          <w:szCs w:val="20"/>
        </w:rPr>
        <w:t xml:space="preserve">         </w:t>
      </w:r>
      <w:r w:rsidR="00897802" w:rsidRPr="00956118">
        <w:rPr>
          <w:rFonts w:ascii="Times" w:hAnsi="Times" w:cs="Vani"/>
          <w:sz w:val="28"/>
          <w:szCs w:val="20"/>
        </w:rPr>
        <w:t>Oslo</w:t>
      </w:r>
      <w:r w:rsidR="004A2409" w:rsidRPr="00956118">
        <w:rPr>
          <w:rFonts w:ascii="Times" w:hAnsi="Times" w:cs="Vani"/>
          <w:sz w:val="28"/>
          <w:szCs w:val="20"/>
        </w:rPr>
        <w:t xml:space="preserve">: </w:t>
      </w:r>
      <w:r w:rsidR="0015292B">
        <w:rPr>
          <w:rFonts w:ascii="Times" w:hAnsi="Times" w:cs="Vani"/>
          <w:sz w:val="28"/>
          <w:szCs w:val="20"/>
        </w:rPr>
        <w:t>01.06.2019</w:t>
      </w:r>
    </w:p>
    <w:p w14:paraId="249DD80D" w14:textId="77777777" w:rsidR="00956118" w:rsidRPr="00956118" w:rsidRDefault="00956118" w:rsidP="007F0F9D">
      <w:pPr>
        <w:pStyle w:val="Referanse"/>
        <w:spacing w:line="276" w:lineRule="auto"/>
        <w:jc w:val="both"/>
        <w:rPr>
          <w:rFonts w:ascii="Times" w:hAnsi="Times" w:cs="Vani"/>
          <w:sz w:val="28"/>
          <w:szCs w:val="20"/>
        </w:rPr>
      </w:pPr>
    </w:p>
    <w:p w14:paraId="5BF9181F" w14:textId="77777777" w:rsidR="0015292B" w:rsidRPr="0015292B" w:rsidRDefault="0015292B" w:rsidP="0015292B">
      <w:pPr>
        <w:pStyle w:val="GR-Normal"/>
        <w:rPr>
          <w:color w:val="000000" w:themeColor="text1"/>
          <w:lang w:val="en-US"/>
        </w:rPr>
      </w:pPr>
      <w:r w:rsidRPr="0015292B">
        <w:rPr>
          <w:color w:val="000000" w:themeColor="text1"/>
          <w:lang w:val="en-US"/>
        </w:rPr>
        <w:t>PricewaterhouseCoopers AS</w:t>
      </w:r>
    </w:p>
    <w:p w14:paraId="7E1F525F" w14:textId="77777777" w:rsidR="0015292B" w:rsidRPr="0015292B" w:rsidRDefault="0015292B" w:rsidP="0015292B">
      <w:pPr>
        <w:pStyle w:val="GR-Normal"/>
        <w:rPr>
          <w:lang w:val="en-US"/>
        </w:rPr>
      </w:pPr>
      <w:r w:rsidRPr="0015292B">
        <w:rPr>
          <w:lang w:val="en-US"/>
        </w:rPr>
        <w:t xml:space="preserve">Attn: </w:t>
      </w:r>
      <w:proofErr w:type="spellStart"/>
      <w:r w:rsidRPr="0015292B">
        <w:rPr>
          <w:color w:val="000000" w:themeColor="text1"/>
          <w:lang w:val="en-US"/>
        </w:rPr>
        <w:t>Gøril</w:t>
      </w:r>
      <w:proofErr w:type="spellEnd"/>
      <w:r w:rsidRPr="0015292B">
        <w:rPr>
          <w:color w:val="000000" w:themeColor="text1"/>
          <w:lang w:val="en-US"/>
        </w:rPr>
        <w:t xml:space="preserve"> </w:t>
      </w:r>
      <w:proofErr w:type="spellStart"/>
      <w:r w:rsidRPr="0015292B">
        <w:rPr>
          <w:color w:val="000000" w:themeColor="text1"/>
          <w:lang w:val="en-US"/>
        </w:rPr>
        <w:t>Hyni</w:t>
      </w:r>
      <w:proofErr w:type="spellEnd"/>
    </w:p>
    <w:p w14:paraId="528992A3" w14:textId="77777777" w:rsidR="0015292B" w:rsidRPr="0015292B" w:rsidRDefault="0015292B" w:rsidP="0015292B">
      <w:pPr>
        <w:pStyle w:val="GR-Normal"/>
        <w:rPr>
          <w:lang w:val="en-US"/>
        </w:rPr>
      </w:pPr>
    </w:p>
    <w:p w14:paraId="02CB68A9" w14:textId="77777777" w:rsidR="0015292B" w:rsidRPr="0015292B" w:rsidRDefault="0015292B" w:rsidP="0015292B">
      <w:pPr>
        <w:pStyle w:val="GR-Normal"/>
        <w:rPr>
          <w:lang w:val="en-US"/>
        </w:rPr>
      </w:pPr>
    </w:p>
    <w:p w14:paraId="507ACF05" w14:textId="77777777" w:rsidR="0015292B" w:rsidRDefault="0015292B" w:rsidP="0015292B">
      <w:pPr>
        <w:pStyle w:val="GR-Tittel"/>
      </w:pPr>
      <w:proofErr w:type="spellStart"/>
      <w:r>
        <w:t>Uttalelse</w:t>
      </w:r>
      <w:proofErr w:type="spellEnd"/>
      <w:r>
        <w:t xml:space="preserve"> fra ledelsen</w:t>
      </w:r>
    </w:p>
    <w:p w14:paraId="1264D26E" w14:textId="77777777" w:rsidR="0015292B" w:rsidRDefault="0015292B" w:rsidP="0015292B">
      <w:pPr>
        <w:pStyle w:val="GR-Avsnitt"/>
        <w:rPr>
          <w:color w:val="000000"/>
        </w:rPr>
      </w:pPr>
      <w:r>
        <w:t xml:space="preserve">Dette brevet sendes i forbindelse med deres revisjon av årsregnskapet for </w:t>
      </w:r>
      <w:bookmarkStart w:id="0" w:name="bmKlientSelsk"/>
      <w:r>
        <w:rPr>
          <w:color w:val="000000" w:themeColor="text1"/>
        </w:rPr>
        <w:t>N</w:t>
      </w:r>
      <w:bookmarkEnd w:id="0"/>
      <w:r>
        <w:rPr>
          <w:color w:val="000000" w:themeColor="text1"/>
        </w:rPr>
        <w:t xml:space="preserve">orges Handikapforbunds Ungdom ( NHFU) </w:t>
      </w:r>
      <w:r>
        <w:t xml:space="preserve"> for året som ble avsluttet den 31. desember </w:t>
      </w:r>
      <w:r>
        <w:rPr>
          <w:color w:val="000000" w:themeColor="text1"/>
        </w:rPr>
        <w:t>2018</w:t>
      </w:r>
      <w:r>
        <w:t xml:space="preserve"> med det formål å kunne konkludere om hvorvidt årsregnskapet i det alt vesentlige gir et rettvisende bilde i samsvar med </w:t>
      </w:r>
      <w:r>
        <w:rPr>
          <w:color w:val="000000"/>
        </w:rPr>
        <w:t>det/de rammeverk for finansiell rapportering som angis i årsregnskapet.</w:t>
      </w:r>
    </w:p>
    <w:p w14:paraId="40E987C0" w14:textId="77777777" w:rsidR="0015292B" w:rsidRDefault="0015292B" w:rsidP="0015292B">
      <w:pPr>
        <w:pStyle w:val="GR-Avsnitt"/>
        <w:rPr>
          <w:color w:val="000000"/>
        </w:rPr>
      </w:pPr>
      <w:r>
        <w:rPr>
          <w:color w:val="000000"/>
        </w:rPr>
        <w:t xml:space="preserve">Vi bekrefter </w:t>
      </w:r>
      <w:r>
        <w:rPr>
          <w:iCs/>
          <w:color w:val="000000"/>
        </w:rPr>
        <w:t>etter beste evne og overbevisning</w:t>
      </w:r>
      <w:r>
        <w:rPr>
          <w:color w:val="000000"/>
        </w:rPr>
        <w:t xml:space="preserve"> at: </w:t>
      </w:r>
    </w:p>
    <w:p w14:paraId="5A0996A8" w14:textId="77777777" w:rsidR="0015292B" w:rsidRDefault="0015292B" w:rsidP="0015292B">
      <w:pPr>
        <w:pStyle w:val="GR-xoverskrift-6"/>
      </w:pPr>
      <w:r>
        <w:t>Regnskap og bokføring</w:t>
      </w:r>
    </w:p>
    <w:p w14:paraId="3CE596EE" w14:textId="77777777" w:rsidR="0015292B" w:rsidRDefault="0015292B" w:rsidP="0015292B">
      <w:pPr>
        <w:pStyle w:val="GR-Avsnitt"/>
        <w:numPr>
          <w:ilvl w:val="0"/>
          <w:numId w:val="2"/>
        </w:numPr>
        <w:rPr>
          <w:color w:val="000000"/>
        </w:rPr>
      </w:pPr>
      <w:r>
        <w:t xml:space="preserve">Vi har oppfylt vårt ansvar for å påse at selskapets regnskap og formuesforvaltning er gjenstand for betryggende kontroll, herunder slik intern kontroll som vi finner nødvendig for å muliggjøre utarbeidelsen av et regnskap som ikke inneholder vesentlig feilinformasjon, verken som følge av misligheter eller feil. Vi har videre oppfylt vårt ansvar for utarbeidelsen av årsregnskapet, som fastsatt i vilkårene for revisjonsoppdraget, og mener at årsregnskapet gir et rettvisende bilde i samsvar </w:t>
      </w:r>
      <w:r>
        <w:rPr>
          <w:color w:val="000000"/>
        </w:rPr>
        <w:t xml:space="preserve">med </w:t>
      </w:r>
      <w:r>
        <w:rPr>
          <w:color w:val="000000" w:themeColor="text1"/>
        </w:rPr>
        <w:t>det/de</w:t>
      </w:r>
      <w:r>
        <w:rPr>
          <w:color w:val="000000"/>
        </w:rPr>
        <w:t xml:space="preserve"> rammeverk for finansiell rapportering som angis i årsregnskapet. </w:t>
      </w:r>
    </w:p>
    <w:p w14:paraId="4EDBF184" w14:textId="77777777" w:rsidR="0015292B" w:rsidRDefault="0015292B" w:rsidP="0015292B">
      <w:pPr>
        <w:pStyle w:val="GR-Avsnitt"/>
        <w:numPr>
          <w:ilvl w:val="0"/>
          <w:numId w:val="2"/>
        </w:numPr>
      </w:pPr>
      <w:r>
        <w:t xml:space="preserve">Viktige forutsetninger som er brukt av oss ved utarbeidelsen av regnskapsestimater, herunder regnskapsestimater målt til virkelig verdi, er rimelige. </w:t>
      </w:r>
    </w:p>
    <w:p w14:paraId="66CD329D" w14:textId="77777777" w:rsidR="0015292B" w:rsidRDefault="0015292B" w:rsidP="0015292B">
      <w:pPr>
        <w:pStyle w:val="GR-Avsnitt"/>
        <w:numPr>
          <w:ilvl w:val="0"/>
          <w:numId w:val="2"/>
        </w:numPr>
      </w:pPr>
      <w:r>
        <w:t xml:space="preserve">Det er tatt tilstrekkelig hensyn til og opplyst om forhold til nærstående parter og transaksjoner med disse i overensstemmelse med kravene i det/de rammeverk for finansiell rapportering som angis i </w:t>
      </w:r>
      <w:r>
        <w:rPr>
          <w:color w:val="000000"/>
        </w:rPr>
        <w:t>årsregnskapet</w:t>
      </w:r>
      <w:r>
        <w:t xml:space="preserve">. </w:t>
      </w:r>
    </w:p>
    <w:p w14:paraId="691B8CD2" w14:textId="77777777" w:rsidR="0015292B" w:rsidRDefault="0015292B" w:rsidP="0015292B">
      <w:pPr>
        <w:pStyle w:val="GR-Avsnitt"/>
        <w:numPr>
          <w:ilvl w:val="0"/>
          <w:numId w:val="2"/>
        </w:numPr>
      </w:pPr>
      <w:r>
        <w:t xml:space="preserve">Alle hendelser etter datoen for </w:t>
      </w:r>
      <w:r>
        <w:rPr>
          <w:color w:val="000000"/>
        </w:rPr>
        <w:t>årsregnskapet</w:t>
      </w:r>
      <w:r>
        <w:t xml:space="preserve"> og forhold som medfører korrigering eller omtale, er korrigert eller omtalt. </w:t>
      </w:r>
    </w:p>
    <w:p w14:paraId="60F641AF" w14:textId="77777777" w:rsidR="0015292B" w:rsidRDefault="0015292B" w:rsidP="0015292B">
      <w:pPr>
        <w:pStyle w:val="GR-Avsnitt"/>
        <w:numPr>
          <w:ilvl w:val="0"/>
          <w:numId w:val="2"/>
        </w:numPr>
      </w:pPr>
      <w:r>
        <w:t>Vi har oppfylt vårt ansvar for å sørge for ordentlig og oversiktlig registrering og dokumentasjon av selskapets regnskapsopplysninger i samsvar med lov og god bokføringsskikk i Norge, og har gitt revisor all relevant informasjon i denne sammenhengen.</w:t>
      </w:r>
    </w:p>
    <w:p w14:paraId="6242B7E8" w14:textId="77777777" w:rsidR="0015292B" w:rsidRDefault="0015292B" w:rsidP="0015292B">
      <w:pPr>
        <w:pStyle w:val="GR-Avsnitt"/>
        <w:numPr>
          <w:ilvl w:val="0"/>
          <w:numId w:val="2"/>
        </w:numPr>
      </w:pPr>
      <w:r>
        <w:t xml:space="preserve">Vi mener virkningen av ikke-korrigert feilinformasjon er uvesentlig, både enkeltvis og samlet for </w:t>
      </w:r>
      <w:r>
        <w:rPr>
          <w:color w:val="000000"/>
        </w:rPr>
        <w:t>årsregnskapet</w:t>
      </w:r>
      <w:r>
        <w:t xml:space="preserve"> sett som helhet. </w:t>
      </w:r>
    </w:p>
    <w:p w14:paraId="377B3A64" w14:textId="77777777" w:rsidR="0015292B" w:rsidRDefault="0015292B" w:rsidP="0015292B">
      <w:pPr>
        <w:pStyle w:val="GR-xoverskrift-6"/>
      </w:pPr>
    </w:p>
    <w:p w14:paraId="0D7BD2E4" w14:textId="77777777" w:rsidR="0015292B" w:rsidRDefault="0015292B" w:rsidP="0015292B">
      <w:pPr>
        <w:pStyle w:val="GR-xoverskrift-6"/>
      </w:pPr>
    </w:p>
    <w:p w14:paraId="34961740" w14:textId="77777777" w:rsidR="0015292B" w:rsidRDefault="0015292B" w:rsidP="0015292B">
      <w:pPr>
        <w:pStyle w:val="GR-xoverskrift-6"/>
      </w:pPr>
      <w:bookmarkStart w:id="1" w:name="_GoBack"/>
      <w:bookmarkEnd w:id="1"/>
      <w:r>
        <w:t>Opplysninger som er gitt</w:t>
      </w:r>
    </w:p>
    <w:p w14:paraId="7D06AF2A" w14:textId="77777777" w:rsidR="0015292B" w:rsidRDefault="0015292B" w:rsidP="0015292B">
      <w:pPr>
        <w:pStyle w:val="GR-Avsnitt"/>
        <w:numPr>
          <w:ilvl w:val="0"/>
          <w:numId w:val="3"/>
        </w:numPr>
      </w:pPr>
      <w:r>
        <w:t xml:space="preserve">Vi har gitt revisor: </w:t>
      </w:r>
    </w:p>
    <w:p w14:paraId="047AD1F3" w14:textId="77777777" w:rsidR="0015292B" w:rsidRDefault="0015292B" w:rsidP="0015292B">
      <w:pPr>
        <w:pStyle w:val="GR-Avsnitt"/>
        <w:numPr>
          <w:ilvl w:val="0"/>
          <w:numId w:val="4"/>
        </w:numPr>
        <w:spacing w:after="240"/>
      </w:pPr>
      <w:r>
        <w:t xml:space="preserve">Tilgang til alle opplysninger, som vi har kjennskap til, som er relevante for utarbeidelsen av årsregnskapet, som regnskapsregistreringer, dokumentasjon og andre saker, </w:t>
      </w:r>
    </w:p>
    <w:p w14:paraId="76D51C22" w14:textId="77777777" w:rsidR="0015292B" w:rsidRDefault="0015292B" w:rsidP="0015292B">
      <w:pPr>
        <w:pStyle w:val="GR-Avsnitt"/>
        <w:numPr>
          <w:ilvl w:val="0"/>
          <w:numId w:val="4"/>
        </w:numPr>
        <w:spacing w:after="240"/>
      </w:pPr>
      <w:r>
        <w:t>tilleggsopplysninger som revisor har bedt om fra oss for revisjonsformål, og</w:t>
      </w:r>
    </w:p>
    <w:p w14:paraId="68A541C8" w14:textId="77777777" w:rsidR="0015292B" w:rsidRDefault="0015292B" w:rsidP="0015292B">
      <w:pPr>
        <w:pStyle w:val="GR-Avsnitt"/>
        <w:numPr>
          <w:ilvl w:val="0"/>
          <w:numId w:val="4"/>
        </w:numPr>
        <w:spacing w:after="240"/>
      </w:pPr>
      <w:r>
        <w:t>ubegrenset tilgang til personer i selskapet som det etter revisors vurdering er nødvendig å innhente revisjonsbevis fra.</w:t>
      </w:r>
    </w:p>
    <w:p w14:paraId="26D97232" w14:textId="77777777" w:rsidR="0015292B" w:rsidRDefault="0015292B" w:rsidP="0015292B">
      <w:pPr>
        <w:pStyle w:val="GR-Avsnitt"/>
        <w:numPr>
          <w:ilvl w:val="0"/>
          <w:numId w:val="5"/>
        </w:numPr>
        <w:spacing w:after="240"/>
      </w:pPr>
      <w:r>
        <w:t>Alle transaksjoner er registrert i regnskapsposter og reflektert i årsregnskapet.</w:t>
      </w:r>
    </w:p>
    <w:p w14:paraId="7EFEA826" w14:textId="77777777" w:rsidR="0015292B" w:rsidRDefault="0015292B" w:rsidP="0015292B">
      <w:pPr>
        <w:pStyle w:val="GR-Avsnitt"/>
        <w:numPr>
          <w:ilvl w:val="0"/>
          <w:numId w:val="5"/>
        </w:numPr>
        <w:spacing w:after="240"/>
      </w:pPr>
      <w:r>
        <w:t xml:space="preserve">Vi har gitt revisor opplysninger om resultatene av vår vurdering av risikoen for at årsregnskapet kan inneholde vesentlig feilinformasjon som følge av misligheter. </w:t>
      </w:r>
    </w:p>
    <w:p w14:paraId="0A85BEA8" w14:textId="77777777" w:rsidR="0015292B" w:rsidRDefault="0015292B" w:rsidP="0015292B">
      <w:pPr>
        <w:pStyle w:val="GR-Avsnitt"/>
        <w:numPr>
          <w:ilvl w:val="0"/>
          <w:numId w:val="5"/>
        </w:numPr>
        <w:spacing w:after="240"/>
      </w:pPr>
      <w:r>
        <w:t xml:space="preserve">Vi har gitt revisor alle opplysninger om eventuelle misligheter eller mistanker om misligheter som vi er kjent med og som kan ha påvirket selskapet, og som involverer: </w:t>
      </w:r>
    </w:p>
    <w:p w14:paraId="47EFE874" w14:textId="77777777" w:rsidR="0015292B" w:rsidRDefault="0015292B" w:rsidP="0015292B">
      <w:pPr>
        <w:pStyle w:val="GR-Avsnitt"/>
        <w:numPr>
          <w:ilvl w:val="0"/>
          <w:numId w:val="6"/>
        </w:numPr>
        <w:spacing w:after="240"/>
        <w:ind w:left="1071" w:hanging="357"/>
      </w:pPr>
      <w:r>
        <w:t>ledelsen,</w:t>
      </w:r>
    </w:p>
    <w:p w14:paraId="59B59789" w14:textId="77777777" w:rsidR="0015292B" w:rsidRDefault="0015292B" w:rsidP="0015292B">
      <w:pPr>
        <w:pStyle w:val="GR-Avsnitt"/>
        <w:numPr>
          <w:ilvl w:val="0"/>
          <w:numId w:val="6"/>
        </w:numPr>
        <w:spacing w:after="240"/>
        <w:ind w:left="1071" w:hanging="357"/>
      </w:pPr>
      <w:r>
        <w:t>ansatte som har en betydningsfull rolle i intern kontroll, eller</w:t>
      </w:r>
    </w:p>
    <w:p w14:paraId="2683441A" w14:textId="77777777" w:rsidR="0015292B" w:rsidRDefault="0015292B" w:rsidP="0015292B">
      <w:pPr>
        <w:pStyle w:val="GR-Avsnitt"/>
        <w:numPr>
          <w:ilvl w:val="0"/>
          <w:numId w:val="6"/>
        </w:numPr>
        <w:spacing w:after="240"/>
        <w:ind w:left="1071" w:hanging="357"/>
      </w:pPr>
      <w:r>
        <w:t>andre hvor misligheten kunne hatt en vesentlig virkning på årsregnskapet.</w:t>
      </w:r>
    </w:p>
    <w:p w14:paraId="14D8716A" w14:textId="77777777" w:rsidR="0015292B" w:rsidRDefault="0015292B" w:rsidP="0015292B">
      <w:pPr>
        <w:pStyle w:val="GR-Avsnitt"/>
        <w:numPr>
          <w:ilvl w:val="0"/>
          <w:numId w:val="7"/>
        </w:numPr>
        <w:spacing w:after="240"/>
        <w:ind w:left="714" w:hanging="357"/>
      </w:pPr>
      <w:r>
        <w:t xml:space="preserve">Vi har gitt revisor alle opplysninger om eventuelle påstander om misligheter eller mistanke om misligheter som kan ha påvirket selskapets regnskap og som er kommunisert av ansatte, tidligere ansatte, analytikere, tilsynsmyndigheter eller andre. </w:t>
      </w:r>
    </w:p>
    <w:p w14:paraId="4E83AC6D" w14:textId="77777777" w:rsidR="0015292B" w:rsidRDefault="0015292B" w:rsidP="0015292B">
      <w:pPr>
        <w:pStyle w:val="GR-Avsnitt"/>
        <w:numPr>
          <w:ilvl w:val="0"/>
          <w:numId w:val="7"/>
        </w:numPr>
        <w:spacing w:after="240"/>
        <w:ind w:left="714" w:hanging="357"/>
      </w:pPr>
      <w:r>
        <w:t xml:space="preserve">Vi har gitt revisor opplysninger om alle kjente tilfeller av manglende overholdelse eller mistanke om manglende overholdelse av lover og forskrifter som kan ha betydning for utarbeidelsen av årsregnskapet. </w:t>
      </w:r>
    </w:p>
    <w:p w14:paraId="2C7A9EED" w14:textId="77777777" w:rsidR="0015292B" w:rsidRDefault="0015292B" w:rsidP="0015292B">
      <w:pPr>
        <w:pStyle w:val="GR-Avsnitt"/>
        <w:numPr>
          <w:ilvl w:val="0"/>
          <w:numId w:val="7"/>
        </w:numPr>
        <w:spacing w:after="240"/>
        <w:ind w:left="714" w:hanging="357"/>
      </w:pPr>
      <w:r>
        <w:t xml:space="preserve">Vi har gitt revisor opplysninger om identiteten til selskapets nærstående parter og alle forhold til nærstående parter og transaksjoner med disse som vi er kjent med. </w:t>
      </w:r>
    </w:p>
    <w:p w14:paraId="772FAEF4" w14:textId="77777777" w:rsidR="0015292B" w:rsidRDefault="0015292B" w:rsidP="0015292B">
      <w:pPr>
        <w:pStyle w:val="GR-Avsnitt"/>
        <w:numPr>
          <w:ilvl w:val="0"/>
          <w:numId w:val="7"/>
        </w:numPr>
        <w:spacing w:after="240"/>
        <w:ind w:left="714" w:hanging="357"/>
      </w:pPr>
      <w:r>
        <w:t xml:space="preserve">Vi har på tilbørlig måte regnskapsført eller opplyst om alle forpliktelser, herunder rettstvister, både aktuelle og latente, og har i notene til regnskapet gitt opplysninger om alle garantier avgitt til tredjeparter. </w:t>
      </w:r>
    </w:p>
    <w:p w14:paraId="7B57C411" w14:textId="77777777" w:rsidR="0015292B" w:rsidRDefault="0015292B" w:rsidP="0015292B">
      <w:pPr>
        <w:pStyle w:val="GR-Avsnitt"/>
        <w:numPr>
          <w:ilvl w:val="0"/>
          <w:numId w:val="7"/>
        </w:numPr>
        <w:spacing w:after="240"/>
        <w:ind w:left="714" w:hanging="357"/>
      </w:pPr>
      <w:r>
        <w:t xml:space="preserve">Selskapet har tilfredsstillende hjemmel til alle eiendeler, og det er ingen pantsettelser av eller heftelser på selskapets eiendeler, med unntak av dem som fremgår av notene til regnskapet. </w:t>
      </w:r>
    </w:p>
    <w:p w14:paraId="7109C313" w14:textId="77777777" w:rsidR="0015292B" w:rsidRDefault="0015292B" w:rsidP="0015292B">
      <w:pPr>
        <w:pStyle w:val="GR-Normal"/>
      </w:pPr>
    </w:p>
    <w:p w14:paraId="1E8D9655" w14:textId="77777777" w:rsidR="0015292B" w:rsidRDefault="0015292B" w:rsidP="0015292B">
      <w:pPr>
        <w:pStyle w:val="GR-Normal"/>
      </w:pPr>
    </w:p>
    <w:p w14:paraId="38CCFA0B" w14:textId="77777777" w:rsidR="0015292B" w:rsidRDefault="0015292B" w:rsidP="0015292B">
      <w:pPr>
        <w:pStyle w:val="GR-Normal"/>
      </w:pPr>
    </w:p>
    <w:p w14:paraId="2AA1568F" w14:textId="77777777" w:rsidR="0015292B" w:rsidRDefault="0015292B" w:rsidP="0015292B">
      <w:pPr>
        <w:pStyle w:val="GR-Normal"/>
      </w:pPr>
      <w:r>
        <w:t>_____________________________________________</w:t>
      </w:r>
    </w:p>
    <w:p w14:paraId="0A826845" w14:textId="083D6C95" w:rsidR="0015292B" w:rsidRDefault="0015292B" w:rsidP="0015292B">
      <w:pPr>
        <w:pStyle w:val="GR-Normal"/>
      </w:pPr>
      <w:r>
        <w:t>Leder</w:t>
      </w:r>
    </w:p>
    <w:p w14:paraId="56E42072" w14:textId="77777777" w:rsidR="00956118" w:rsidRDefault="00956118" w:rsidP="005A4BA6">
      <w:pPr>
        <w:spacing w:line="276" w:lineRule="auto"/>
        <w:jc w:val="both"/>
        <w:rPr>
          <w:rFonts w:ascii="Times" w:hAnsi="Times" w:cs="Vani"/>
          <w:sz w:val="32"/>
          <w:szCs w:val="32"/>
        </w:rPr>
      </w:pPr>
    </w:p>
    <w:p w14:paraId="26CE3C01" w14:textId="77777777" w:rsidR="00956118" w:rsidRPr="008D4BEA" w:rsidRDefault="00956118" w:rsidP="008D4BEA">
      <w:pPr>
        <w:rPr>
          <w:rFonts w:ascii="Times" w:hAnsi="Times" w:cs="Vani"/>
          <w:sz w:val="32"/>
          <w:szCs w:val="32"/>
        </w:rPr>
      </w:pPr>
    </w:p>
    <w:sectPr w:rsidR="00956118" w:rsidRPr="008D4BEA" w:rsidSect="007B3028">
      <w:footerReference w:type="default" r:id="rId12"/>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FE967" w14:textId="77777777" w:rsidR="00261E45" w:rsidRDefault="00261E45">
      <w:r>
        <w:separator/>
      </w:r>
    </w:p>
  </w:endnote>
  <w:endnote w:type="continuationSeparator" w:id="0">
    <w:p w14:paraId="0F10829D" w14:textId="77777777" w:rsidR="00261E45" w:rsidRDefault="0026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74CB6" w14:textId="77777777" w:rsidR="00261E45" w:rsidRPr="00E60820" w:rsidRDefault="00261E45">
    <w:pPr>
      <w:pStyle w:val="Bunntekst"/>
      <w:tabs>
        <w:tab w:val="clear" w:pos="4536"/>
        <w:tab w:val="left" w:pos="2552"/>
        <w:tab w:val="center" w:pos="5387"/>
        <w:tab w:val="left" w:pos="6946"/>
        <w:tab w:val="left" w:pos="7797"/>
      </w:tabs>
      <w:rPr>
        <w:sz w:val="16"/>
        <w:lang w:val="nn-NO"/>
      </w:rPr>
    </w:pPr>
    <w:proofErr w:type="spellStart"/>
    <w:r w:rsidRPr="00E60820">
      <w:rPr>
        <w:sz w:val="16"/>
        <w:lang w:val="nn-NO"/>
      </w:rPr>
      <w:t>Hovedkontor</w:t>
    </w:r>
    <w:proofErr w:type="spellEnd"/>
    <w:r w:rsidRPr="00E60820">
      <w:rPr>
        <w:sz w:val="16"/>
        <w:lang w:val="nn-NO"/>
      </w:rPr>
      <w:t>:</w:t>
    </w:r>
    <w:r w:rsidRPr="00E60820">
      <w:rPr>
        <w:sz w:val="16"/>
        <w:lang w:val="nn-NO"/>
      </w:rPr>
      <w:tab/>
      <w:t>Postadresse:</w:t>
    </w:r>
    <w:r w:rsidRPr="00E60820">
      <w:rPr>
        <w:sz w:val="16"/>
        <w:lang w:val="nn-NO"/>
      </w:rPr>
      <w:tab/>
    </w:r>
    <w:proofErr w:type="spellStart"/>
    <w:r w:rsidRPr="00E60820">
      <w:rPr>
        <w:sz w:val="16"/>
        <w:lang w:val="nn-NO"/>
      </w:rPr>
      <w:t>Tlf</w:t>
    </w:r>
    <w:proofErr w:type="spellEnd"/>
    <w:r w:rsidRPr="00E60820">
      <w:rPr>
        <w:sz w:val="16"/>
        <w:lang w:val="nn-NO"/>
      </w:rPr>
      <w:t>: 24 10 24 00</w:t>
    </w:r>
    <w:r w:rsidRPr="00E60820">
      <w:rPr>
        <w:sz w:val="16"/>
        <w:lang w:val="nn-NO"/>
      </w:rPr>
      <w:tab/>
      <w:t>Bankgiro:</w:t>
    </w:r>
    <w:r w:rsidRPr="00E60820">
      <w:rPr>
        <w:sz w:val="16"/>
        <w:lang w:val="nn-NO"/>
      </w:rPr>
      <w:tab/>
      <w:t>8200.01.10937</w:t>
    </w:r>
  </w:p>
  <w:p w14:paraId="2A96D4C2" w14:textId="77777777" w:rsidR="00261E45" w:rsidRPr="00E60820" w:rsidRDefault="00261E45">
    <w:pPr>
      <w:pStyle w:val="Bunntekst"/>
      <w:tabs>
        <w:tab w:val="clear" w:pos="4536"/>
        <w:tab w:val="left" w:pos="2552"/>
        <w:tab w:val="center" w:pos="5387"/>
        <w:tab w:val="left" w:pos="6946"/>
        <w:tab w:val="left" w:pos="7797"/>
      </w:tabs>
      <w:rPr>
        <w:sz w:val="16"/>
        <w:lang w:val="nn-NO"/>
      </w:rPr>
    </w:pPr>
    <w:r w:rsidRPr="00E60820">
      <w:rPr>
        <w:sz w:val="16"/>
        <w:lang w:val="nn-NO"/>
      </w:rPr>
      <w:t>Galleri Oslo</w:t>
    </w:r>
    <w:r w:rsidRPr="00E60820">
      <w:rPr>
        <w:sz w:val="16"/>
        <w:lang w:val="nn-NO"/>
      </w:rPr>
      <w:tab/>
      <w:t>Postboks 9217, Grønland</w:t>
    </w:r>
    <w:r w:rsidRPr="00E60820">
      <w:rPr>
        <w:sz w:val="16"/>
        <w:lang w:val="nn-NO"/>
      </w:rPr>
      <w:tab/>
      <w:t>Fax:24 10 24 99</w:t>
    </w:r>
    <w:r w:rsidRPr="00E60820">
      <w:rPr>
        <w:sz w:val="16"/>
        <w:lang w:val="nn-NO"/>
      </w:rPr>
      <w:tab/>
      <w:t>Postgiro:</w:t>
    </w:r>
    <w:r w:rsidRPr="00E60820">
      <w:rPr>
        <w:sz w:val="16"/>
        <w:lang w:val="nn-NO"/>
      </w:rPr>
      <w:tab/>
      <w:t>0801.33.75896</w:t>
    </w:r>
  </w:p>
  <w:p w14:paraId="776CECDE" w14:textId="77777777" w:rsidR="00261E45" w:rsidRDefault="00261E45">
    <w:pPr>
      <w:pStyle w:val="Bunntekst"/>
      <w:tabs>
        <w:tab w:val="clear" w:pos="4536"/>
        <w:tab w:val="left" w:pos="2552"/>
        <w:tab w:val="center" w:pos="5387"/>
        <w:tab w:val="left" w:pos="6946"/>
        <w:tab w:val="left" w:pos="7797"/>
      </w:tabs>
      <w:rPr>
        <w:sz w:val="16"/>
        <w:lang w:val="de-DE"/>
      </w:rPr>
    </w:pPr>
    <w:proofErr w:type="spellStart"/>
    <w:r>
      <w:rPr>
        <w:sz w:val="16"/>
        <w:lang w:val="de-DE"/>
      </w:rPr>
      <w:t>Schweigaardsgate</w:t>
    </w:r>
    <w:proofErr w:type="spellEnd"/>
    <w:r>
      <w:rPr>
        <w:sz w:val="16"/>
        <w:lang w:val="de-DE"/>
      </w:rPr>
      <w:t xml:space="preserve"> 12</w:t>
    </w:r>
    <w:r>
      <w:rPr>
        <w:sz w:val="16"/>
        <w:lang w:val="de-DE"/>
      </w:rPr>
      <w:tab/>
      <w:t>0134  OSLO</w:t>
    </w:r>
    <w:r>
      <w:rPr>
        <w:sz w:val="16"/>
        <w:lang w:val="de-DE"/>
      </w:rPr>
      <w:tab/>
    </w:r>
    <w:r>
      <w:rPr>
        <w:sz w:val="16"/>
        <w:lang w:val="de-DE"/>
      </w:rPr>
      <w:tab/>
      <w:t xml:space="preserve">Org. </w:t>
    </w:r>
    <w:proofErr w:type="spellStart"/>
    <w:r>
      <w:rPr>
        <w:sz w:val="16"/>
        <w:lang w:val="de-DE"/>
      </w:rPr>
      <w:t>nr</w:t>
    </w:r>
    <w:proofErr w:type="spellEnd"/>
    <w:r>
      <w:rPr>
        <w:sz w:val="16"/>
        <w:lang w:val="de-DE"/>
      </w:rPr>
      <w:t>:</w:t>
    </w:r>
    <w:r>
      <w:rPr>
        <w:sz w:val="16"/>
        <w:lang w:val="de-DE"/>
      </w:rPr>
      <w:tab/>
      <w:t>971 527 641</w:t>
    </w:r>
  </w:p>
  <w:p w14:paraId="28C7EB0C" w14:textId="7C47D7D0" w:rsidR="00261E45" w:rsidRDefault="00261E45">
    <w:pPr>
      <w:pStyle w:val="Bunntekst"/>
      <w:tabs>
        <w:tab w:val="clear" w:pos="4536"/>
        <w:tab w:val="left" w:pos="2552"/>
        <w:tab w:val="center" w:pos="5387"/>
        <w:tab w:val="left" w:pos="6946"/>
        <w:tab w:val="left" w:pos="7797"/>
      </w:tabs>
      <w:rPr>
        <w:sz w:val="16"/>
        <w:lang w:val="de-DE"/>
      </w:rPr>
    </w:pPr>
    <w:r>
      <w:rPr>
        <w:sz w:val="16"/>
        <w:lang w:val="de-DE"/>
      </w:rPr>
      <w:t>0185  OSLO</w:t>
    </w:r>
    <w:r>
      <w:rPr>
        <w:sz w:val="16"/>
        <w:lang w:val="de-DE"/>
      </w:rPr>
      <w:tab/>
      <w:t xml:space="preserve">E-post: </w:t>
    </w:r>
    <w:hyperlink r:id="rId1" w:history="1">
      <w:r w:rsidR="0018151E" w:rsidRPr="00663274">
        <w:rPr>
          <w:rStyle w:val="Hyperkobling"/>
          <w:sz w:val="16"/>
          <w:lang w:val="de-DE"/>
        </w:rPr>
        <w:t>nhfu@nhf.no</w:t>
      </w:r>
    </w:hyperlink>
  </w:p>
  <w:p w14:paraId="1FAEA881" w14:textId="77777777" w:rsidR="0018151E" w:rsidRDefault="0018151E">
    <w:pPr>
      <w:pStyle w:val="Bunntekst"/>
      <w:tabs>
        <w:tab w:val="clear" w:pos="4536"/>
        <w:tab w:val="left" w:pos="2552"/>
        <w:tab w:val="center" w:pos="5387"/>
        <w:tab w:val="left" w:pos="6946"/>
        <w:tab w:val="left" w:pos="7797"/>
      </w:tabs>
      <w:rPr>
        <w:sz w:val="16"/>
        <w:lang w:val="de-DE"/>
      </w:rPr>
    </w:pPr>
  </w:p>
  <w:p w14:paraId="18910281" w14:textId="77777777" w:rsidR="00261E45" w:rsidRDefault="00261E45">
    <w:pPr>
      <w:pStyle w:val="Bunntekst"/>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E0265" w14:textId="77777777" w:rsidR="00261E45" w:rsidRDefault="00261E45">
      <w:r>
        <w:separator/>
      </w:r>
    </w:p>
  </w:footnote>
  <w:footnote w:type="continuationSeparator" w:id="0">
    <w:p w14:paraId="1D31FD1C" w14:textId="77777777" w:rsidR="00261E45" w:rsidRDefault="00261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07625"/>
    <w:multiLevelType w:val="hybridMultilevel"/>
    <w:tmpl w:val="8F3ED8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4B6E038A"/>
    <w:multiLevelType w:val="hybridMultilevel"/>
    <w:tmpl w:val="E65869AE"/>
    <w:lvl w:ilvl="0" w:tplc="38D80380">
      <w:numFmt w:val="bullet"/>
      <w:lvlText w:val="-"/>
      <w:lvlJc w:val="left"/>
      <w:pPr>
        <w:ind w:left="1071" w:hanging="363"/>
      </w:pPr>
      <w:rPr>
        <w:rFonts w:ascii="Calibri" w:eastAsia="Times New Roman" w:hAnsi="Calibri" w:cs="Times New Roman" w:hint="default"/>
      </w:rPr>
    </w:lvl>
    <w:lvl w:ilvl="1" w:tplc="04140019">
      <w:start w:val="1"/>
      <w:numFmt w:val="lowerLetter"/>
      <w:lvlText w:val="%2."/>
      <w:lvlJc w:val="left"/>
      <w:pPr>
        <w:ind w:left="1791" w:hanging="360"/>
      </w:pPr>
    </w:lvl>
    <w:lvl w:ilvl="2" w:tplc="0414001B">
      <w:start w:val="1"/>
      <w:numFmt w:val="lowerRoman"/>
      <w:lvlText w:val="%3."/>
      <w:lvlJc w:val="right"/>
      <w:pPr>
        <w:ind w:left="2511" w:hanging="180"/>
      </w:pPr>
    </w:lvl>
    <w:lvl w:ilvl="3" w:tplc="0414000F">
      <w:start w:val="1"/>
      <w:numFmt w:val="decimal"/>
      <w:lvlText w:val="%4."/>
      <w:lvlJc w:val="left"/>
      <w:pPr>
        <w:ind w:left="3231" w:hanging="360"/>
      </w:pPr>
    </w:lvl>
    <w:lvl w:ilvl="4" w:tplc="04140019">
      <w:start w:val="1"/>
      <w:numFmt w:val="lowerLetter"/>
      <w:lvlText w:val="%5."/>
      <w:lvlJc w:val="left"/>
      <w:pPr>
        <w:ind w:left="3951" w:hanging="360"/>
      </w:pPr>
    </w:lvl>
    <w:lvl w:ilvl="5" w:tplc="0414001B">
      <w:start w:val="1"/>
      <w:numFmt w:val="lowerRoman"/>
      <w:lvlText w:val="%6."/>
      <w:lvlJc w:val="right"/>
      <w:pPr>
        <w:ind w:left="4671" w:hanging="180"/>
      </w:pPr>
    </w:lvl>
    <w:lvl w:ilvl="6" w:tplc="0414000F">
      <w:start w:val="1"/>
      <w:numFmt w:val="decimal"/>
      <w:lvlText w:val="%7."/>
      <w:lvlJc w:val="left"/>
      <w:pPr>
        <w:ind w:left="5391" w:hanging="360"/>
      </w:pPr>
    </w:lvl>
    <w:lvl w:ilvl="7" w:tplc="04140019">
      <w:start w:val="1"/>
      <w:numFmt w:val="lowerLetter"/>
      <w:lvlText w:val="%8."/>
      <w:lvlJc w:val="left"/>
      <w:pPr>
        <w:ind w:left="6111" w:hanging="360"/>
      </w:pPr>
    </w:lvl>
    <w:lvl w:ilvl="8" w:tplc="0414001B">
      <w:start w:val="1"/>
      <w:numFmt w:val="lowerRoman"/>
      <w:lvlText w:val="%9."/>
      <w:lvlJc w:val="right"/>
      <w:pPr>
        <w:ind w:left="6831" w:hanging="180"/>
      </w:pPr>
    </w:lvl>
  </w:abstractNum>
  <w:abstractNum w:abstractNumId="2" w15:restartNumberingAfterBreak="0">
    <w:nsid w:val="4D26606D"/>
    <w:multiLevelType w:val="hybridMultilevel"/>
    <w:tmpl w:val="51B2A0B0"/>
    <w:lvl w:ilvl="0" w:tplc="32BCA4EA">
      <w:start w:val="1"/>
      <w:numFmt w:val="bullet"/>
      <w:lvlText w:val=""/>
      <w:lvlJc w:val="left"/>
      <w:pPr>
        <w:ind w:left="720" w:hanging="360"/>
      </w:pPr>
      <w:rPr>
        <w:rFonts w:ascii="Symbol" w:hAnsi="Symbol" w:hint="default"/>
        <w:color w:val="00000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52012635"/>
    <w:multiLevelType w:val="hybridMultilevel"/>
    <w:tmpl w:val="9AD09830"/>
    <w:lvl w:ilvl="0" w:tplc="B530A0AE">
      <w:start w:val="17"/>
      <w:numFmt w:val="bullet"/>
      <w:lvlText w:val="-"/>
      <w:lvlJc w:val="left"/>
      <w:pPr>
        <w:ind w:left="720" w:hanging="360"/>
      </w:pPr>
      <w:rPr>
        <w:rFonts w:ascii="Times" w:eastAsia="Times New Roman" w:hAnsi="Times" w:cs="Time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01677D"/>
    <w:multiLevelType w:val="hybridMultilevel"/>
    <w:tmpl w:val="3ED60DE6"/>
    <w:lvl w:ilvl="0" w:tplc="751AC128">
      <w:start w:val="1"/>
      <w:numFmt w:val="bullet"/>
      <w:lvlText w:val=""/>
      <w:lvlJc w:val="left"/>
      <w:pPr>
        <w:ind w:left="720" w:hanging="363"/>
      </w:pPr>
      <w:rPr>
        <w:rFonts w:ascii="Symbol" w:hAnsi="Symbol" w:hint="default"/>
        <w:color w:val="00000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749E1E1D"/>
    <w:multiLevelType w:val="hybridMultilevel"/>
    <w:tmpl w:val="BFDE5544"/>
    <w:lvl w:ilvl="0" w:tplc="C456AEC8">
      <w:start w:val="1"/>
      <w:numFmt w:val="bullet"/>
      <w:lvlText w:val=""/>
      <w:lvlJc w:val="left"/>
      <w:pPr>
        <w:ind w:left="720" w:hanging="363"/>
      </w:pPr>
      <w:rPr>
        <w:rFonts w:ascii="Symbol" w:hAnsi="Symbol" w:hint="default"/>
        <w:color w:val="000000"/>
      </w:rPr>
    </w:lvl>
    <w:lvl w:ilvl="1" w:tplc="73E48580">
      <w:numFmt w:val="bullet"/>
      <w:lvlText w:val="•"/>
      <w:lvlJc w:val="left"/>
      <w:pPr>
        <w:ind w:left="1785" w:hanging="705"/>
      </w:pPr>
      <w:rPr>
        <w:rFonts w:ascii="Calibri" w:eastAsia="Times New Roman" w:hAnsi="Calibri" w:cs="Times New Roman" w:hint="default"/>
        <w:color w:val="auto"/>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7EC174B5"/>
    <w:multiLevelType w:val="hybridMultilevel"/>
    <w:tmpl w:val="2E528884"/>
    <w:lvl w:ilvl="0" w:tplc="38D80380">
      <w:numFmt w:val="bullet"/>
      <w:lvlText w:val="-"/>
      <w:lvlJc w:val="left"/>
      <w:pPr>
        <w:ind w:left="720" w:hanging="363"/>
      </w:pPr>
      <w:rPr>
        <w:rFonts w:ascii="Calibri" w:eastAsia="Times New Roman" w:hAnsi="Calibri" w:cs="Times New Roman"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3"/>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20"/>
    <w:rsid w:val="00020CD2"/>
    <w:rsid w:val="00074422"/>
    <w:rsid w:val="00074D97"/>
    <w:rsid w:val="00075EB4"/>
    <w:rsid w:val="00075FD9"/>
    <w:rsid w:val="0009049A"/>
    <w:rsid w:val="00092A7F"/>
    <w:rsid w:val="000A7625"/>
    <w:rsid w:val="000D1E9D"/>
    <w:rsid w:val="000E04E5"/>
    <w:rsid w:val="000E6520"/>
    <w:rsid w:val="000F4AD7"/>
    <w:rsid w:val="00143D60"/>
    <w:rsid w:val="00144C2C"/>
    <w:rsid w:val="00147865"/>
    <w:rsid w:val="0015292B"/>
    <w:rsid w:val="0018151E"/>
    <w:rsid w:val="001C4602"/>
    <w:rsid w:val="001C5738"/>
    <w:rsid w:val="001D3177"/>
    <w:rsid w:val="001E299E"/>
    <w:rsid w:val="001F0E0B"/>
    <w:rsid w:val="00205063"/>
    <w:rsid w:val="00215787"/>
    <w:rsid w:val="00226DE5"/>
    <w:rsid w:val="00261E45"/>
    <w:rsid w:val="00265115"/>
    <w:rsid w:val="00286504"/>
    <w:rsid w:val="00292A8D"/>
    <w:rsid w:val="002B2640"/>
    <w:rsid w:val="002C163F"/>
    <w:rsid w:val="002D23C3"/>
    <w:rsid w:val="002E210C"/>
    <w:rsid w:val="002F26CE"/>
    <w:rsid w:val="00305283"/>
    <w:rsid w:val="00331078"/>
    <w:rsid w:val="00352B72"/>
    <w:rsid w:val="00355E7E"/>
    <w:rsid w:val="003630DD"/>
    <w:rsid w:val="003854AC"/>
    <w:rsid w:val="003B7AE3"/>
    <w:rsid w:val="003C2827"/>
    <w:rsid w:val="003C5004"/>
    <w:rsid w:val="003D6C5D"/>
    <w:rsid w:val="003E6F87"/>
    <w:rsid w:val="003F29A0"/>
    <w:rsid w:val="00445846"/>
    <w:rsid w:val="004474C1"/>
    <w:rsid w:val="00480A0B"/>
    <w:rsid w:val="004904E9"/>
    <w:rsid w:val="00494465"/>
    <w:rsid w:val="004A2409"/>
    <w:rsid w:val="004D23E9"/>
    <w:rsid w:val="004F519C"/>
    <w:rsid w:val="004F755C"/>
    <w:rsid w:val="005210F2"/>
    <w:rsid w:val="00526D34"/>
    <w:rsid w:val="0053647C"/>
    <w:rsid w:val="00593605"/>
    <w:rsid w:val="005A0966"/>
    <w:rsid w:val="005A4BA6"/>
    <w:rsid w:val="005A73C2"/>
    <w:rsid w:val="005B7BC0"/>
    <w:rsid w:val="005D6995"/>
    <w:rsid w:val="005E5F9F"/>
    <w:rsid w:val="00604147"/>
    <w:rsid w:val="00610184"/>
    <w:rsid w:val="0062407E"/>
    <w:rsid w:val="0064036F"/>
    <w:rsid w:val="0068045B"/>
    <w:rsid w:val="00693F79"/>
    <w:rsid w:val="006A3D56"/>
    <w:rsid w:val="00707FC9"/>
    <w:rsid w:val="00720223"/>
    <w:rsid w:val="007B3028"/>
    <w:rsid w:val="007B486B"/>
    <w:rsid w:val="007D38FE"/>
    <w:rsid w:val="007D6B0F"/>
    <w:rsid w:val="007F0F9D"/>
    <w:rsid w:val="00821802"/>
    <w:rsid w:val="00832AAC"/>
    <w:rsid w:val="008568E6"/>
    <w:rsid w:val="00897802"/>
    <w:rsid w:val="008A0413"/>
    <w:rsid w:val="008D4BEA"/>
    <w:rsid w:val="009344B5"/>
    <w:rsid w:val="00956118"/>
    <w:rsid w:val="00960E32"/>
    <w:rsid w:val="00967DE3"/>
    <w:rsid w:val="009A4B1F"/>
    <w:rsid w:val="009D6D59"/>
    <w:rsid w:val="00A06925"/>
    <w:rsid w:val="00A2439A"/>
    <w:rsid w:val="00A31FFC"/>
    <w:rsid w:val="00A53C08"/>
    <w:rsid w:val="00A57F4B"/>
    <w:rsid w:val="00AA00F8"/>
    <w:rsid w:val="00AB2FC3"/>
    <w:rsid w:val="00B05958"/>
    <w:rsid w:val="00B30562"/>
    <w:rsid w:val="00B932ED"/>
    <w:rsid w:val="00BC4F4F"/>
    <w:rsid w:val="00BF5002"/>
    <w:rsid w:val="00C25D5F"/>
    <w:rsid w:val="00C50984"/>
    <w:rsid w:val="00C60F70"/>
    <w:rsid w:val="00C711A8"/>
    <w:rsid w:val="00C765C2"/>
    <w:rsid w:val="00C81C3C"/>
    <w:rsid w:val="00C84999"/>
    <w:rsid w:val="00C87B1D"/>
    <w:rsid w:val="00C91DFE"/>
    <w:rsid w:val="00CD33C8"/>
    <w:rsid w:val="00D11E64"/>
    <w:rsid w:val="00D15792"/>
    <w:rsid w:val="00D17FBF"/>
    <w:rsid w:val="00D21CF8"/>
    <w:rsid w:val="00D27B23"/>
    <w:rsid w:val="00D42F85"/>
    <w:rsid w:val="00D57097"/>
    <w:rsid w:val="00D57CDD"/>
    <w:rsid w:val="00D678E7"/>
    <w:rsid w:val="00D82770"/>
    <w:rsid w:val="00DB761B"/>
    <w:rsid w:val="00DC724B"/>
    <w:rsid w:val="00DD3A5E"/>
    <w:rsid w:val="00DF7BDA"/>
    <w:rsid w:val="00E24291"/>
    <w:rsid w:val="00E3368A"/>
    <w:rsid w:val="00E402CD"/>
    <w:rsid w:val="00E41076"/>
    <w:rsid w:val="00E41A45"/>
    <w:rsid w:val="00E511F0"/>
    <w:rsid w:val="00E60820"/>
    <w:rsid w:val="00E62121"/>
    <w:rsid w:val="00EB5596"/>
    <w:rsid w:val="00EB6DF9"/>
    <w:rsid w:val="00EC2355"/>
    <w:rsid w:val="00EC6950"/>
    <w:rsid w:val="00ED5D81"/>
    <w:rsid w:val="00ED645E"/>
    <w:rsid w:val="00F26DE0"/>
    <w:rsid w:val="00F30D9F"/>
    <w:rsid w:val="00F519A2"/>
    <w:rsid w:val="00F921FE"/>
    <w:rsid w:val="00FA7DAC"/>
    <w:rsid w:val="00FD0248"/>
    <w:rsid w:val="00FE3A36"/>
    <w:rsid w:val="00FE50D5"/>
    <w:rsid w:val="00FF72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2C90E"/>
  <w15:docId w15:val="{1DC66627-F054-445F-8B1E-BAE40AC5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qFormat/>
    <w:pPr>
      <w:keepNext/>
      <w:outlineLvl w:val="0"/>
    </w:pPr>
    <w:rPr>
      <w:sz w:val="24"/>
    </w:rPr>
  </w:style>
  <w:style w:type="paragraph" w:styleId="Overskrift2">
    <w:name w:val="heading 2"/>
    <w:basedOn w:val="Normal"/>
    <w:next w:val="Normal"/>
    <w:qFormat/>
    <w:pPr>
      <w:keepNext/>
      <w:jc w:val="right"/>
      <w:outlineLvl w:val="1"/>
    </w:pPr>
    <w:rPr>
      <w:sz w:val="24"/>
    </w:rPr>
  </w:style>
  <w:style w:type="paragraph" w:styleId="Overskrift3">
    <w:name w:val="heading 3"/>
    <w:basedOn w:val="Normal"/>
    <w:next w:val="Normal"/>
    <w:qFormat/>
    <w:pPr>
      <w:keepNext/>
      <w:outlineLvl w:val="2"/>
    </w:pPr>
    <w:rPr>
      <w:b/>
      <w:sz w:val="24"/>
    </w:rPr>
  </w:style>
  <w:style w:type="paragraph" w:styleId="Overskrift4">
    <w:name w:val="heading 4"/>
    <w:basedOn w:val="Normal"/>
    <w:next w:val="Normal"/>
    <w:qFormat/>
    <w:pPr>
      <w:keepNext/>
      <w:outlineLvl w:val="3"/>
    </w:pPr>
    <w:rPr>
      <w:b/>
      <w:bCs/>
      <w:sz w:val="22"/>
    </w:rPr>
  </w:style>
  <w:style w:type="paragraph" w:styleId="Overskrift5">
    <w:name w:val="heading 5"/>
    <w:basedOn w:val="Normal"/>
    <w:next w:val="Normal"/>
    <w:qFormat/>
    <w:pPr>
      <w:keepNext/>
      <w:outlineLvl w:val="4"/>
    </w:pPr>
    <w:rPr>
      <w:u w:val="single"/>
    </w:rPr>
  </w:style>
  <w:style w:type="paragraph" w:styleId="Overskrift6">
    <w:name w:val="heading 6"/>
    <w:basedOn w:val="Normal"/>
    <w:next w:val="Normal"/>
    <w:qFormat/>
    <w:pPr>
      <w:keepNext/>
      <w:outlineLvl w:val="5"/>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pPr>
      <w:ind w:left="6372" w:firstLine="708"/>
    </w:pPr>
    <w:rPr>
      <w:sz w:val="24"/>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rdtekst">
    <w:name w:val="Body Text"/>
    <w:basedOn w:val="Normal"/>
    <w:rPr>
      <w:sz w:val="22"/>
    </w:rPr>
  </w:style>
  <w:style w:type="character" w:styleId="Hyperkobling">
    <w:name w:val="Hyperlink"/>
    <w:basedOn w:val="Standardskriftforavsnitt"/>
    <w:rPr>
      <w:color w:val="0000FF"/>
      <w:u w:val="single"/>
    </w:rPr>
  </w:style>
  <w:style w:type="paragraph" w:styleId="Brdtekst2">
    <w:name w:val="Body Text 2"/>
    <w:basedOn w:val="Normal"/>
    <w:rPr>
      <w:u w:val="single"/>
    </w:rPr>
  </w:style>
  <w:style w:type="paragraph" w:styleId="Brdtekst3">
    <w:name w:val="Body Text 3"/>
    <w:basedOn w:val="Normal"/>
    <w:rPr>
      <w:b/>
      <w:bCs/>
      <w:sz w:val="22"/>
    </w:rPr>
  </w:style>
  <w:style w:type="paragraph" w:customStyle="1" w:styleId="Referanse">
    <w:name w:val="Referanse"/>
    <w:basedOn w:val="Normal"/>
    <w:rsid w:val="004A2409"/>
    <w:pPr>
      <w:spacing w:line="280" w:lineRule="exact"/>
      <w:jc w:val="right"/>
    </w:pPr>
    <w:rPr>
      <w:rFonts w:ascii="Arial" w:eastAsia="SimSun" w:hAnsi="Arial"/>
      <w:szCs w:val="24"/>
      <w:lang w:eastAsia="zh-CN"/>
    </w:rPr>
  </w:style>
  <w:style w:type="paragraph" w:styleId="Listeavsnitt">
    <w:name w:val="List Paragraph"/>
    <w:basedOn w:val="Normal"/>
    <w:uiPriority w:val="34"/>
    <w:qFormat/>
    <w:rsid w:val="00E511F0"/>
    <w:pPr>
      <w:ind w:left="720"/>
      <w:contextualSpacing/>
    </w:pPr>
  </w:style>
  <w:style w:type="paragraph" w:styleId="Bobletekst">
    <w:name w:val="Balloon Text"/>
    <w:basedOn w:val="Normal"/>
    <w:link w:val="BobletekstTegn"/>
    <w:rsid w:val="00445846"/>
    <w:rPr>
      <w:rFonts w:ascii="Tahoma" w:hAnsi="Tahoma" w:cs="Tahoma"/>
      <w:sz w:val="16"/>
      <w:szCs w:val="16"/>
    </w:rPr>
  </w:style>
  <w:style w:type="character" w:customStyle="1" w:styleId="BobletekstTegn">
    <w:name w:val="Bobletekst Tegn"/>
    <w:basedOn w:val="Standardskriftforavsnitt"/>
    <w:link w:val="Bobletekst"/>
    <w:rsid w:val="00445846"/>
    <w:rPr>
      <w:rFonts w:ascii="Tahoma" w:hAnsi="Tahoma" w:cs="Tahoma"/>
      <w:sz w:val="16"/>
      <w:szCs w:val="16"/>
    </w:rPr>
  </w:style>
  <w:style w:type="paragraph" w:customStyle="1" w:styleId="GR-Tittel">
    <w:name w:val="GR-Tittel"/>
    <w:qFormat/>
    <w:rsid w:val="0015292B"/>
    <w:pPr>
      <w:widowControl w:val="0"/>
      <w:spacing w:after="240"/>
    </w:pPr>
    <w:rPr>
      <w:rFonts w:ascii="Calibri" w:hAnsi="Calibri"/>
      <w:b/>
      <w:sz w:val="28"/>
      <w:szCs w:val="22"/>
    </w:rPr>
  </w:style>
  <w:style w:type="paragraph" w:customStyle="1" w:styleId="GR-Normal">
    <w:name w:val="GR-Normal"/>
    <w:basedOn w:val="Normal"/>
    <w:qFormat/>
    <w:rsid w:val="0015292B"/>
    <w:pPr>
      <w:widowControl w:val="0"/>
    </w:pPr>
    <w:rPr>
      <w:rFonts w:ascii="Calibri" w:hAnsi="Calibri"/>
      <w:sz w:val="22"/>
      <w:szCs w:val="22"/>
    </w:rPr>
  </w:style>
  <w:style w:type="paragraph" w:customStyle="1" w:styleId="GR-Avsnitt">
    <w:name w:val="GR-Avsnitt"/>
    <w:qFormat/>
    <w:rsid w:val="0015292B"/>
    <w:pPr>
      <w:spacing w:after="200"/>
    </w:pPr>
    <w:rPr>
      <w:rFonts w:ascii="Calibri" w:hAnsi="Calibri"/>
      <w:sz w:val="22"/>
      <w:szCs w:val="22"/>
    </w:rPr>
  </w:style>
  <w:style w:type="paragraph" w:customStyle="1" w:styleId="GR-xoverskrift-6">
    <w:name w:val="GR-xoverskrift-6"/>
    <w:qFormat/>
    <w:rsid w:val="0015292B"/>
    <w:pPr>
      <w:spacing w:after="240"/>
    </w:pPr>
    <w:rPr>
      <w:rFonts w:ascii="Calibri" w:hAnsi="Calibri"/>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181278">
      <w:bodyDiv w:val="1"/>
      <w:marLeft w:val="0"/>
      <w:marRight w:val="0"/>
      <w:marTop w:val="0"/>
      <w:marBottom w:val="0"/>
      <w:divBdr>
        <w:top w:val="none" w:sz="0" w:space="0" w:color="auto"/>
        <w:left w:val="none" w:sz="0" w:space="0" w:color="auto"/>
        <w:bottom w:val="none" w:sz="0" w:space="0" w:color="auto"/>
        <w:right w:val="none" w:sz="0" w:space="0" w:color="auto"/>
      </w:divBdr>
    </w:div>
    <w:div w:id="20727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hfu@nhf.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elle dokumenter" ma:contentTypeID="0x010100AD30A7DC06BF1545A39F44A1B5D5E3E100B6AAC9C6878BDA4C8FD036CE5DE57C6D" ma:contentTypeVersion="21" ma:contentTypeDescription="" ma:contentTypeScope="" ma:versionID="9c932ac3d79eb47ae690083d871e3843">
  <xsd:schema xmlns:xsd="http://www.w3.org/2001/XMLSchema" xmlns:xs="http://www.w3.org/2001/XMLSchema" xmlns:p="http://schemas.microsoft.com/office/2006/metadata/properties" xmlns:ns2="91b1478a-a65c-4a20-a811-a5013382a7e3" xmlns:ns3="eaf742cf-b538-4616-8bd8-59b65827ed7c" targetNamespace="http://schemas.microsoft.com/office/2006/metadata/properties" ma:root="true" ma:fieldsID="a1c549c40b90e8175bd7265a4f201cff" ns2:_="" ns3:_="">
    <xsd:import namespace="91b1478a-a65c-4a20-a811-a5013382a7e3"/>
    <xsd:import namespace="eaf742cf-b538-4616-8bd8-59b65827ed7c"/>
    <xsd:element name="properties">
      <xsd:complexType>
        <xsd:sequence>
          <xsd:element name="documentManagement">
            <xsd:complexType>
              <xsd:all>
                <xsd:element ref="ns2:TaxCatchAll" minOccurs="0"/>
                <xsd:element ref="ns2:TaxCatchAllLabel" minOccurs="0"/>
                <xsd:element ref="ns2:ÅrTaxHTField0" minOccurs="0"/>
                <xsd:element ref="ns2:BudsjettårTaxHTField0" minOccurs="0"/>
                <xsd:element ref="ns3:lc1836c411834ffdae5f86fef6d22e83" minOccurs="0"/>
                <xsd:element ref="ns2:OrganisasjonsleddTaxHTField0" minOccurs="0"/>
                <xsd:element ref="ns3:P00000000000000000000000000000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1478a-a65c-4a20-a811-a5013382a7e3"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894bb8fc-9f52-4785-92ed-4626d0d51436}" ma:internalName="TaxCatchAll" ma:showField="CatchAllData" ma:web="91b1478a-a65c-4a20-a811-a5013382a7e3">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894bb8fc-9f52-4785-92ed-4626d0d51436}" ma:internalName="TaxCatchAllLabel" ma:readOnly="true" ma:showField="CatchAllDataLabel" ma:web="91b1478a-a65c-4a20-a811-a5013382a7e3">
      <xsd:complexType>
        <xsd:complexContent>
          <xsd:extension base="dms:MultiChoiceLookup">
            <xsd:sequence>
              <xsd:element name="Value" type="dms:Lookup" maxOccurs="unbounded" minOccurs="0" nillable="true"/>
            </xsd:sequence>
          </xsd:extension>
        </xsd:complexContent>
      </xsd:complexType>
    </xsd:element>
    <xsd:element name="ÅrTaxHTField0" ma:index="10" nillable="true" ma:displayName="År_0" ma:hidden="true" ma:internalName="_x00c5_rTaxHTField0">
      <xsd:simpleType>
        <xsd:restriction base="dms:Note"/>
      </xsd:simpleType>
    </xsd:element>
    <xsd:element name="BudsjettårTaxHTField0" ma:index="11" nillable="true" ma:displayName="Budsjettår_0" ma:hidden="true" ma:internalName="Budsjett_x00e5_rTaxHTField0">
      <xsd:simpleType>
        <xsd:restriction base="dms:Note"/>
      </xsd:simpleType>
    </xsd:element>
    <xsd:element name="OrganisasjonsleddTaxHTField0" ma:index="14" nillable="true" ma:taxonomy="true" ma:internalName="OrganisasjonsleddTaxHTField0" ma:taxonomyFieldName="Organisasjonsledd" ma:displayName="Organisasjonsledd" ma:readOnly="false" ma:default="" ma:fieldId="{52f30d27-ccc7-4417-a385-bd534cfc66b7}" ma:taxonomyMulti="true" ma:sspId="61cb522a-a89f-4732-ae6c-d0a3bc5d0c25" ma:termSetId="8741f715-3256-4674-b1bf-ff5321da318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f742cf-b538-4616-8bd8-59b65827ed7c" elementFormDefault="qualified">
    <xsd:import namespace="http://schemas.microsoft.com/office/2006/documentManagement/types"/>
    <xsd:import namespace="http://schemas.microsoft.com/office/infopath/2007/PartnerControls"/>
    <xsd:element name="lc1836c411834ffdae5f86fef6d22e83" ma:index="13" ma:taxonomy="true" ma:internalName="lc1836c411834ffdae5f86fef6d22e83" ma:taxonomyFieldName="Undertema_x0020_test" ma:displayName="Undertema NHFU" ma:default="" ma:fieldId="{5c1836c4-1183-4ffd-ae5f-86fef6d22e83}" ma:taxonomyMulti="true" ma:sspId="61cb522a-a89f-4732-ae6c-d0a3bc5d0c25" ma:termSetId="0da49dc6-96c4-4f23-b688-7357bf4d056e" ma:anchorId="2b333790-a7a6-4e11-9d8c-abbea4b924c8" ma:open="false" ma:isKeyword="false">
      <xsd:complexType>
        <xsd:sequence>
          <xsd:element ref="pc:Terms" minOccurs="0" maxOccurs="1"/>
        </xsd:sequence>
      </xsd:complexType>
    </xsd:element>
    <xsd:element name="P0000000000000000000000000000001" ma:index="16" nillable="true" ma:displayName="Accessibility" ma:internalName="P0000000000000000000000000000001"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91b1478a-a65c-4a20-a811-a5013382a7e3">
      <Value>382</Value>
      <Value>513</Value>
    </TaxCatchAll>
    <lc1836c411834ffdae5f86fef6d22e83 xmlns="eaf742cf-b538-4616-8bd8-59b65827ed7c">
      <Terms xmlns="http://schemas.microsoft.com/office/infopath/2007/PartnerControls">
        <TermInfo xmlns="http://schemas.microsoft.com/office/infopath/2007/PartnerControls">
          <TermName xmlns="http://schemas.microsoft.com/office/infopath/2007/PartnerControls">Administrativ bistand</TermName>
          <TermId xmlns="http://schemas.microsoft.com/office/infopath/2007/PartnerControls">44b3084e-c11b-4801-887d-87440f4f9be2</TermId>
        </TermInfo>
      </Terms>
    </lc1836c411834ffdae5f86fef6d22e83>
    <OrganisasjonsleddTaxHTField0 xmlns="91b1478a-a65c-4a20-a811-a5013382a7e3">
      <Terms xmlns="http://schemas.microsoft.com/office/infopath/2007/PartnerControls">
        <TermInfo xmlns="http://schemas.microsoft.com/office/infopath/2007/PartnerControls">
          <TermName>NHFU</TermName>
          <TermId>2b333790-a7a6-4e11-9d8c-abbea4b924c8</TermId>
        </TermInfo>
      </Terms>
    </OrganisasjonsleddTaxHTField0>
    <ÅrTaxHTField0 xmlns="91b1478a-a65c-4a20-a811-a5013382a7e3" xsi:nil="true"/>
    <BudsjettårTaxHTField0 xmlns="91b1478a-a65c-4a20-a811-a5013382a7e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6169F-BDE1-4C14-9237-14E3062ED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1478a-a65c-4a20-a811-a5013382a7e3"/>
    <ds:schemaRef ds:uri="eaf742cf-b538-4616-8bd8-59b65827e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60754-D2FE-4FC7-B1E9-F9C74F680677}">
  <ds:schemaRefs>
    <ds:schemaRef ds:uri="http://schemas.microsoft.com/sharepoint/v3/contenttype/forms"/>
  </ds:schemaRefs>
</ds:datastoreItem>
</file>

<file path=customXml/itemProps3.xml><?xml version="1.0" encoding="utf-8"?>
<ds:datastoreItem xmlns:ds="http://schemas.openxmlformats.org/officeDocument/2006/customXml" ds:itemID="{8E945D26-FF9F-4FBF-BCE8-FB68E3FB5B7F}">
  <ds:schemaRefs>
    <ds:schemaRef ds:uri="eaf742cf-b538-4616-8bd8-59b65827ed7c"/>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91b1478a-a65c-4a20-a811-a5013382a7e3"/>
    <ds:schemaRef ds:uri="http://www.w3.org/XML/1998/namespace"/>
    <ds:schemaRef ds:uri="http://purl.org/dc/dcmitype/"/>
  </ds:schemaRefs>
</ds:datastoreItem>
</file>

<file path=customXml/itemProps4.xml><?xml version="1.0" encoding="utf-8"?>
<ds:datastoreItem xmlns:ds="http://schemas.openxmlformats.org/officeDocument/2006/customXml" ds:itemID="{AB8F64BE-52D1-4C92-A09B-B90B5FB32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571</Words>
  <Characters>3545</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Brev sendt ut til alle medlemmer</vt:lpstr>
    </vt:vector>
  </TitlesOfParts>
  <Company>Norges Handikapforbunds Ungdo</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sendt ut til alle medlemmer</dc:title>
  <dc:creator>Anne Lena Dolmen</dc:creator>
  <cp:lastModifiedBy>Sissel Eidhammer</cp:lastModifiedBy>
  <cp:revision>13</cp:revision>
  <cp:lastPrinted>2016-11-01T07:55:00Z</cp:lastPrinted>
  <dcterms:created xsi:type="dcterms:W3CDTF">2016-05-11T08:33:00Z</dcterms:created>
  <dcterms:modified xsi:type="dcterms:W3CDTF">2019-05-09T13:11:00Z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0x010100AD30A7DC06BF1545A39F44A1B5D5E3E100B6AAC9C6878BDA4C8FD036CE5DE57C6D</vt:lpwstr>
  </property>
  <property fmtid="{D5CDD505-2E9C-101B-9397-08002B2CF9AE}" pid="3" name="År">
    <vt:lpwstr/>
  </property>
  <property fmtid="{D5CDD505-2E9C-101B-9397-08002B2CF9AE}" pid="4" name="Undertema_x0020_test">
    <vt:lpwstr>381;#Samlinger|008ce301-8edb-4981-a1ef-c5c38c4ba467</vt:lpwstr>
  </property>
  <property fmtid="{D5CDD505-2E9C-101B-9397-08002B2CF9AE}" pid="5" name="Organisasjonsledd">
    <vt:lpwstr>382;#NHFU|2b333790-a7a6-4e11-9d8c-abbea4b924c8</vt:lpwstr>
  </property>
  <property fmtid="{D5CDD505-2E9C-101B-9397-08002B2CF9AE}" pid="6" name="Regnskapsår">
    <vt:lpwstr/>
  </property>
  <property fmtid="{D5CDD505-2E9C-101B-9397-08002B2CF9AE}" pid="7" name="Undertema test">
    <vt:lpwstr>513;#Administrativ bistand|44b3084e-c11b-4801-887d-87440f4f9be2</vt:lpwstr>
  </property>
  <property fmtid="{D5CDD505-2E9C-101B-9397-08002B2CF9AE}" pid="8" name="Til">
    <vt:lpwstr>påmeldte deltakere</vt:lpwstr>
  </property>
  <property fmtid="{D5CDD505-2E9C-101B-9397-08002B2CF9AE}" pid="9" name="PublishingContactName">
    <vt:lpwstr>Anne Lena Dolmen</vt:lpwstr>
  </property>
  <property fmtid="{D5CDD505-2E9C-101B-9397-08002B2CF9AE}" pid="10" name="Fra">
    <vt:lpwstr>NHFU</vt:lpwstr>
  </property>
</Properties>
</file>