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E129" w14:textId="3973A4DC" w:rsidR="00350D2C" w:rsidRDefault="00872E7B">
      <w:proofErr w:type="spellStart"/>
      <w:r>
        <w:t>Svrf</w:t>
      </w:r>
      <w:proofErr w:type="spellEnd"/>
      <w:r>
        <w:t xml:space="preserve"> arbetsordning för ungdomssektioner </w:t>
      </w:r>
    </w:p>
    <w:p w14:paraId="248860F8" w14:textId="3D584FD1" w:rsidR="00872E7B" w:rsidRDefault="00872E7B">
      <w:hyperlink r:id="rId4" w:history="1">
        <w:r w:rsidRPr="00421517">
          <w:rPr>
            <w:rStyle w:val="Hyperlnk"/>
          </w:rPr>
          <w:t>https://www.ridsport.se/globalassets/svenska-ridsportforbundet/dokument/forbund/stadgar-och-styrdokument/arbetsordning-us.pdf</w:t>
        </w:r>
      </w:hyperlink>
      <w:r>
        <w:t xml:space="preserve"> </w:t>
      </w:r>
    </w:p>
    <w:sectPr w:rsidR="0087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7B"/>
    <w:rsid w:val="00350D2C"/>
    <w:rsid w:val="00872E7B"/>
    <w:rsid w:val="00E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1041"/>
  <w15:chartTrackingRefBased/>
  <w15:docId w15:val="{39F629AE-2AC0-4F03-A8AF-D02AA1A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2E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dsport.se/globalassets/svenska-ridsportforbundet/dokument/forbund/stadgar-och-styrdokument/arbetsordning-u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Köpings Ridskola</dc:creator>
  <cp:keywords/>
  <dc:description/>
  <cp:lastModifiedBy>Köpings Ridskola</cp:lastModifiedBy>
  <cp:revision>1</cp:revision>
  <dcterms:created xsi:type="dcterms:W3CDTF">2022-09-10T08:58:00Z</dcterms:created>
  <dcterms:modified xsi:type="dcterms:W3CDTF">2022-09-10T09:05:00Z</dcterms:modified>
</cp:coreProperties>
</file>