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  <w:gridCol w:w="4531"/>
      </w:tblGrid>
      <w:tr w:rsidR="000735F1" w14:paraId="23568C21" w14:textId="05E69C5C" w:rsidTr="0095415B">
        <w:tc>
          <w:tcPr>
            <w:tcW w:w="4531" w:type="dxa"/>
          </w:tcPr>
          <w:p w14:paraId="3785DA4D" w14:textId="3A2BD000" w:rsidR="000735F1" w:rsidRPr="000735F1" w:rsidRDefault="0027308D" w:rsidP="000735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TE-DIP </w:t>
            </w:r>
            <w:proofErr w:type="spellStart"/>
            <w:r>
              <w:rPr>
                <w:b/>
                <w:bCs/>
              </w:rPr>
              <w:t>framework</w:t>
            </w:r>
            <w:proofErr w:type="spellEnd"/>
          </w:p>
        </w:tc>
        <w:tc>
          <w:tcPr>
            <w:tcW w:w="9062" w:type="dxa"/>
            <w:gridSpan w:val="2"/>
          </w:tcPr>
          <w:p w14:paraId="7B0939C1" w14:textId="77777777" w:rsidR="000735F1" w:rsidRDefault="000735F1" w:rsidP="00CF685C"/>
        </w:tc>
      </w:tr>
      <w:tr w:rsidR="000735F1" w:rsidRPr="00A13D43" w14:paraId="705F152B" w14:textId="2BF99421" w:rsidTr="0012620E">
        <w:tc>
          <w:tcPr>
            <w:tcW w:w="4531" w:type="dxa"/>
          </w:tcPr>
          <w:p w14:paraId="4A4AA5E1" w14:textId="7F333F3D" w:rsidR="000735F1" w:rsidRPr="000735F1" w:rsidRDefault="006B2D76" w:rsidP="000735F1">
            <w:pPr>
              <w:rPr>
                <w:b/>
                <w:bCs/>
              </w:rPr>
            </w:pPr>
            <w:r>
              <w:rPr>
                <w:b/>
                <w:bCs/>
              </w:rPr>
              <w:t>In t</w:t>
            </w:r>
            <w:r w:rsidR="000735F1" w:rsidRPr="000735F1">
              <w:rPr>
                <w:b/>
                <w:bCs/>
              </w:rPr>
              <w:t xml:space="preserve">eaching </w:t>
            </w:r>
            <w:proofErr w:type="spellStart"/>
            <w:r w:rsidR="000735F1" w:rsidRPr="000735F1">
              <w:rPr>
                <w:b/>
                <w:bCs/>
              </w:rPr>
              <w:t>assignment</w:t>
            </w:r>
            <w:proofErr w:type="spellEnd"/>
          </w:p>
        </w:tc>
        <w:tc>
          <w:tcPr>
            <w:tcW w:w="4531" w:type="dxa"/>
          </w:tcPr>
          <w:p w14:paraId="2CCA850D" w14:textId="615DC00F" w:rsidR="000735F1" w:rsidRPr="000735F1" w:rsidRDefault="00A13D43" w:rsidP="000735F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Succeeding in…/proud of…</w:t>
            </w:r>
          </w:p>
        </w:tc>
        <w:tc>
          <w:tcPr>
            <w:tcW w:w="4531" w:type="dxa"/>
          </w:tcPr>
          <w:p w14:paraId="20B488F0" w14:textId="0EEC10F6" w:rsidR="000735F1" w:rsidRPr="000735F1" w:rsidRDefault="00A13D43" w:rsidP="000735F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  <w:r w:rsidR="000735F1">
              <w:rPr>
                <w:b/>
                <w:bCs/>
                <w:lang w:val="en-US"/>
              </w:rPr>
              <w:t>rucial for realizing this?</w:t>
            </w:r>
          </w:p>
        </w:tc>
      </w:tr>
      <w:tr w:rsidR="000735F1" w:rsidRPr="000735F1" w14:paraId="130EFBB8" w14:textId="48F61596" w:rsidTr="0012620E">
        <w:tc>
          <w:tcPr>
            <w:tcW w:w="4531" w:type="dxa"/>
          </w:tcPr>
          <w:p w14:paraId="0ABBFD79" w14:textId="77777777" w:rsidR="000735F1" w:rsidRPr="000735F1" w:rsidRDefault="000735F1" w:rsidP="00CF685C">
            <w:pPr>
              <w:jc w:val="right"/>
              <w:rPr>
                <w:lang w:val="en-US"/>
              </w:rPr>
            </w:pPr>
            <w:r w:rsidRPr="000735F1">
              <w:rPr>
                <w:lang w:val="en-US"/>
              </w:rPr>
              <w:t>Creating safe learning environments</w:t>
            </w:r>
          </w:p>
          <w:p w14:paraId="293D601E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(Building trust,</w:t>
            </w:r>
          </w:p>
          <w:p w14:paraId="5171A08B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 establishing norms for dialogue, </w:t>
            </w:r>
          </w:p>
          <w:p w14:paraId="2BE24685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demonstrating vulnerability, </w:t>
            </w:r>
          </w:p>
          <w:p w14:paraId="68F7BF54" w14:textId="0F28D0E3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power sharing)</w:t>
            </w:r>
          </w:p>
        </w:tc>
        <w:tc>
          <w:tcPr>
            <w:tcW w:w="4531" w:type="dxa"/>
          </w:tcPr>
          <w:p w14:paraId="0373F873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23A6F063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5F62D2F0" w14:textId="5660D816" w:rsidTr="0012620E">
        <w:tc>
          <w:tcPr>
            <w:tcW w:w="4531" w:type="dxa"/>
          </w:tcPr>
          <w:p w14:paraId="40DB6E34" w14:textId="77777777" w:rsidR="000735F1" w:rsidRPr="000735F1" w:rsidRDefault="000735F1" w:rsidP="00CF685C">
            <w:pPr>
              <w:jc w:val="right"/>
              <w:rPr>
                <w:lang w:val="en-US"/>
              </w:rPr>
            </w:pPr>
            <w:r w:rsidRPr="000735F1">
              <w:rPr>
                <w:lang w:val="en-US"/>
              </w:rPr>
              <w:t>Creating inclusive learning environments</w:t>
            </w:r>
          </w:p>
          <w:p w14:paraId="0C311A2D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(Differentiated instruction, </w:t>
            </w:r>
          </w:p>
          <w:p w14:paraId="0FB30572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facilitating dialogue, </w:t>
            </w:r>
          </w:p>
          <w:p w14:paraId="190A9BD9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cooperative learning activities, </w:t>
            </w:r>
          </w:p>
          <w:p w14:paraId="3D1F88BF" w14:textId="61E493E5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personalized support)</w:t>
            </w:r>
          </w:p>
        </w:tc>
        <w:tc>
          <w:tcPr>
            <w:tcW w:w="4531" w:type="dxa"/>
          </w:tcPr>
          <w:p w14:paraId="7DCDE8A4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5C4EA0D4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16B64D93" w14:textId="4F7CC0E1" w:rsidTr="0012620E">
        <w:tc>
          <w:tcPr>
            <w:tcW w:w="4531" w:type="dxa"/>
          </w:tcPr>
          <w:p w14:paraId="6D4328A9" w14:textId="77777777" w:rsidR="000735F1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lang w:val="en-US"/>
              </w:rPr>
              <w:t>Challenging student teachers’ frames o</w:t>
            </w:r>
            <w:r>
              <w:rPr>
                <w:lang w:val="en-US"/>
              </w:rPr>
              <w:t>f references</w:t>
            </w:r>
          </w:p>
          <w:p w14:paraId="56F14CD5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(reflective journaling, </w:t>
            </w:r>
          </w:p>
          <w:p w14:paraId="3C04F491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role-playing exercises, </w:t>
            </w:r>
          </w:p>
          <w:p w14:paraId="6E483643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critical text and discussion, </w:t>
            </w:r>
          </w:p>
          <w:p w14:paraId="447BD5AD" w14:textId="25274329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pedagogy of discomfort)</w:t>
            </w:r>
          </w:p>
        </w:tc>
        <w:tc>
          <w:tcPr>
            <w:tcW w:w="4531" w:type="dxa"/>
          </w:tcPr>
          <w:p w14:paraId="58A03FA4" w14:textId="2D817B80" w:rsidR="000735F1" w:rsidRPr="002223AD" w:rsidRDefault="000735F1" w:rsidP="00CF685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531" w:type="dxa"/>
          </w:tcPr>
          <w:p w14:paraId="000045BE" w14:textId="77777777" w:rsidR="000735F1" w:rsidRPr="002223AD" w:rsidRDefault="000735F1" w:rsidP="00CF685C">
            <w:pPr>
              <w:rPr>
                <w:sz w:val="18"/>
                <w:szCs w:val="18"/>
                <w:lang w:val="en-US"/>
              </w:rPr>
            </w:pPr>
          </w:p>
        </w:tc>
      </w:tr>
      <w:tr w:rsidR="000735F1" w:rsidRPr="00A13D43" w14:paraId="0D96C9EC" w14:textId="258040DF" w:rsidTr="0012620E">
        <w:tc>
          <w:tcPr>
            <w:tcW w:w="4531" w:type="dxa"/>
          </w:tcPr>
          <w:p w14:paraId="4A085761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Explicit modelling of diversity-responsive practice</w:t>
            </w:r>
          </w:p>
          <w:p w14:paraId="0BA9EF8F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(Explaining pedagogical decisions, </w:t>
            </w:r>
          </w:p>
          <w:p w14:paraId="760C6DFB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thinking aloud, </w:t>
            </w:r>
          </w:p>
          <w:p w14:paraId="306E9579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linking to theory, </w:t>
            </w:r>
          </w:p>
          <w:p w14:paraId="3D0D06EB" w14:textId="55E43FC0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interactive debriefing)</w:t>
            </w:r>
          </w:p>
        </w:tc>
        <w:tc>
          <w:tcPr>
            <w:tcW w:w="4531" w:type="dxa"/>
          </w:tcPr>
          <w:p w14:paraId="25FD9DAD" w14:textId="4EB012EA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4445835B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1554D0" w14:paraId="0A20FFF2" w14:textId="39CD013E" w:rsidTr="0012620E">
        <w:tc>
          <w:tcPr>
            <w:tcW w:w="4531" w:type="dxa"/>
          </w:tcPr>
          <w:p w14:paraId="1C442505" w14:textId="77777777" w:rsidR="000735F1" w:rsidRPr="000735F1" w:rsidRDefault="000735F1" w:rsidP="000735F1">
            <w:pPr>
              <w:rPr>
                <w:b/>
                <w:bCs/>
                <w:lang w:val="en-US"/>
              </w:rPr>
            </w:pPr>
            <w:r w:rsidRPr="000735F1">
              <w:rPr>
                <w:b/>
                <w:bCs/>
                <w:lang w:val="en-US"/>
              </w:rPr>
              <w:t>Professional development</w:t>
            </w:r>
          </w:p>
        </w:tc>
        <w:tc>
          <w:tcPr>
            <w:tcW w:w="4531" w:type="dxa"/>
          </w:tcPr>
          <w:p w14:paraId="7D4CE603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08B5706F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0FA8B57E" w14:textId="33A6FBB0" w:rsidTr="0012620E">
        <w:tc>
          <w:tcPr>
            <w:tcW w:w="4531" w:type="dxa"/>
          </w:tcPr>
          <w:p w14:paraId="2F07AE52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Challenging one’s own frames of reference</w:t>
            </w:r>
          </w:p>
          <w:p w14:paraId="61FBCCE1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(practitioner research; </w:t>
            </w:r>
          </w:p>
          <w:p w14:paraId="6DCBADF6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exploring positionality, </w:t>
            </w:r>
          </w:p>
          <w:p w14:paraId="0598A012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reflexive journaling, </w:t>
            </w:r>
          </w:p>
          <w:p w14:paraId="54B75D99" w14:textId="39DD9B39" w:rsidR="000735F1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participating in professional development)</w:t>
            </w:r>
          </w:p>
        </w:tc>
        <w:tc>
          <w:tcPr>
            <w:tcW w:w="4531" w:type="dxa"/>
          </w:tcPr>
          <w:p w14:paraId="198EA04F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28124C9B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1554D0" w14:paraId="3A860519" w14:textId="61119C97" w:rsidTr="0012620E">
        <w:tc>
          <w:tcPr>
            <w:tcW w:w="4531" w:type="dxa"/>
          </w:tcPr>
          <w:p w14:paraId="56475E7E" w14:textId="77777777" w:rsidR="000735F1" w:rsidRPr="000735F1" w:rsidRDefault="000735F1" w:rsidP="00CF685C">
            <w:pPr>
              <w:rPr>
                <w:b/>
                <w:bCs/>
                <w:lang w:val="en-US"/>
              </w:rPr>
            </w:pPr>
            <w:r w:rsidRPr="000735F1">
              <w:rPr>
                <w:b/>
                <w:bCs/>
                <w:lang w:val="en-US"/>
              </w:rPr>
              <w:t>Social change agent</w:t>
            </w:r>
          </w:p>
        </w:tc>
        <w:tc>
          <w:tcPr>
            <w:tcW w:w="4531" w:type="dxa"/>
          </w:tcPr>
          <w:p w14:paraId="0B00D8B3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7BB1353A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A13D43" w14:paraId="4109057C" w14:textId="5853F33F" w:rsidTr="0012620E">
        <w:tc>
          <w:tcPr>
            <w:tcW w:w="4531" w:type="dxa"/>
          </w:tcPr>
          <w:p w14:paraId="427E6128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Raising societal responsiveness to diversity</w:t>
            </w:r>
          </w:p>
          <w:p w14:paraId="2938563A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(Curriculum Review, </w:t>
            </w:r>
          </w:p>
          <w:p w14:paraId="3E617C0E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public advocacy, </w:t>
            </w:r>
          </w:p>
          <w:p w14:paraId="204A08A2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community engagement, </w:t>
            </w:r>
          </w:p>
          <w:p w14:paraId="0562038B" w14:textId="3CE10A04" w:rsidR="000735F1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conducting collaborative research)</w:t>
            </w:r>
          </w:p>
        </w:tc>
        <w:tc>
          <w:tcPr>
            <w:tcW w:w="4531" w:type="dxa"/>
          </w:tcPr>
          <w:p w14:paraId="1C2E8DF7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27A7976C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</w:tbl>
    <w:p w14:paraId="29F84F8D" w14:textId="009E4CE2" w:rsidR="000735F1" w:rsidRDefault="000735F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  <w:gridCol w:w="4531"/>
      </w:tblGrid>
      <w:tr w:rsidR="000735F1" w14:paraId="63B73A83" w14:textId="77777777" w:rsidTr="00CF685C">
        <w:tc>
          <w:tcPr>
            <w:tcW w:w="4531" w:type="dxa"/>
          </w:tcPr>
          <w:p w14:paraId="7418CB81" w14:textId="004759C8" w:rsidR="000735F1" w:rsidRPr="000735F1" w:rsidRDefault="000735F1" w:rsidP="00CF685C">
            <w:pPr>
              <w:jc w:val="center"/>
              <w:rPr>
                <w:b/>
                <w:bCs/>
              </w:rPr>
            </w:pPr>
            <w:r>
              <w:rPr>
                <w:lang w:val="en-US"/>
              </w:rPr>
              <w:lastRenderedPageBreak/>
              <w:br w:type="page"/>
            </w:r>
            <w:r w:rsidR="0027308D">
              <w:rPr>
                <w:b/>
                <w:bCs/>
              </w:rPr>
              <w:t xml:space="preserve">TE-DIP </w:t>
            </w:r>
            <w:proofErr w:type="spellStart"/>
            <w:r w:rsidR="0027308D">
              <w:rPr>
                <w:b/>
                <w:bCs/>
              </w:rPr>
              <w:t>framework</w:t>
            </w:r>
            <w:proofErr w:type="spellEnd"/>
          </w:p>
        </w:tc>
        <w:tc>
          <w:tcPr>
            <w:tcW w:w="4531" w:type="dxa"/>
          </w:tcPr>
          <w:p w14:paraId="7644029B" w14:textId="77777777" w:rsidR="000735F1" w:rsidRDefault="000735F1" w:rsidP="00CF685C"/>
        </w:tc>
        <w:tc>
          <w:tcPr>
            <w:tcW w:w="4531" w:type="dxa"/>
          </w:tcPr>
          <w:p w14:paraId="2A24E022" w14:textId="77777777" w:rsidR="000735F1" w:rsidRDefault="000735F1" w:rsidP="00CF685C"/>
        </w:tc>
      </w:tr>
      <w:tr w:rsidR="000735F1" w:rsidRPr="000735F1" w14:paraId="1326471A" w14:textId="77777777" w:rsidTr="00CF685C">
        <w:tc>
          <w:tcPr>
            <w:tcW w:w="4531" w:type="dxa"/>
          </w:tcPr>
          <w:p w14:paraId="074C9C58" w14:textId="77777777" w:rsidR="000735F1" w:rsidRPr="000735F1" w:rsidRDefault="000735F1" w:rsidP="00CF685C">
            <w:pPr>
              <w:rPr>
                <w:b/>
                <w:bCs/>
              </w:rPr>
            </w:pPr>
            <w:r w:rsidRPr="000735F1">
              <w:rPr>
                <w:b/>
                <w:bCs/>
              </w:rPr>
              <w:t xml:space="preserve">Teaching </w:t>
            </w:r>
            <w:proofErr w:type="spellStart"/>
            <w:r w:rsidRPr="000735F1">
              <w:rPr>
                <w:b/>
                <w:bCs/>
              </w:rPr>
              <w:t>assignment</w:t>
            </w:r>
            <w:proofErr w:type="spellEnd"/>
          </w:p>
        </w:tc>
        <w:tc>
          <w:tcPr>
            <w:tcW w:w="4531" w:type="dxa"/>
          </w:tcPr>
          <w:p w14:paraId="21168CE6" w14:textId="241E5821" w:rsidR="000735F1" w:rsidRPr="000735F1" w:rsidRDefault="000735F1" w:rsidP="00CF685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What is challenging? </w:t>
            </w:r>
          </w:p>
        </w:tc>
        <w:tc>
          <w:tcPr>
            <w:tcW w:w="4531" w:type="dxa"/>
          </w:tcPr>
          <w:p w14:paraId="79281E7B" w14:textId="6AB71DC1" w:rsidR="000735F1" w:rsidRPr="000735F1" w:rsidRDefault="000735F1" w:rsidP="00CF685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could help?</w:t>
            </w:r>
          </w:p>
        </w:tc>
      </w:tr>
      <w:tr w:rsidR="000735F1" w:rsidRPr="000735F1" w14:paraId="18FB3163" w14:textId="77777777" w:rsidTr="00CF685C">
        <w:tc>
          <w:tcPr>
            <w:tcW w:w="4531" w:type="dxa"/>
          </w:tcPr>
          <w:p w14:paraId="3E827202" w14:textId="77777777" w:rsidR="000735F1" w:rsidRPr="000735F1" w:rsidRDefault="000735F1" w:rsidP="00CF685C">
            <w:pPr>
              <w:jc w:val="right"/>
              <w:rPr>
                <w:lang w:val="en-US"/>
              </w:rPr>
            </w:pPr>
            <w:r w:rsidRPr="000735F1">
              <w:rPr>
                <w:lang w:val="en-US"/>
              </w:rPr>
              <w:t>Creating safe learning environments</w:t>
            </w:r>
          </w:p>
          <w:p w14:paraId="2D5C8E18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(Building trust,</w:t>
            </w:r>
          </w:p>
          <w:p w14:paraId="52C4009D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 establishing norms for dialogue, </w:t>
            </w:r>
          </w:p>
          <w:p w14:paraId="44587554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demonstrating vulnerability, </w:t>
            </w:r>
          </w:p>
          <w:p w14:paraId="1099FFBE" w14:textId="77777777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power sharing)</w:t>
            </w:r>
          </w:p>
        </w:tc>
        <w:tc>
          <w:tcPr>
            <w:tcW w:w="4531" w:type="dxa"/>
          </w:tcPr>
          <w:p w14:paraId="7EF4E8E5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1497A755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4DC4EC1F" w14:textId="77777777" w:rsidTr="00CF685C">
        <w:tc>
          <w:tcPr>
            <w:tcW w:w="4531" w:type="dxa"/>
          </w:tcPr>
          <w:p w14:paraId="77A25DB5" w14:textId="77777777" w:rsidR="000735F1" w:rsidRPr="000735F1" w:rsidRDefault="000735F1" w:rsidP="00CF685C">
            <w:pPr>
              <w:jc w:val="right"/>
              <w:rPr>
                <w:lang w:val="en-US"/>
              </w:rPr>
            </w:pPr>
            <w:r w:rsidRPr="000735F1">
              <w:rPr>
                <w:lang w:val="en-US"/>
              </w:rPr>
              <w:t>Creating inclusive learning environments</w:t>
            </w:r>
          </w:p>
          <w:p w14:paraId="2AF1D22E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(Differentiated instruction, </w:t>
            </w:r>
          </w:p>
          <w:p w14:paraId="1A18F812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facilitating dialogue, </w:t>
            </w:r>
          </w:p>
          <w:p w14:paraId="4AF17759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cooperative learning activities, </w:t>
            </w:r>
          </w:p>
          <w:p w14:paraId="2C7C5CA3" w14:textId="77777777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personalized support)</w:t>
            </w:r>
          </w:p>
        </w:tc>
        <w:tc>
          <w:tcPr>
            <w:tcW w:w="4531" w:type="dxa"/>
          </w:tcPr>
          <w:p w14:paraId="39FAA1BF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5F1BEFA1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0F67CC2B" w14:textId="77777777" w:rsidTr="00CF685C">
        <w:tc>
          <w:tcPr>
            <w:tcW w:w="4531" w:type="dxa"/>
          </w:tcPr>
          <w:p w14:paraId="16A34C0A" w14:textId="77777777" w:rsidR="000735F1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lang w:val="en-US"/>
              </w:rPr>
              <w:t>Challenging student teachers’ frames o</w:t>
            </w:r>
            <w:r>
              <w:rPr>
                <w:lang w:val="en-US"/>
              </w:rPr>
              <w:t>f references</w:t>
            </w:r>
          </w:p>
          <w:p w14:paraId="11A8C8E5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(reflective journaling, </w:t>
            </w:r>
          </w:p>
          <w:p w14:paraId="132FA195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role-playing exercises, </w:t>
            </w:r>
          </w:p>
          <w:p w14:paraId="255680EF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 xml:space="preserve">critical text and discussion, </w:t>
            </w:r>
          </w:p>
          <w:p w14:paraId="029D2652" w14:textId="77777777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1554D0">
              <w:rPr>
                <w:sz w:val="18"/>
                <w:szCs w:val="18"/>
                <w:lang w:val="en-US"/>
              </w:rPr>
              <w:t>pedagogy of discomfort)</w:t>
            </w:r>
          </w:p>
        </w:tc>
        <w:tc>
          <w:tcPr>
            <w:tcW w:w="4531" w:type="dxa"/>
          </w:tcPr>
          <w:p w14:paraId="61D3D4EE" w14:textId="77777777" w:rsidR="000735F1" w:rsidRPr="002223AD" w:rsidRDefault="000735F1" w:rsidP="00CF685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531" w:type="dxa"/>
          </w:tcPr>
          <w:p w14:paraId="169C90B2" w14:textId="77777777" w:rsidR="000735F1" w:rsidRPr="002223AD" w:rsidRDefault="000735F1" w:rsidP="00CF685C">
            <w:pPr>
              <w:rPr>
                <w:sz w:val="18"/>
                <w:szCs w:val="18"/>
                <w:lang w:val="en-US"/>
              </w:rPr>
            </w:pPr>
          </w:p>
        </w:tc>
      </w:tr>
      <w:tr w:rsidR="000735F1" w:rsidRPr="00A13D43" w14:paraId="4B1AA39A" w14:textId="77777777" w:rsidTr="00CF685C">
        <w:tc>
          <w:tcPr>
            <w:tcW w:w="4531" w:type="dxa"/>
          </w:tcPr>
          <w:p w14:paraId="1C103662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Explicit modelling of diversity-responsive practice</w:t>
            </w:r>
          </w:p>
          <w:p w14:paraId="35032040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(Explaining pedagogical decisions, </w:t>
            </w:r>
          </w:p>
          <w:p w14:paraId="53F8F823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thinking aloud, </w:t>
            </w:r>
          </w:p>
          <w:p w14:paraId="11543C19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linking to theory, </w:t>
            </w:r>
          </w:p>
          <w:p w14:paraId="67923557" w14:textId="77777777" w:rsidR="000735F1" w:rsidRPr="001554D0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interactive debriefing)</w:t>
            </w:r>
          </w:p>
        </w:tc>
        <w:tc>
          <w:tcPr>
            <w:tcW w:w="4531" w:type="dxa"/>
          </w:tcPr>
          <w:p w14:paraId="6F153587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1BB35D9A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1554D0" w14:paraId="25770956" w14:textId="77777777" w:rsidTr="00CF685C">
        <w:tc>
          <w:tcPr>
            <w:tcW w:w="4531" w:type="dxa"/>
          </w:tcPr>
          <w:p w14:paraId="58032FCC" w14:textId="77777777" w:rsidR="000735F1" w:rsidRPr="000735F1" w:rsidRDefault="000735F1" w:rsidP="00CF685C">
            <w:pPr>
              <w:rPr>
                <w:b/>
                <w:bCs/>
                <w:lang w:val="en-US"/>
              </w:rPr>
            </w:pPr>
            <w:r w:rsidRPr="000735F1">
              <w:rPr>
                <w:b/>
                <w:bCs/>
                <w:lang w:val="en-US"/>
              </w:rPr>
              <w:t>Professional development</w:t>
            </w:r>
          </w:p>
        </w:tc>
        <w:tc>
          <w:tcPr>
            <w:tcW w:w="4531" w:type="dxa"/>
          </w:tcPr>
          <w:p w14:paraId="0D4D91AF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73DAA19D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0735F1" w14:paraId="09699DF7" w14:textId="77777777" w:rsidTr="00CF685C">
        <w:tc>
          <w:tcPr>
            <w:tcW w:w="4531" w:type="dxa"/>
          </w:tcPr>
          <w:p w14:paraId="62ADE11C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Challenging one’s own frames of reference</w:t>
            </w:r>
          </w:p>
          <w:p w14:paraId="43A1EA34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(practitioner research; </w:t>
            </w:r>
          </w:p>
          <w:p w14:paraId="35A2B079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exploring positionality, </w:t>
            </w:r>
          </w:p>
          <w:p w14:paraId="3D58D4CB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reflexive journaling, </w:t>
            </w:r>
          </w:p>
          <w:p w14:paraId="13E84A7D" w14:textId="77777777" w:rsidR="000735F1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participating in professional development)</w:t>
            </w:r>
          </w:p>
        </w:tc>
        <w:tc>
          <w:tcPr>
            <w:tcW w:w="4531" w:type="dxa"/>
          </w:tcPr>
          <w:p w14:paraId="517E4F9D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75C10855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1554D0" w14:paraId="006F9BCB" w14:textId="77777777" w:rsidTr="00CF685C">
        <w:tc>
          <w:tcPr>
            <w:tcW w:w="4531" w:type="dxa"/>
          </w:tcPr>
          <w:p w14:paraId="33DDD496" w14:textId="77777777" w:rsidR="000735F1" w:rsidRPr="000735F1" w:rsidRDefault="000735F1" w:rsidP="00CF685C">
            <w:pPr>
              <w:rPr>
                <w:b/>
                <w:bCs/>
                <w:lang w:val="en-US"/>
              </w:rPr>
            </w:pPr>
            <w:r w:rsidRPr="000735F1">
              <w:rPr>
                <w:b/>
                <w:bCs/>
                <w:lang w:val="en-US"/>
              </w:rPr>
              <w:t>Social change agent</w:t>
            </w:r>
          </w:p>
        </w:tc>
        <w:tc>
          <w:tcPr>
            <w:tcW w:w="4531" w:type="dxa"/>
          </w:tcPr>
          <w:p w14:paraId="60315FBF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613319BF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  <w:tr w:rsidR="000735F1" w:rsidRPr="00A13D43" w14:paraId="4B2A9D25" w14:textId="77777777" w:rsidTr="00CF685C">
        <w:tc>
          <w:tcPr>
            <w:tcW w:w="4531" w:type="dxa"/>
          </w:tcPr>
          <w:p w14:paraId="54B86155" w14:textId="77777777" w:rsidR="000735F1" w:rsidRDefault="000735F1" w:rsidP="00CF685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Raising societal responsiveness to diversity</w:t>
            </w:r>
          </w:p>
          <w:p w14:paraId="407AE8A0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(Curriculum Review, </w:t>
            </w:r>
          </w:p>
          <w:p w14:paraId="463B12E6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public advocacy, </w:t>
            </w:r>
          </w:p>
          <w:p w14:paraId="6350D40D" w14:textId="77777777" w:rsidR="000735F1" w:rsidRDefault="000735F1" w:rsidP="00CF685C">
            <w:pPr>
              <w:jc w:val="right"/>
              <w:rPr>
                <w:sz w:val="18"/>
                <w:szCs w:val="18"/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 xml:space="preserve">community engagement, </w:t>
            </w:r>
          </w:p>
          <w:p w14:paraId="2EE3D00A" w14:textId="77777777" w:rsidR="000735F1" w:rsidRDefault="000735F1" w:rsidP="00CF685C">
            <w:pPr>
              <w:jc w:val="right"/>
              <w:rPr>
                <w:lang w:val="en-US"/>
              </w:rPr>
            </w:pPr>
            <w:r w:rsidRPr="00FB2F56">
              <w:rPr>
                <w:sz w:val="18"/>
                <w:szCs w:val="18"/>
                <w:lang w:val="en-US"/>
              </w:rPr>
              <w:t>conducting collaborative research)</w:t>
            </w:r>
          </w:p>
        </w:tc>
        <w:tc>
          <w:tcPr>
            <w:tcW w:w="4531" w:type="dxa"/>
          </w:tcPr>
          <w:p w14:paraId="74B0D6E3" w14:textId="77777777" w:rsidR="000735F1" w:rsidRPr="001554D0" w:rsidRDefault="000735F1" w:rsidP="00CF685C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3F30B8B4" w14:textId="77777777" w:rsidR="000735F1" w:rsidRPr="001554D0" w:rsidRDefault="000735F1" w:rsidP="00CF685C">
            <w:pPr>
              <w:rPr>
                <w:lang w:val="en-US"/>
              </w:rPr>
            </w:pPr>
          </w:p>
        </w:tc>
      </w:tr>
    </w:tbl>
    <w:p w14:paraId="538A6DAC" w14:textId="77777777" w:rsidR="00BD5E98" w:rsidRPr="000735F1" w:rsidRDefault="00BD5E98">
      <w:pPr>
        <w:rPr>
          <w:lang w:val="en-US"/>
        </w:rPr>
      </w:pPr>
    </w:p>
    <w:sectPr w:rsidR="00BD5E98" w:rsidRPr="000735F1" w:rsidSect="000735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56A0" w14:textId="77777777" w:rsidR="00D309CF" w:rsidRDefault="00D309CF" w:rsidP="002031CF">
      <w:pPr>
        <w:spacing w:after="0" w:line="240" w:lineRule="auto"/>
      </w:pPr>
      <w:r>
        <w:separator/>
      </w:r>
    </w:p>
  </w:endnote>
  <w:endnote w:type="continuationSeparator" w:id="0">
    <w:p w14:paraId="260B2383" w14:textId="77777777" w:rsidR="00D309CF" w:rsidRDefault="00D309CF" w:rsidP="00203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E6D1" w14:textId="77777777" w:rsidR="00D309CF" w:rsidRDefault="00D309CF" w:rsidP="002031CF">
      <w:pPr>
        <w:spacing w:after="0" w:line="240" w:lineRule="auto"/>
      </w:pPr>
      <w:r>
        <w:separator/>
      </w:r>
    </w:p>
  </w:footnote>
  <w:footnote w:type="continuationSeparator" w:id="0">
    <w:p w14:paraId="1D1D8C1B" w14:textId="77777777" w:rsidR="00D309CF" w:rsidRDefault="00D309CF" w:rsidP="002031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F1"/>
    <w:rsid w:val="000735F1"/>
    <w:rsid w:val="002031CF"/>
    <w:rsid w:val="00245E06"/>
    <w:rsid w:val="0027308D"/>
    <w:rsid w:val="00352CC0"/>
    <w:rsid w:val="0060076E"/>
    <w:rsid w:val="00630A1C"/>
    <w:rsid w:val="006B2D76"/>
    <w:rsid w:val="008527EE"/>
    <w:rsid w:val="00A13D43"/>
    <w:rsid w:val="00BD5E98"/>
    <w:rsid w:val="00D309CF"/>
    <w:rsid w:val="00EE0DB1"/>
    <w:rsid w:val="00F43F39"/>
    <w:rsid w:val="00F9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9FF2"/>
  <w15:chartTrackingRefBased/>
  <w15:docId w15:val="{1BADD0D8-11EC-4D45-8829-C91A7A75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5F1"/>
  </w:style>
  <w:style w:type="paragraph" w:styleId="Heading1">
    <w:name w:val="heading 1"/>
    <w:basedOn w:val="Normal"/>
    <w:next w:val="Normal"/>
    <w:link w:val="Heading1Char"/>
    <w:uiPriority w:val="9"/>
    <w:qFormat/>
    <w:rsid w:val="00073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5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3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1CF"/>
  </w:style>
  <w:style w:type="paragraph" w:styleId="Footer">
    <w:name w:val="footer"/>
    <w:basedOn w:val="Normal"/>
    <w:link w:val="FooterChar"/>
    <w:uiPriority w:val="99"/>
    <w:unhideWhenUsed/>
    <w:rsid w:val="0020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4578d9-400d-4a5a-a7c7-e76ca47af400}" enabled="0" method="" siteId="{084578d9-400d-4a5a-a7c7-e76ca47af40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1775</Characters>
  <Application>Microsoft Office Word</Application>
  <DocSecurity>0</DocSecurity>
  <Lines>14</Lines>
  <Paragraphs>4</Paragraphs>
  <ScaleCrop>false</ScaleCrop>
  <Company>Radboud University Nijmegen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Jager, L.M. (Lieke)</dc:creator>
  <cp:keywords/>
  <dc:description/>
  <cp:lastModifiedBy>Jager, L.M. (Lieke)</cp:lastModifiedBy>
  <cp:revision>3</cp:revision>
  <dcterms:created xsi:type="dcterms:W3CDTF">2026-09-19T20:07:00Z</dcterms:created>
  <dcterms:modified xsi:type="dcterms:W3CDTF">2026-09-19T20:07:00Z</dcterms:modified>
</cp:coreProperties>
</file>