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DBC" w14:textId="0F226280" w:rsidR="00C82AA1" w:rsidRDefault="00110E6F" w:rsidP="00347EFF">
      <w:pPr>
        <w:pStyle w:val="DATHeader"/>
      </w:pPr>
      <w:r>
        <w:rPr>
          <w:noProof/>
        </w:rPr>
        <w:drawing>
          <wp:anchor distT="0" distB="0" distL="114300" distR="114300" simplePos="0" relativeHeight="251659264" behindDoc="0" locked="0" layoutInCell="1" allowOverlap="1" wp14:anchorId="0675781B" wp14:editId="14748CC3">
            <wp:simplePos x="0" y="0"/>
            <wp:positionH relativeFrom="margin">
              <wp:align>right</wp:align>
            </wp:positionH>
            <wp:positionV relativeFrom="margin">
              <wp:align>top</wp:align>
            </wp:positionV>
            <wp:extent cx="870585" cy="870585"/>
            <wp:effectExtent l="0" t="0" r="5715" b="5715"/>
            <wp:wrapSquare wrapText="bothSides"/>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margin">
              <wp14:pctWidth>0</wp14:pctWidth>
            </wp14:sizeRelH>
            <wp14:sizeRelV relativeFrom="margin">
              <wp14:pctHeight>0</wp14:pctHeight>
            </wp14:sizeRelV>
          </wp:anchor>
        </w:drawing>
      </w:r>
    </w:p>
    <w:p w14:paraId="52C052B2" w14:textId="126EA76F" w:rsidR="00F84E21" w:rsidRDefault="006E0036" w:rsidP="00347EFF">
      <w:pPr>
        <w:pStyle w:val="DATHeader"/>
      </w:pPr>
      <w:r>
        <w:t xml:space="preserve">What to do… </w:t>
      </w:r>
      <w:r w:rsidR="00F50466">
        <w:t>H</w:t>
      </w:r>
      <w:r w:rsidR="005C5FA8">
        <w:t>ands up for silence</w:t>
      </w:r>
    </w:p>
    <w:p w14:paraId="7BEEBF69" w14:textId="3B8990CB" w:rsidR="00F84E21" w:rsidRDefault="00F84E21" w:rsidP="00F84E21">
      <w:pPr>
        <w:pStyle w:val="DATTopSubHeader"/>
      </w:pPr>
      <w:r>
        <w:t xml:space="preserve">What is </w:t>
      </w:r>
      <w:r w:rsidR="005C5FA8">
        <w:t>‘hands up for silence</w:t>
      </w:r>
      <w:r w:rsidR="007D2492">
        <w:t>’</w:t>
      </w:r>
      <w:r w:rsidR="005C5FA8">
        <w:t>?</w:t>
      </w:r>
    </w:p>
    <w:p w14:paraId="051F965C" w14:textId="22B18404" w:rsidR="00F84E21" w:rsidRDefault="00991408" w:rsidP="00F84E21">
      <w:pPr>
        <w:pStyle w:val="DATText"/>
      </w:pPr>
      <w:r>
        <w:t xml:space="preserve">Gaining </w:t>
      </w:r>
      <w:r w:rsidR="001C57AC">
        <w:t xml:space="preserve">collective </w:t>
      </w:r>
      <w:r>
        <w:t>silence in an efficient and consistent way is important to the success of so many different types of transitions throughout the academy day: whether this is facilitating a move to line-up at the start of a day or a</w:t>
      </w:r>
      <w:r w:rsidR="001C57AC">
        <w:t xml:space="preserve"> transition to take whole-</w:t>
      </w:r>
      <w:r>
        <w:t>class feedback within a lesson. Being able to gain student silence is not about controlling students</w:t>
      </w:r>
      <w:r w:rsidR="001C57AC">
        <w:t>,</w:t>
      </w:r>
      <w:r>
        <w:t xml:space="preserve"> it is about being</w:t>
      </w:r>
      <w:r w:rsidR="00315968">
        <w:t xml:space="preserve"> able to </w:t>
      </w:r>
      <w:r>
        <w:t>move throughout the different parts of a school day with purpose by making sure that whatever comes after the transition has everyone’s full attention.   Having a consistent and highly visible signal</w:t>
      </w:r>
      <w:r w:rsidR="001C57AC">
        <w:t xml:space="preserve"> for silence</w:t>
      </w:r>
      <w:r>
        <w:t xml:space="preserve"> which is used by all staff throughout the academy provides absolute clarity about what behaviour is expected no matter who is completing this signal.  When a member of staff needs to gain silence, they raise their hand straight into the air and wait for silence from students (and staff). </w:t>
      </w:r>
      <w:r w:rsidR="004B2AEC">
        <w:t>In Secondaries, s</w:t>
      </w:r>
      <w:r w:rsidR="001C57AC">
        <w:t>tudents do no</w:t>
      </w:r>
      <w:r w:rsidR="00315968">
        <w:t>t</w:t>
      </w:r>
      <w:r w:rsidR="001C57AC">
        <w:t xml:space="preserve"> raise their hands; they simply finish what they are doing and</w:t>
      </w:r>
      <w:r w:rsidR="00315968">
        <w:t xml:space="preserve"> immediately</w:t>
      </w:r>
      <w:r w:rsidR="001C57AC">
        <w:t xml:space="preserve"> fall silent. Staff and students do not continue to finish conversations when hands are raised – the signal for silence means that everyone is silent, now.</w:t>
      </w:r>
    </w:p>
    <w:p w14:paraId="288BEE65" w14:textId="17DC9C53" w:rsidR="006E0036" w:rsidRDefault="006E0036" w:rsidP="006E0036">
      <w:pPr>
        <w:pStyle w:val="DATSubHeader"/>
      </w:pPr>
      <w:r>
        <w:t xml:space="preserve">What makes an effective </w:t>
      </w:r>
      <w:r w:rsidR="001C57AC">
        <w:t>hands up for silence</w:t>
      </w:r>
      <w:r>
        <w:t>?</w:t>
      </w:r>
      <w:r w:rsidR="00F84E21" w:rsidRPr="00F84E21">
        <w:t xml:space="preserve"> </w:t>
      </w:r>
    </w:p>
    <w:p w14:paraId="3339DC94" w14:textId="6C521B1E" w:rsidR="006E0036" w:rsidRPr="006E0036" w:rsidRDefault="001C57AC" w:rsidP="007C3709">
      <w:pPr>
        <w:pStyle w:val="DATStrongText"/>
      </w:pPr>
      <w:r>
        <w:t>Student &amp; staff practice</w:t>
      </w:r>
    </w:p>
    <w:p w14:paraId="7E6D461E" w14:textId="4275763D" w:rsidR="00985D8C" w:rsidRPr="00985D8C" w:rsidRDefault="00315968" w:rsidP="007C3709">
      <w:pPr>
        <w:pStyle w:val="DATStrongText"/>
        <w:rPr>
          <w:b w:val="0"/>
        </w:rPr>
      </w:pPr>
      <w:r>
        <w:rPr>
          <w:b w:val="0"/>
        </w:rPr>
        <w:t xml:space="preserve">Although the signal of ‘hands up for silence’ </w:t>
      </w:r>
      <w:r w:rsidR="005A7006">
        <w:rPr>
          <w:b w:val="0"/>
        </w:rPr>
        <w:t>is simple, like all routines, staff and student</w:t>
      </w:r>
      <w:r w:rsidR="007D2492">
        <w:rPr>
          <w:b w:val="0"/>
        </w:rPr>
        <w:t>s need to understand its purpose and</w:t>
      </w:r>
      <w:r w:rsidR="009466DD">
        <w:rPr>
          <w:b w:val="0"/>
        </w:rPr>
        <w:t xml:space="preserve"> have dedicated</w:t>
      </w:r>
      <w:r w:rsidR="007D2492">
        <w:rPr>
          <w:b w:val="0"/>
        </w:rPr>
        <w:t xml:space="preserve"> time to</w:t>
      </w:r>
      <w:r w:rsidR="009466DD">
        <w:rPr>
          <w:b w:val="0"/>
        </w:rPr>
        <w:t xml:space="preserve"> practis</w:t>
      </w:r>
      <w:r w:rsidR="005A7006">
        <w:rPr>
          <w:b w:val="0"/>
        </w:rPr>
        <w:t>e</w:t>
      </w:r>
      <w:r w:rsidR="009466DD">
        <w:rPr>
          <w:b w:val="0"/>
        </w:rPr>
        <w:t xml:space="preserve"> it</w:t>
      </w:r>
      <w:r w:rsidR="005A7006">
        <w:rPr>
          <w:b w:val="0"/>
        </w:rPr>
        <w:t>.  T</w:t>
      </w:r>
      <w:r w:rsidR="007D2492">
        <w:rPr>
          <w:b w:val="0"/>
        </w:rPr>
        <w:t xml:space="preserve">he </w:t>
      </w:r>
      <w:r w:rsidR="005A7006">
        <w:rPr>
          <w:b w:val="0"/>
        </w:rPr>
        <w:t>routine needs to be practised and modelled to staff</w:t>
      </w:r>
      <w:r w:rsidR="007D2492">
        <w:rPr>
          <w:b w:val="0"/>
        </w:rPr>
        <w:t xml:space="preserve"> and </w:t>
      </w:r>
      <w:r w:rsidR="005A7006">
        <w:rPr>
          <w:b w:val="0"/>
        </w:rPr>
        <w:t>students</w:t>
      </w:r>
      <w:r w:rsidR="007D2492">
        <w:rPr>
          <w:b w:val="0"/>
        </w:rPr>
        <w:t>.  Practice scenarios for staff and students need to include how to use and respond to hands up for silence</w:t>
      </w:r>
      <w:r w:rsidR="009466DD">
        <w:rPr>
          <w:b w:val="0"/>
        </w:rPr>
        <w:t xml:space="preserve"> both in </w:t>
      </w:r>
      <w:r w:rsidR="007D2492">
        <w:rPr>
          <w:b w:val="0"/>
        </w:rPr>
        <w:t>lessons</w:t>
      </w:r>
      <w:r w:rsidR="005A7006">
        <w:rPr>
          <w:b w:val="0"/>
        </w:rPr>
        <w:t xml:space="preserve"> and </w:t>
      </w:r>
      <w:r w:rsidR="007D2492">
        <w:rPr>
          <w:b w:val="0"/>
        </w:rPr>
        <w:t>in collective spaces.</w:t>
      </w:r>
      <w:r w:rsidR="005A7006">
        <w:rPr>
          <w:b w:val="0"/>
        </w:rPr>
        <w:t xml:space="preserve"> </w:t>
      </w:r>
    </w:p>
    <w:p w14:paraId="63FDC936" w14:textId="6ADEF34C" w:rsidR="00315968" w:rsidRPr="006E0036" w:rsidRDefault="00315968" w:rsidP="00315968">
      <w:pPr>
        <w:pStyle w:val="DATStrongText"/>
      </w:pPr>
      <w:r>
        <w:t>Consistent times for hands up for silence for collective times</w:t>
      </w:r>
    </w:p>
    <w:p w14:paraId="2537AD3D" w14:textId="543F052B" w:rsidR="00315968" w:rsidRPr="007D2492" w:rsidRDefault="007D2492" w:rsidP="007C3709">
      <w:pPr>
        <w:pStyle w:val="DATStrongText"/>
        <w:rPr>
          <w:b w:val="0"/>
        </w:rPr>
      </w:pPr>
      <w:r>
        <w:rPr>
          <w:b w:val="0"/>
        </w:rPr>
        <w:t xml:space="preserve">When ‘hands up for silence’ is being used to support collective transitions such as morning line-up or the end of a break time, ensure that this is done at the exact time each day so that students know to expect the routine to start at the same time each day.  This consistency create clarity </w:t>
      </w:r>
      <w:proofErr w:type="gramStart"/>
      <w:r>
        <w:rPr>
          <w:b w:val="0"/>
        </w:rPr>
        <w:t>and also</w:t>
      </w:r>
      <w:proofErr w:type="gramEnd"/>
      <w:r>
        <w:rPr>
          <w:b w:val="0"/>
        </w:rPr>
        <w:t xml:space="preserve"> reassurance for students to know what to expect. </w:t>
      </w:r>
    </w:p>
    <w:p w14:paraId="47201E92" w14:textId="7E83E6BC" w:rsidR="00985D8C" w:rsidRDefault="001C57AC" w:rsidP="007C3709">
      <w:pPr>
        <w:pStyle w:val="DATStrongText"/>
      </w:pPr>
      <w:r>
        <w:t>Confident hands up</w:t>
      </w:r>
    </w:p>
    <w:p w14:paraId="753E42C9" w14:textId="0749EEAF" w:rsidR="007D2492" w:rsidRDefault="007D2492" w:rsidP="007C3709">
      <w:pPr>
        <w:pStyle w:val="DATStrongText"/>
        <w:rPr>
          <w:b w:val="0"/>
        </w:rPr>
      </w:pPr>
      <w:r>
        <w:rPr>
          <w:b w:val="0"/>
        </w:rPr>
        <w:t>When staff put their hand up for silence they need to do so with confidence.  This means their arm should go straight up into the air and their body language should be assertive and confident.  Staff should also position themselves in the space where they can be seen looking</w:t>
      </w:r>
      <w:r w:rsidR="009466DD">
        <w:rPr>
          <w:b w:val="0"/>
        </w:rPr>
        <w:t>,</w:t>
      </w:r>
      <w:r>
        <w:rPr>
          <w:b w:val="0"/>
        </w:rPr>
        <w:t xml:space="preserve"> </w:t>
      </w:r>
      <w:r w:rsidR="009466DD">
        <w:rPr>
          <w:b w:val="0"/>
        </w:rPr>
        <w:t xml:space="preserve">so that </w:t>
      </w:r>
      <w:r>
        <w:rPr>
          <w:b w:val="0"/>
        </w:rPr>
        <w:t>students</w:t>
      </w:r>
      <w:r w:rsidR="009466DD">
        <w:rPr>
          <w:b w:val="0"/>
        </w:rPr>
        <w:t xml:space="preserve"> know the member of staff is actively checking that they are falling </w:t>
      </w:r>
      <w:r>
        <w:rPr>
          <w:b w:val="0"/>
        </w:rPr>
        <w:t>silent.</w:t>
      </w:r>
    </w:p>
    <w:p w14:paraId="3E70AB18" w14:textId="5682DBFC" w:rsidR="006E0036" w:rsidRPr="005A7006" w:rsidRDefault="005A7006" w:rsidP="007C3709">
      <w:pPr>
        <w:pStyle w:val="DATStrongText"/>
        <w:rPr>
          <w:b w:val="0"/>
        </w:rPr>
      </w:pPr>
      <w:r>
        <w:t>W</w:t>
      </w:r>
      <w:r w:rsidR="001C57AC">
        <w:t>hilst your hand is up</w:t>
      </w:r>
    </w:p>
    <w:p w14:paraId="52FAFC14" w14:textId="71E13C04" w:rsidR="001C57AC" w:rsidRDefault="005A7006" w:rsidP="001C57AC">
      <w:pPr>
        <w:pStyle w:val="DATStrongText"/>
        <w:rPr>
          <w:b w:val="0"/>
        </w:rPr>
      </w:pPr>
      <w:r>
        <w:rPr>
          <w:b w:val="0"/>
        </w:rPr>
        <w:t>Hands up for silence means that everyone is silent.  As staff</w:t>
      </w:r>
      <w:r w:rsidR="009466DD">
        <w:rPr>
          <w:b w:val="0"/>
        </w:rPr>
        <w:t>,</w:t>
      </w:r>
      <w:r>
        <w:rPr>
          <w:b w:val="0"/>
        </w:rPr>
        <w:t xml:space="preserve"> we need to ensure we role model this. This means that when we raise our hands we do not carry on a conversation with a student or member of staff and if we need to continue the conversation, we take the con</w:t>
      </w:r>
      <w:r w:rsidR="009466DD">
        <w:rPr>
          <w:b w:val="0"/>
        </w:rPr>
        <w:t>versation into a different space.</w:t>
      </w:r>
      <w:r>
        <w:rPr>
          <w:b w:val="0"/>
        </w:rPr>
        <w:t xml:space="preserve"> In addition, to ensure that students have the best chance of seeing you with a raised hand, move with purpose whilst your hand is up.  This particularly supports students in larger collective spaces. </w:t>
      </w:r>
    </w:p>
    <w:p w14:paraId="168CE2DA" w14:textId="3AB4A664" w:rsidR="001C57AC" w:rsidRDefault="001C57AC" w:rsidP="001C57AC">
      <w:pPr>
        <w:pStyle w:val="DATStrongText"/>
      </w:pPr>
      <w:r>
        <w:t>Staff working as a team</w:t>
      </w:r>
    </w:p>
    <w:p w14:paraId="0BA3A904" w14:textId="1583AAA6" w:rsidR="006E0036" w:rsidRDefault="009466DD" w:rsidP="006E0036">
      <w:pPr>
        <w:pStyle w:val="DATText"/>
      </w:pPr>
      <w:r>
        <w:t>If you are using hands up for silence in a larger collective space, staff need to be spread out across the space to ensure maximum coverage.  This will ensure that more students see the signal and that they respond quickly.</w:t>
      </w:r>
      <w:r w:rsidR="00AA2550">
        <w:t xml:space="preserve">  If possible, the lead member of staff should make eye contact with these staff around the room to indicate that hands up is about to take place.</w:t>
      </w:r>
    </w:p>
    <w:p w14:paraId="3BA7D82F" w14:textId="1DF96094" w:rsidR="007D2492" w:rsidRDefault="009466DD" w:rsidP="007D2492">
      <w:pPr>
        <w:pStyle w:val="DATStrongText"/>
      </w:pPr>
      <w:r>
        <w:t>No count</w:t>
      </w:r>
      <w:r w:rsidR="007D2492" w:rsidRPr="007D2492">
        <w:t>down</w:t>
      </w:r>
    </w:p>
    <w:p w14:paraId="311D5EDD" w14:textId="46B1A725" w:rsidR="007D2492" w:rsidRPr="007D2492" w:rsidRDefault="007D2492" w:rsidP="007D2492">
      <w:pPr>
        <w:pStyle w:val="DATStrongText"/>
      </w:pPr>
      <w:r>
        <w:rPr>
          <w:b w:val="0"/>
        </w:rPr>
        <w:t>Do not use a count do</w:t>
      </w:r>
      <w:r w:rsidR="009466DD">
        <w:rPr>
          <w:b w:val="0"/>
        </w:rPr>
        <w:t>wn before using hands up for</w:t>
      </w:r>
      <w:r>
        <w:rPr>
          <w:b w:val="0"/>
        </w:rPr>
        <w:t xml:space="preserve"> silence as </w:t>
      </w:r>
      <w:proofErr w:type="gramStart"/>
      <w:r>
        <w:rPr>
          <w:b w:val="0"/>
        </w:rPr>
        <w:t>this de-value</w:t>
      </w:r>
      <w:r w:rsidR="009466DD">
        <w:rPr>
          <w:b w:val="0"/>
        </w:rPr>
        <w:t>s</w:t>
      </w:r>
      <w:proofErr w:type="gramEnd"/>
      <w:r>
        <w:rPr>
          <w:b w:val="0"/>
        </w:rPr>
        <w:t xml:space="preserve"> the signal for silence and students will come to equate silence with the c</w:t>
      </w:r>
      <w:r w:rsidR="009466DD">
        <w:rPr>
          <w:b w:val="0"/>
        </w:rPr>
        <w:t>ount</w:t>
      </w:r>
      <w:r>
        <w:rPr>
          <w:b w:val="0"/>
        </w:rPr>
        <w:t xml:space="preserve">down. </w:t>
      </w:r>
      <w:r w:rsidR="009466DD">
        <w:rPr>
          <w:b w:val="0"/>
        </w:rPr>
        <w:t xml:space="preserve"> Instead, you might narrate to expect hands up for silence when you give instructions about a task, so that students are ready and expecting the signal.  </w:t>
      </w:r>
      <w:r>
        <w:rPr>
          <w:b w:val="0"/>
        </w:rPr>
        <w:t xml:space="preserve"> Of course, if you are managing a transition where students are already in silence, this is different</w:t>
      </w:r>
      <w:r w:rsidR="009466DD">
        <w:rPr>
          <w:b w:val="0"/>
        </w:rPr>
        <w:t>,</w:t>
      </w:r>
      <w:r>
        <w:rPr>
          <w:b w:val="0"/>
        </w:rPr>
        <w:t xml:space="preserve"> as you would not need to use the hands up for silence and a countdown at this point might be a strategy you</w:t>
      </w:r>
      <w:r w:rsidR="009466DD">
        <w:rPr>
          <w:b w:val="0"/>
        </w:rPr>
        <w:t xml:space="preserve"> decide to</w:t>
      </w:r>
      <w:r>
        <w:rPr>
          <w:b w:val="0"/>
        </w:rPr>
        <w:t xml:space="preserve"> use.</w:t>
      </w:r>
      <w:r w:rsidR="009466DD">
        <w:rPr>
          <w:b w:val="0"/>
        </w:rPr>
        <w:t xml:space="preserve"> </w:t>
      </w:r>
    </w:p>
    <w:p w14:paraId="76C83063" w14:textId="08532EBF" w:rsidR="009466DD" w:rsidRDefault="009466DD" w:rsidP="009466DD">
      <w:pPr>
        <w:pStyle w:val="DATStrongText"/>
      </w:pPr>
      <w:r>
        <w:t>Practical subjects</w:t>
      </w:r>
    </w:p>
    <w:p w14:paraId="7C3E24C2" w14:textId="5A8E8A8E" w:rsidR="009466DD" w:rsidRPr="007D2492" w:rsidRDefault="009466DD" w:rsidP="009466DD">
      <w:pPr>
        <w:pStyle w:val="DATStrongText"/>
      </w:pPr>
      <w:r>
        <w:rPr>
          <w:b w:val="0"/>
        </w:rPr>
        <w:t>Hands up for silence may need to be preceded by another signal if the space you are managing is</w:t>
      </w:r>
      <w:r w:rsidR="00035854">
        <w:rPr>
          <w:b w:val="0"/>
        </w:rPr>
        <w:t xml:space="preserve"> very</w:t>
      </w:r>
      <w:r>
        <w:rPr>
          <w:b w:val="0"/>
        </w:rPr>
        <w:t xml:space="preserve"> large, like and field</w:t>
      </w:r>
      <w:r w:rsidR="00035854">
        <w:rPr>
          <w:b w:val="0"/>
        </w:rPr>
        <w:t xml:space="preserve"> for a PE lesson</w:t>
      </w:r>
      <w:r>
        <w:rPr>
          <w:b w:val="0"/>
        </w:rPr>
        <w:t xml:space="preserve">, or </w:t>
      </w:r>
      <w:r w:rsidR="00035854">
        <w:rPr>
          <w:b w:val="0"/>
        </w:rPr>
        <w:t>if students</w:t>
      </w:r>
      <w:r>
        <w:rPr>
          <w:b w:val="0"/>
        </w:rPr>
        <w:t xml:space="preserve"> are operating noisy machinery such as in a DT lesson. </w:t>
      </w:r>
      <w:r w:rsidR="00035854">
        <w:rPr>
          <w:b w:val="0"/>
        </w:rPr>
        <w:t xml:space="preserve"> In this situation, the signal should be consistent across the department and should be practised with students so that they know why there is a difference and what to do. </w:t>
      </w:r>
    </w:p>
    <w:p w14:paraId="1C8BFCAB" w14:textId="77777777" w:rsidR="00EB3933" w:rsidRPr="006E0036" w:rsidRDefault="00EB3933" w:rsidP="00EB3933">
      <w:pPr>
        <w:pStyle w:val="DATSubBullets"/>
        <w:numPr>
          <w:ilvl w:val="0"/>
          <w:numId w:val="0"/>
        </w:numPr>
      </w:pPr>
    </w:p>
    <w:sectPr w:rsidR="00EB3933" w:rsidRPr="006E0036" w:rsidSect="00C82AA1">
      <w:headerReference w:type="default" r:id="rId13"/>
      <w:footerReference w:type="even" r:id="rId14"/>
      <w:footerReference w:type="default" r:id="rId15"/>
      <w:headerReference w:type="first" r:id="rId16"/>
      <w:pgSz w:w="11900" w:h="16840"/>
      <w:pgMar w:top="567" w:right="794" w:bottom="907" w:left="79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4CD4" w14:textId="77777777" w:rsidR="0092792A" w:rsidRDefault="0092792A" w:rsidP="00120A78">
      <w:r>
        <w:separator/>
      </w:r>
    </w:p>
  </w:endnote>
  <w:endnote w:type="continuationSeparator" w:id="0">
    <w:p w14:paraId="1D2AA9BD" w14:textId="77777777" w:rsidR="0092792A" w:rsidRDefault="0092792A"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26C6" w14:textId="77777777" w:rsidR="0092792A" w:rsidRDefault="0092792A" w:rsidP="00120A78">
      <w:r>
        <w:separator/>
      </w:r>
    </w:p>
  </w:footnote>
  <w:footnote w:type="continuationSeparator" w:id="0">
    <w:p w14:paraId="4569F766" w14:textId="77777777" w:rsidR="0092792A" w:rsidRDefault="0092792A"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40BDAEE6" w:rsidR="00CB7B73" w:rsidRDefault="003D117A">
    <w:pPr>
      <w:pStyle w:val="Header"/>
    </w:pPr>
    <w:r w:rsidRPr="003D117A">
      <w:rPr>
        <w:noProof/>
        <w:lang w:val="en-GB" w:eastAsia="en-GB"/>
      </w:rPr>
      <w:drawing>
        <wp:anchor distT="0" distB="0" distL="114300" distR="114300" simplePos="0" relativeHeight="251683840" behindDoc="1" locked="0" layoutInCell="1" allowOverlap="1" wp14:anchorId="47EB879E" wp14:editId="2E71EDF8">
          <wp:simplePos x="0" y="0"/>
          <wp:positionH relativeFrom="page">
            <wp:posOffset>9525</wp:posOffset>
          </wp:positionH>
          <wp:positionV relativeFrom="page">
            <wp:posOffset>-33849</wp:posOffset>
          </wp:positionV>
          <wp:extent cx="7558088" cy="1074407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50" cy="1074814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5D26E33A" w:rsidR="00CB7B73" w:rsidRDefault="003D117A">
    <w:pPr>
      <w:pStyle w:val="Header"/>
    </w:pPr>
    <w:r w:rsidRPr="003D117A">
      <w:rPr>
        <w:noProof/>
        <w:lang w:val="en-GB" w:eastAsia="en-GB"/>
      </w:rPr>
      <w:drawing>
        <wp:anchor distT="0" distB="0" distL="114300" distR="114300" simplePos="0" relativeHeight="251681792" behindDoc="1" locked="0" layoutInCell="1" allowOverlap="1" wp14:anchorId="37E80804" wp14:editId="55B36280">
          <wp:simplePos x="0" y="0"/>
          <wp:positionH relativeFrom="page">
            <wp:posOffset>0</wp:posOffset>
          </wp:positionH>
          <wp:positionV relativeFrom="page">
            <wp:posOffset>4763</wp:posOffset>
          </wp:positionV>
          <wp:extent cx="7548563" cy="1068216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1903" cy="10686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2A7FDF"/>
    <w:multiLevelType w:val="hybridMultilevel"/>
    <w:tmpl w:val="82CC4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845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044CFA"/>
    <w:multiLevelType w:val="hybridMultilevel"/>
    <w:tmpl w:val="EDD23088"/>
    <w:lvl w:ilvl="0" w:tplc="F56834F4">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3930681">
    <w:abstractNumId w:val="12"/>
  </w:num>
  <w:num w:numId="2" w16cid:durableId="1502548678">
    <w:abstractNumId w:val="1"/>
  </w:num>
  <w:num w:numId="3" w16cid:durableId="307973959">
    <w:abstractNumId w:val="10"/>
  </w:num>
  <w:num w:numId="4" w16cid:durableId="32078581">
    <w:abstractNumId w:val="5"/>
  </w:num>
  <w:num w:numId="5" w16cid:durableId="1591623359">
    <w:abstractNumId w:val="9"/>
  </w:num>
  <w:num w:numId="6" w16cid:durableId="912007534">
    <w:abstractNumId w:val="0"/>
  </w:num>
  <w:num w:numId="7" w16cid:durableId="832837458">
    <w:abstractNumId w:val="2"/>
  </w:num>
  <w:num w:numId="8" w16cid:durableId="340133568">
    <w:abstractNumId w:val="11"/>
  </w:num>
  <w:num w:numId="9" w16cid:durableId="779032731">
    <w:abstractNumId w:val="13"/>
  </w:num>
  <w:num w:numId="10" w16cid:durableId="633408601">
    <w:abstractNumId w:val="4"/>
  </w:num>
  <w:num w:numId="11" w16cid:durableId="1431076182">
    <w:abstractNumId w:val="8"/>
  </w:num>
  <w:num w:numId="12" w16cid:durableId="1891650452">
    <w:abstractNumId w:val="3"/>
  </w:num>
  <w:num w:numId="13" w16cid:durableId="2037463295">
    <w:abstractNumId w:val="7"/>
  </w:num>
  <w:num w:numId="14" w16cid:durableId="785540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2B8A"/>
    <w:rsid w:val="000233CD"/>
    <w:rsid w:val="00031A37"/>
    <w:rsid w:val="0003208F"/>
    <w:rsid w:val="00035854"/>
    <w:rsid w:val="00037F19"/>
    <w:rsid w:val="00051A9C"/>
    <w:rsid w:val="00054FDE"/>
    <w:rsid w:val="000575EE"/>
    <w:rsid w:val="00065F65"/>
    <w:rsid w:val="0007343D"/>
    <w:rsid w:val="000779A4"/>
    <w:rsid w:val="00096161"/>
    <w:rsid w:val="000972FE"/>
    <w:rsid w:val="000A0A51"/>
    <w:rsid w:val="000A0B5F"/>
    <w:rsid w:val="000A19EB"/>
    <w:rsid w:val="000A297D"/>
    <w:rsid w:val="000A6822"/>
    <w:rsid w:val="000B5B2B"/>
    <w:rsid w:val="000C1C52"/>
    <w:rsid w:val="000C605D"/>
    <w:rsid w:val="000C7D05"/>
    <w:rsid w:val="000D6146"/>
    <w:rsid w:val="00110ACA"/>
    <w:rsid w:val="00110E6F"/>
    <w:rsid w:val="00111E00"/>
    <w:rsid w:val="00120A78"/>
    <w:rsid w:val="00121695"/>
    <w:rsid w:val="00122EF7"/>
    <w:rsid w:val="001273D2"/>
    <w:rsid w:val="00131D64"/>
    <w:rsid w:val="00136419"/>
    <w:rsid w:val="00145A01"/>
    <w:rsid w:val="00154B36"/>
    <w:rsid w:val="001750F0"/>
    <w:rsid w:val="00181F7D"/>
    <w:rsid w:val="00185AA2"/>
    <w:rsid w:val="00191E51"/>
    <w:rsid w:val="00195570"/>
    <w:rsid w:val="001A48C0"/>
    <w:rsid w:val="001A54EC"/>
    <w:rsid w:val="001A6C89"/>
    <w:rsid w:val="001B7127"/>
    <w:rsid w:val="001C3761"/>
    <w:rsid w:val="001C57AC"/>
    <w:rsid w:val="001C6914"/>
    <w:rsid w:val="001C7710"/>
    <w:rsid w:val="001E399B"/>
    <w:rsid w:val="001F0529"/>
    <w:rsid w:val="001F7E69"/>
    <w:rsid w:val="002104DC"/>
    <w:rsid w:val="00214450"/>
    <w:rsid w:val="00225E9E"/>
    <w:rsid w:val="00226DC1"/>
    <w:rsid w:val="00227FB4"/>
    <w:rsid w:val="0024706F"/>
    <w:rsid w:val="00254EBE"/>
    <w:rsid w:val="00265ECD"/>
    <w:rsid w:val="002664EC"/>
    <w:rsid w:val="00267E67"/>
    <w:rsid w:val="002720DE"/>
    <w:rsid w:val="002748B4"/>
    <w:rsid w:val="00275FB8"/>
    <w:rsid w:val="00290073"/>
    <w:rsid w:val="00291306"/>
    <w:rsid w:val="00291A19"/>
    <w:rsid w:val="00291A6A"/>
    <w:rsid w:val="002B27F1"/>
    <w:rsid w:val="002C21D1"/>
    <w:rsid w:val="002C682C"/>
    <w:rsid w:val="002D1506"/>
    <w:rsid w:val="002F58A6"/>
    <w:rsid w:val="002F6880"/>
    <w:rsid w:val="002F6FAD"/>
    <w:rsid w:val="00301C48"/>
    <w:rsid w:val="00310355"/>
    <w:rsid w:val="00315968"/>
    <w:rsid w:val="00317686"/>
    <w:rsid w:val="00331957"/>
    <w:rsid w:val="00340344"/>
    <w:rsid w:val="00344CA6"/>
    <w:rsid w:val="00347EFF"/>
    <w:rsid w:val="003532DF"/>
    <w:rsid w:val="0035540A"/>
    <w:rsid w:val="00362C65"/>
    <w:rsid w:val="0036758D"/>
    <w:rsid w:val="00370BE7"/>
    <w:rsid w:val="00374FDE"/>
    <w:rsid w:val="00384B84"/>
    <w:rsid w:val="00386992"/>
    <w:rsid w:val="00394D21"/>
    <w:rsid w:val="003B1046"/>
    <w:rsid w:val="003B4B5A"/>
    <w:rsid w:val="003C1847"/>
    <w:rsid w:val="003D117A"/>
    <w:rsid w:val="003E28A7"/>
    <w:rsid w:val="003F3712"/>
    <w:rsid w:val="0040193D"/>
    <w:rsid w:val="00415C27"/>
    <w:rsid w:val="0043060D"/>
    <w:rsid w:val="00433706"/>
    <w:rsid w:val="00443640"/>
    <w:rsid w:val="00451A12"/>
    <w:rsid w:val="00452B65"/>
    <w:rsid w:val="00455DC7"/>
    <w:rsid w:val="0046067F"/>
    <w:rsid w:val="00465645"/>
    <w:rsid w:val="00471996"/>
    <w:rsid w:val="00485C07"/>
    <w:rsid w:val="004B2AEC"/>
    <w:rsid w:val="004C274F"/>
    <w:rsid w:val="004D2C29"/>
    <w:rsid w:val="004D5C2D"/>
    <w:rsid w:val="004E0727"/>
    <w:rsid w:val="004E1EDC"/>
    <w:rsid w:val="004E4EF1"/>
    <w:rsid w:val="004F1623"/>
    <w:rsid w:val="004F164A"/>
    <w:rsid w:val="005038C2"/>
    <w:rsid w:val="005134F0"/>
    <w:rsid w:val="005152A8"/>
    <w:rsid w:val="00524343"/>
    <w:rsid w:val="005364CD"/>
    <w:rsid w:val="0054499B"/>
    <w:rsid w:val="00545827"/>
    <w:rsid w:val="00561611"/>
    <w:rsid w:val="00575342"/>
    <w:rsid w:val="005804D2"/>
    <w:rsid w:val="005821C4"/>
    <w:rsid w:val="005964E9"/>
    <w:rsid w:val="0059787A"/>
    <w:rsid w:val="005A1118"/>
    <w:rsid w:val="005A1FFE"/>
    <w:rsid w:val="005A2878"/>
    <w:rsid w:val="005A7006"/>
    <w:rsid w:val="005B0FFB"/>
    <w:rsid w:val="005B6A09"/>
    <w:rsid w:val="005C3800"/>
    <w:rsid w:val="005C5FA8"/>
    <w:rsid w:val="005E01E6"/>
    <w:rsid w:val="005E40E6"/>
    <w:rsid w:val="00600BBA"/>
    <w:rsid w:val="00603E6A"/>
    <w:rsid w:val="00605F75"/>
    <w:rsid w:val="00620B5B"/>
    <w:rsid w:val="006223CC"/>
    <w:rsid w:val="006240D6"/>
    <w:rsid w:val="0064174F"/>
    <w:rsid w:val="00644A33"/>
    <w:rsid w:val="00647784"/>
    <w:rsid w:val="006575F7"/>
    <w:rsid w:val="0066358C"/>
    <w:rsid w:val="00666F2E"/>
    <w:rsid w:val="0067134F"/>
    <w:rsid w:val="0069423F"/>
    <w:rsid w:val="006A0CB7"/>
    <w:rsid w:val="006A1DBE"/>
    <w:rsid w:val="006C0B8C"/>
    <w:rsid w:val="006C41EC"/>
    <w:rsid w:val="006C77BC"/>
    <w:rsid w:val="006D306E"/>
    <w:rsid w:val="006D472B"/>
    <w:rsid w:val="006D50AB"/>
    <w:rsid w:val="006E0036"/>
    <w:rsid w:val="006E718B"/>
    <w:rsid w:val="00702DF5"/>
    <w:rsid w:val="007135AE"/>
    <w:rsid w:val="00724D79"/>
    <w:rsid w:val="007276E3"/>
    <w:rsid w:val="00727B8F"/>
    <w:rsid w:val="00733704"/>
    <w:rsid w:val="007337EE"/>
    <w:rsid w:val="00746EFA"/>
    <w:rsid w:val="0075598F"/>
    <w:rsid w:val="007720A8"/>
    <w:rsid w:val="0079224F"/>
    <w:rsid w:val="007933DB"/>
    <w:rsid w:val="007B1FE7"/>
    <w:rsid w:val="007B3B23"/>
    <w:rsid w:val="007B7144"/>
    <w:rsid w:val="007C1908"/>
    <w:rsid w:val="007C3709"/>
    <w:rsid w:val="007D2492"/>
    <w:rsid w:val="007D2E81"/>
    <w:rsid w:val="007E0C0B"/>
    <w:rsid w:val="007E617F"/>
    <w:rsid w:val="007E6C2B"/>
    <w:rsid w:val="008176F4"/>
    <w:rsid w:val="00832864"/>
    <w:rsid w:val="008360FF"/>
    <w:rsid w:val="00851010"/>
    <w:rsid w:val="00851CD4"/>
    <w:rsid w:val="00861CCC"/>
    <w:rsid w:val="00870362"/>
    <w:rsid w:val="00877DA9"/>
    <w:rsid w:val="00891A0F"/>
    <w:rsid w:val="008963A7"/>
    <w:rsid w:val="00896DF1"/>
    <w:rsid w:val="008C22C0"/>
    <w:rsid w:val="008D5AC1"/>
    <w:rsid w:val="008E166E"/>
    <w:rsid w:val="00903B18"/>
    <w:rsid w:val="00905AD6"/>
    <w:rsid w:val="009123E3"/>
    <w:rsid w:val="00921BE1"/>
    <w:rsid w:val="00922276"/>
    <w:rsid w:val="0092328A"/>
    <w:rsid w:val="00923FD1"/>
    <w:rsid w:val="009260AA"/>
    <w:rsid w:val="0092792A"/>
    <w:rsid w:val="009404C6"/>
    <w:rsid w:val="009466DD"/>
    <w:rsid w:val="00954CF3"/>
    <w:rsid w:val="00962FD4"/>
    <w:rsid w:val="00963689"/>
    <w:rsid w:val="00980AF7"/>
    <w:rsid w:val="00985D8C"/>
    <w:rsid w:val="00986193"/>
    <w:rsid w:val="00990610"/>
    <w:rsid w:val="00991408"/>
    <w:rsid w:val="00991C84"/>
    <w:rsid w:val="009C2DAE"/>
    <w:rsid w:val="009D0107"/>
    <w:rsid w:val="009D2498"/>
    <w:rsid w:val="009E4331"/>
    <w:rsid w:val="00A06905"/>
    <w:rsid w:val="00A22A51"/>
    <w:rsid w:val="00A31FAA"/>
    <w:rsid w:val="00A45B1C"/>
    <w:rsid w:val="00A5106F"/>
    <w:rsid w:val="00A529F4"/>
    <w:rsid w:val="00A62902"/>
    <w:rsid w:val="00A6598C"/>
    <w:rsid w:val="00A90424"/>
    <w:rsid w:val="00A93C71"/>
    <w:rsid w:val="00AA0EF4"/>
    <w:rsid w:val="00AA2550"/>
    <w:rsid w:val="00AB1198"/>
    <w:rsid w:val="00AD1DAD"/>
    <w:rsid w:val="00AD31F6"/>
    <w:rsid w:val="00AD360B"/>
    <w:rsid w:val="00AE03B5"/>
    <w:rsid w:val="00AE5661"/>
    <w:rsid w:val="00AF571A"/>
    <w:rsid w:val="00AF67DD"/>
    <w:rsid w:val="00B12D31"/>
    <w:rsid w:val="00B1431F"/>
    <w:rsid w:val="00B230AB"/>
    <w:rsid w:val="00B23BCF"/>
    <w:rsid w:val="00B26384"/>
    <w:rsid w:val="00B33A43"/>
    <w:rsid w:val="00B42064"/>
    <w:rsid w:val="00B4235A"/>
    <w:rsid w:val="00B46465"/>
    <w:rsid w:val="00B47F58"/>
    <w:rsid w:val="00B56CCF"/>
    <w:rsid w:val="00B61273"/>
    <w:rsid w:val="00B9023E"/>
    <w:rsid w:val="00B90F0D"/>
    <w:rsid w:val="00BB485D"/>
    <w:rsid w:val="00BC69FC"/>
    <w:rsid w:val="00BE4C25"/>
    <w:rsid w:val="00BE6009"/>
    <w:rsid w:val="00C03960"/>
    <w:rsid w:val="00C125D0"/>
    <w:rsid w:val="00C247CB"/>
    <w:rsid w:val="00C312C7"/>
    <w:rsid w:val="00C312D1"/>
    <w:rsid w:val="00C338FA"/>
    <w:rsid w:val="00C41565"/>
    <w:rsid w:val="00C43DC8"/>
    <w:rsid w:val="00C5052B"/>
    <w:rsid w:val="00C5342E"/>
    <w:rsid w:val="00C541A5"/>
    <w:rsid w:val="00C54A48"/>
    <w:rsid w:val="00C62D59"/>
    <w:rsid w:val="00C76057"/>
    <w:rsid w:val="00C82AA1"/>
    <w:rsid w:val="00C84CAC"/>
    <w:rsid w:val="00C864F5"/>
    <w:rsid w:val="00C9211A"/>
    <w:rsid w:val="00C93C1D"/>
    <w:rsid w:val="00CA4D80"/>
    <w:rsid w:val="00CB36D4"/>
    <w:rsid w:val="00CB5721"/>
    <w:rsid w:val="00CB7B73"/>
    <w:rsid w:val="00CC0157"/>
    <w:rsid w:val="00CC06A8"/>
    <w:rsid w:val="00CC6B48"/>
    <w:rsid w:val="00CD25CA"/>
    <w:rsid w:val="00CE464E"/>
    <w:rsid w:val="00CE7AC2"/>
    <w:rsid w:val="00CF1E1A"/>
    <w:rsid w:val="00CF1EFB"/>
    <w:rsid w:val="00CF3030"/>
    <w:rsid w:val="00CF4EBC"/>
    <w:rsid w:val="00CF5AD8"/>
    <w:rsid w:val="00D26930"/>
    <w:rsid w:val="00D332CA"/>
    <w:rsid w:val="00D4396D"/>
    <w:rsid w:val="00D53E7F"/>
    <w:rsid w:val="00D718B6"/>
    <w:rsid w:val="00D720B8"/>
    <w:rsid w:val="00D75250"/>
    <w:rsid w:val="00D8292E"/>
    <w:rsid w:val="00DA2C39"/>
    <w:rsid w:val="00DC40D0"/>
    <w:rsid w:val="00DC7D5E"/>
    <w:rsid w:val="00DC7F64"/>
    <w:rsid w:val="00DD4253"/>
    <w:rsid w:val="00DE1C25"/>
    <w:rsid w:val="00DE25FD"/>
    <w:rsid w:val="00DF1B67"/>
    <w:rsid w:val="00E05341"/>
    <w:rsid w:val="00E11013"/>
    <w:rsid w:val="00E1312E"/>
    <w:rsid w:val="00E3172D"/>
    <w:rsid w:val="00E47545"/>
    <w:rsid w:val="00E52514"/>
    <w:rsid w:val="00E5726D"/>
    <w:rsid w:val="00E64199"/>
    <w:rsid w:val="00E64AA5"/>
    <w:rsid w:val="00E70255"/>
    <w:rsid w:val="00E752B2"/>
    <w:rsid w:val="00E85EF0"/>
    <w:rsid w:val="00E860E0"/>
    <w:rsid w:val="00EA7955"/>
    <w:rsid w:val="00EB10B0"/>
    <w:rsid w:val="00EB3933"/>
    <w:rsid w:val="00EB66AD"/>
    <w:rsid w:val="00EC4309"/>
    <w:rsid w:val="00ED1B28"/>
    <w:rsid w:val="00ED5A1D"/>
    <w:rsid w:val="00EE5C92"/>
    <w:rsid w:val="00EF3AEA"/>
    <w:rsid w:val="00EF4F03"/>
    <w:rsid w:val="00EF4F1B"/>
    <w:rsid w:val="00F072C8"/>
    <w:rsid w:val="00F233A0"/>
    <w:rsid w:val="00F27446"/>
    <w:rsid w:val="00F30346"/>
    <w:rsid w:val="00F3594E"/>
    <w:rsid w:val="00F3789B"/>
    <w:rsid w:val="00F47DB9"/>
    <w:rsid w:val="00F50466"/>
    <w:rsid w:val="00F74FF7"/>
    <w:rsid w:val="00F83851"/>
    <w:rsid w:val="00F84E21"/>
    <w:rsid w:val="00F913B9"/>
    <w:rsid w:val="00FE1CF9"/>
    <w:rsid w:val="00FE4B5B"/>
    <w:rsid w:val="00FF48DD"/>
    <w:rsid w:val="00FF5B99"/>
    <w:rsid w:val="254F2E83"/>
    <w:rsid w:val="3DFEFFB3"/>
    <w:rsid w:val="46F10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347EFF"/>
    <w:pPr>
      <w:spacing w:before="200" w:after="120" w:line="312" w:lineRule="exact"/>
    </w:pPr>
    <w:rPr>
      <w:b/>
      <w:color w:val="174489"/>
      <w:sz w:val="27"/>
      <w:szCs w:val="27"/>
    </w:rPr>
  </w:style>
  <w:style w:type="paragraph" w:customStyle="1" w:styleId="DATSubHeader">
    <w:name w:val="DAT_SubHeader"/>
    <w:basedOn w:val="Normal"/>
    <w:qFormat/>
    <w:rsid w:val="00AA0EF4"/>
    <w:pPr>
      <w:spacing w:before="240" w:after="120"/>
    </w:pPr>
    <w:rPr>
      <w:b/>
      <w:noProof/>
      <w:color w:val="174489"/>
      <w:sz w:val="23"/>
      <w:szCs w:val="23"/>
      <w:lang w:eastAsia="en-GB"/>
    </w:rPr>
  </w:style>
  <w:style w:type="paragraph" w:customStyle="1" w:styleId="DATTableSubHeader">
    <w:name w:val="DAT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AA0EF4"/>
    <w:pPr>
      <w:numPr>
        <w:numId w:val="1"/>
      </w:numPr>
      <w:spacing w:before="120" w:after="120" w:line="228" w:lineRule="exact"/>
      <w:contextualSpacing w:val="0"/>
      <w:jc w:val="both"/>
    </w:pPr>
    <w:rPr>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semiHidden/>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8E166E"/>
    <w:pPr>
      <w:spacing w:before="120"/>
    </w:pPr>
  </w:style>
  <w:style w:type="paragraph" w:customStyle="1" w:styleId="DATTableText">
    <w:name w:val="DAT_TableText"/>
    <w:basedOn w:val="DATText"/>
    <w:qFormat/>
    <w:rsid w:val="00227FB4"/>
    <w:pPr>
      <w:spacing w:before="80" w:after="80"/>
    </w:pPr>
  </w:style>
  <w:style w:type="character" w:styleId="CommentReference">
    <w:name w:val="annotation reference"/>
    <w:basedOn w:val="DefaultParagraphFont"/>
    <w:uiPriority w:val="99"/>
    <w:semiHidden/>
    <w:unhideWhenUsed/>
    <w:locked/>
    <w:rsid w:val="007C3709"/>
    <w:rPr>
      <w:sz w:val="16"/>
      <w:szCs w:val="16"/>
    </w:rPr>
  </w:style>
  <w:style w:type="paragraph" w:styleId="CommentText">
    <w:name w:val="annotation text"/>
    <w:basedOn w:val="Normal"/>
    <w:link w:val="CommentTextChar"/>
    <w:uiPriority w:val="99"/>
    <w:semiHidden/>
    <w:unhideWhenUsed/>
    <w:locked/>
    <w:rsid w:val="007C3709"/>
    <w:rPr>
      <w:sz w:val="20"/>
      <w:szCs w:val="20"/>
    </w:rPr>
  </w:style>
  <w:style w:type="character" w:customStyle="1" w:styleId="CommentTextChar">
    <w:name w:val="Comment Text Char"/>
    <w:basedOn w:val="DefaultParagraphFont"/>
    <w:link w:val="CommentText"/>
    <w:uiPriority w:val="99"/>
    <w:semiHidden/>
    <w:rsid w:val="007C3709"/>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7C3709"/>
    <w:rPr>
      <w:b/>
      <w:bCs/>
    </w:rPr>
  </w:style>
  <w:style w:type="character" w:customStyle="1" w:styleId="CommentSubjectChar">
    <w:name w:val="Comment Subject Char"/>
    <w:basedOn w:val="CommentTextChar"/>
    <w:link w:val="CommentSubject"/>
    <w:uiPriority w:val="99"/>
    <w:semiHidden/>
    <w:rsid w:val="007C3709"/>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2MCw2vtxA0&amp;list=PLiDUmmWhtOQfTS1iTUUByBWWHp2xnoGkS&amp;index=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3F15D6D5D1348967083AAAABA53F2" ma:contentTypeVersion="13" ma:contentTypeDescription="Create a new document." ma:contentTypeScope="" ma:versionID="672aab4e71ca3e52a91b8930b629bf76">
  <xsd:schema xmlns:xsd="http://www.w3.org/2001/XMLSchema" xmlns:xs="http://www.w3.org/2001/XMLSchema" xmlns:p="http://schemas.microsoft.com/office/2006/metadata/properties" xmlns:ns3="0805bf36-f426-48b8-8b95-423981c8ed8b" xmlns:ns4="1e50e61c-bba8-46ba-99a7-65d78f29db29" targetNamespace="http://schemas.microsoft.com/office/2006/metadata/properties" ma:root="true" ma:fieldsID="7d1475ed620f4ff5e5e6978e5a26c389" ns3:_="" ns4:_="">
    <xsd:import namespace="0805bf36-f426-48b8-8b95-423981c8ed8b"/>
    <xsd:import namespace="1e50e61c-bba8-46ba-99a7-65d78f29db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5bf36-f426-48b8-8b95-423981c8e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50e61c-bba8-46ba-99a7-65d78f29db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D221-FED5-4FDE-9D85-B02525D4D6C4}">
  <ds:schemaRefs>
    <ds:schemaRef ds:uri="http://schemas.microsoft.com/sharepoint/v3/contenttype/forms"/>
  </ds:schemaRefs>
</ds:datastoreItem>
</file>

<file path=customXml/itemProps2.xml><?xml version="1.0" encoding="utf-8"?>
<ds:datastoreItem xmlns:ds="http://schemas.openxmlformats.org/officeDocument/2006/customXml" ds:itemID="{4B153619-FF39-41CC-B2AE-AB49069BC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323E3B-0986-447F-B139-2F0C84577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5bf36-f426-48b8-8b95-423981c8ed8b"/>
    <ds:schemaRef ds:uri="1e50e61c-bba8-46ba-99a7-65d78f29d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33BEC-C6D1-4147-8EC6-9BAA9E5D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A Jacobs - Staff - DTC</cp:lastModifiedBy>
  <cp:revision>12</cp:revision>
  <cp:lastPrinted>2018-03-29T07:47:00Z</cp:lastPrinted>
  <dcterms:created xsi:type="dcterms:W3CDTF">2022-02-09T13:20:00Z</dcterms:created>
  <dcterms:modified xsi:type="dcterms:W3CDTF">2022-04-05T09:57:00Z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0x0101004A93F15D6D5D1348967083AAAABA53F2</vt:lpwstr>
  </property>
</Properties>
</file>