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1FDBC" w14:textId="77777777" w:rsidR="00C82AA1" w:rsidRDefault="00C82AA1" w:rsidP="00A42024">
      <w:pPr>
        <w:pStyle w:val="DATHeader"/>
      </w:pPr>
    </w:p>
    <w:p w14:paraId="61D6B58A" w14:textId="4311BC03" w:rsidR="00575342" w:rsidRDefault="00A42024" w:rsidP="00A42024">
      <w:pPr>
        <w:pStyle w:val="DATHeader"/>
        <w:jc w:val="both"/>
      </w:pPr>
      <w:r>
        <w:t xml:space="preserve">What to do… Cold </w:t>
      </w:r>
      <w:r>
        <w:rPr>
          <w:noProof/>
        </w:rPr>
        <w:drawing>
          <wp:anchor distT="0" distB="0" distL="114300" distR="114300" simplePos="0" relativeHeight="251658240" behindDoc="1" locked="0" layoutInCell="1" allowOverlap="1" wp14:anchorId="1A66A96A" wp14:editId="460653D3">
            <wp:simplePos x="0" y="0"/>
            <wp:positionH relativeFrom="margin">
              <wp:align>right</wp:align>
            </wp:positionH>
            <wp:positionV relativeFrom="margin">
              <wp:align>top</wp:align>
            </wp:positionV>
            <wp:extent cx="867410" cy="867410"/>
            <wp:effectExtent l="0" t="0" r="0" b="0"/>
            <wp:wrapTight wrapText="bothSides">
              <wp:wrapPolygon edited="0">
                <wp:start x="0" y="0"/>
                <wp:lineTo x="0" y="21189"/>
                <wp:lineTo x="21189" y="21189"/>
                <wp:lineTo x="21189" y="0"/>
                <wp:lineTo x="0" y="0"/>
              </wp:wrapPolygon>
            </wp:wrapTight>
            <wp:docPr id="4" name="Picture 4" descr="Qr code&#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7410" cy="867410"/>
                    </a:xfrm>
                    <a:prstGeom prst="rect">
                      <a:avLst/>
                    </a:prstGeom>
                  </pic:spPr>
                </pic:pic>
              </a:graphicData>
            </a:graphic>
            <wp14:sizeRelH relativeFrom="page">
              <wp14:pctWidth>0</wp14:pctWidth>
            </wp14:sizeRelH>
            <wp14:sizeRelV relativeFrom="page">
              <wp14:pctHeight>0</wp14:pctHeight>
            </wp14:sizeRelV>
          </wp:anchor>
        </w:drawing>
      </w:r>
      <w:r>
        <w:t>call</w:t>
      </w:r>
    </w:p>
    <w:p w14:paraId="04FF5244" w14:textId="1338D09B" w:rsidR="00575342" w:rsidRDefault="00A42024" w:rsidP="00A42024">
      <w:pPr>
        <w:pStyle w:val="DATTopSubHeader"/>
        <w:jc w:val="both"/>
      </w:pPr>
      <w:r>
        <w:t>What is Cold Call?</w:t>
      </w:r>
    </w:p>
    <w:p w14:paraId="05A78F65" w14:textId="37681483" w:rsidR="00A42024" w:rsidRPr="00A42024" w:rsidRDefault="00A42024" w:rsidP="00A42024">
      <w:pPr>
        <w:jc w:val="both"/>
        <w:rPr>
          <w:sz w:val="20"/>
          <w:szCs w:val="20"/>
        </w:rPr>
      </w:pPr>
      <w:r w:rsidRPr="003212A4">
        <w:rPr>
          <w:sz w:val="20"/>
          <w:szCs w:val="20"/>
        </w:rPr>
        <w:t>Cold Call is calling on students at any time to check their level of understanding.</w:t>
      </w:r>
      <w:r>
        <w:rPr>
          <w:rFonts w:cstheme="minorHAnsi"/>
          <w:sz w:val="20"/>
          <w:szCs w:val="20"/>
        </w:rPr>
        <w:t xml:space="preserve"> </w:t>
      </w:r>
    </w:p>
    <w:p w14:paraId="120DDFB0" w14:textId="6DDA5B66" w:rsidR="00A42024" w:rsidRDefault="00A42024" w:rsidP="00A42024">
      <w:pPr>
        <w:pStyle w:val="DATSubHeader"/>
        <w:jc w:val="both"/>
      </w:pPr>
      <w:r>
        <w:t>What is the purpose of Cold Call?</w:t>
      </w:r>
    </w:p>
    <w:p w14:paraId="7E24D824" w14:textId="77777777" w:rsidR="00A42024" w:rsidRPr="003341EF" w:rsidRDefault="00A42024" w:rsidP="00A42024">
      <w:pPr>
        <w:pStyle w:val="DTCBullets"/>
        <w:numPr>
          <w:ilvl w:val="0"/>
          <w:numId w:val="14"/>
        </w:numPr>
        <w:jc w:val="both"/>
        <w:rPr>
          <w:b/>
          <w:bCs/>
        </w:rPr>
      </w:pPr>
      <w:r w:rsidRPr="003341EF">
        <w:rPr>
          <w:b/>
          <w:bCs/>
        </w:rPr>
        <w:t xml:space="preserve">It checks understanding: </w:t>
      </w:r>
    </w:p>
    <w:p w14:paraId="6684C680" w14:textId="77777777" w:rsidR="00A42024" w:rsidRPr="003341EF" w:rsidRDefault="00A42024" w:rsidP="00A42024">
      <w:pPr>
        <w:pStyle w:val="DTCBullets"/>
        <w:jc w:val="both"/>
        <w:rPr>
          <w:sz w:val="24"/>
          <w:szCs w:val="24"/>
        </w:rPr>
      </w:pPr>
      <w:r w:rsidRPr="003341EF">
        <w:t xml:space="preserve">Cold Call allows you to check on exactly the student you want to </w:t>
      </w:r>
      <w:proofErr w:type="gramStart"/>
      <w:r w:rsidRPr="003341EF">
        <w:t>in order to</w:t>
      </w:r>
      <w:proofErr w:type="gramEnd"/>
      <w:r w:rsidRPr="003341EF">
        <w:t xml:space="preserve"> assess mastery. As you collect data on your students’ output, you will paint a picture of their progress. After having done this, you will, naturally, want to check certain students’ understanding over others. Cold Call gets rid of the need to manage ‘hands up’ and allows you to pinpoint who you are questioning systematically and effectively.</w:t>
      </w:r>
    </w:p>
    <w:p w14:paraId="0EC00C39" w14:textId="77777777" w:rsidR="00A42024" w:rsidRPr="003341EF" w:rsidRDefault="00A42024" w:rsidP="00A42024">
      <w:pPr>
        <w:pStyle w:val="DTCBullets"/>
        <w:numPr>
          <w:ilvl w:val="0"/>
          <w:numId w:val="14"/>
        </w:numPr>
        <w:jc w:val="both"/>
        <w:rPr>
          <w:b/>
          <w:bCs/>
        </w:rPr>
      </w:pPr>
      <w:r>
        <w:t xml:space="preserve"> </w:t>
      </w:r>
      <w:r w:rsidRPr="003341EF">
        <w:rPr>
          <w:b/>
          <w:bCs/>
        </w:rPr>
        <w:t xml:space="preserve">It increases pace: </w:t>
      </w:r>
    </w:p>
    <w:p w14:paraId="78A19383" w14:textId="77777777" w:rsidR="00A42024" w:rsidRPr="00C31408" w:rsidRDefault="00A42024" w:rsidP="00A42024">
      <w:pPr>
        <w:pStyle w:val="DTCBullets"/>
        <w:jc w:val="both"/>
        <w:rPr>
          <w:rFonts w:cstheme="minorBidi"/>
          <w:sz w:val="22"/>
          <w:szCs w:val="22"/>
        </w:rPr>
      </w:pPr>
      <w:r>
        <w:t xml:space="preserve">With Cold Call, you no longer have a delay after you ask, “Can anyone tell me what one cause of the World War I was?” You no longer </w:t>
      </w:r>
      <w:proofErr w:type="gramStart"/>
      <w:r>
        <w:t>have to</w:t>
      </w:r>
      <w:proofErr w:type="gramEnd"/>
      <w:r>
        <w:t xml:space="preserve"> scan the room and wait for hands. Instead of saying, “I’m seeing the same four hands. I want to hear from more of you. Doesn’t anyone else know this?” you simply say, “Tell us one cause of World War I, please, [slight pause here] Darren.” </w:t>
      </w:r>
    </w:p>
    <w:p w14:paraId="69A4FA41" w14:textId="77777777" w:rsidR="00A42024" w:rsidRPr="003341EF" w:rsidRDefault="00A42024" w:rsidP="00A42024">
      <w:pPr>
        <w:pStyle w:val="DTCBullets"/>
        <w:numPr>
          <w:ilvl w:val="0"/>
          <w:numId w:val="14"/>
        </w:numPr>
        <w:jc w:val="both"/>
        <w:rPr>
          <w:b/>
          <w:bCs/>
        </w:rPr>
      </w:pPr>
      <w:r>
        <w:t xml:space="preserve"> </w:t>
      </w:r>
      <w:r w:rsidRPr="003341EF">
        <w:rPr>
          <w:b/>
          <w:bCs/>
        </w:rPr>
        <w:t xml:space="preserve">It increases student accountability: </w:t>
      </w:r>
    </w:p>
    <w:p w14:paraId="79217E94" w14:textId="77777777" w:rsidR="00A42024" w:rsidRPr="00767B7E" w:rsidRDefault="00A42024" w:rsidP="00A42024">
      <w:pPr>
        <w:pStyle w:val="DTCBullets"/>
        <w:jc w:val="both"/>
        <w:rPr>
          <w:rFonts w:cstheme="minorBidi"/>
          <w:sz w:val="22"/>
          <w:szCs w:val="22"/>
        </w:rPr>
      </w:pPr>
      <w:r>
        <w:t>Cold Call signals to students not only that they are likely to be called on to participate, and therefore that they should engage in the work of the classroom, but that you want to know what they have to say.</w:t>
      </w:r>
    </w:p>
    <w:p w14:paraId="1501F458" w14:textId="77777777" w:rsidR="00A42024" w:rsidRPr="003341EF" w:rsidRDefault="00A42024" w:rsidP="00A42024">
      <w:pPr>
        <w:pStyle w:val="DTCBullets"/>
        <w:numPr>
          <w:ilvl w:val="0"/>
          <w:numId w:val="14"/>
        </w:numPr>
        <w:jc w:val="both"/>
        <w:rPr>
          <w:b/>
          <w:bCs/>
        </w:rPr>
      </w:pPr>
      <w:r w:rsidRPr="003341EF">
        <w:rPr>
          <w:b/>
          <w:bCs/>
        </w:rPr>
        <w:t xml:space="preserve"> It has a strong cultural impact:</w:t>
      </w:r>
    </w:p>
    <w:p w14:paraId="6CF13FAE" w14:textId="190A17C0" w:rsidR="00A42024" w:rsidRPr="00A42024" w:rsidRDefault="00A42024" w:rsidP="00A42024">
      <w:pPr>
        <w:pStyle w:val="DTCBullets"/>
        <w:jc w:val="both"/>
        <w:rPr>
          <w:sz w:val="22"/>
          <w:szCs w:val="22"/>
        </w:rPr>
      </w:pPr>
      <w:r>
        <w:t xml:space="preserve">Cold Call will help you distribute work around the room not only more fully, but more authoritatively. One of its positive effects is that it establishes that the room belongs to you. Not only will this allow you to reach out to individual students, but it will have a strong cultural effect in that it will draw out engagement. </w:t>
      </w:r>
      <w:r w:rsidRPr="00595FC9">
        <w:rPr>
          <w:sz w:val="22"/>
          <w:szCs w:val="22"/>
        </w:rPr>
        <w:t xml:space="preserve"> </w:t>
      </w:r>
    </w:p>
    <w:p w14:paraId="162CEE89" w14:textId="285C18D7" w:rsidR="00A42024" w:rsidRDefault="00A42024" w:rsidP="00A42024">
      <w:pPr>
        <w:pStyle w:val="DATSubHeader"/>
        <w:jc w:val="both"/>
      </w:pPr>
      <w:r>
        <w:t>How do I conduct Cold Call?</w:t>
      </w:r>
    </w:p>
    <w:p w14:paraId="1B3F5B15" w14:textId="671B75F3" w:rsidR="00A42024" w:rsidRPr="00A42024" w:rsidRDefault="00A42024" w:rsidP="00A42024">
      <w:pPr>
        <w:pStyle w:val="DTCStrongText"/>
        <w:numPr>
          <w:ilvl w:val="0"/>
          <w:numId w:val="15"/>
        </w:numPr>
        <w:rPr>
          <w:sz w:val="20"/>
          <w:szCs w:val="20"/>
        </w:rPr>
      </w:pPr>
      <w:r>
        <w:rPr>
          <w:sz w:val="20"/>
          <w:szCs w:val="20"/>
        </w:rPr>
        <w:t>Prepare</w:t>
      </w:r>
      <w:r>
        <w:rPr>
          <w:sz w:val="20"/>
          <w:szCs w:val="20"/>
        </w:rPr>
        <w:t xml:space="preserve">: </w:t>
      </w:r>
      <w:r w:rsidRPr="00A42024">
        <w:rPr>
          <w:rFonts w:cstheme="minorHAnsi"/>
          <w:b w:val="0"/>
          <w:bCs/>
          <w:sz w:val="20"/>
          <w:szCs w:val="20"/>
        </w:rPr>
        <w:t xml:space="preserve">For Cold call to be most effective, questions must be prepared in advance: the question and what an answer could look like </w:t>
      </w:r>
      <w:r w:rsidRPr="00A42024">
        <w:rPr>
          <w:rFonts w:cstheme="minorHAnsi"/>
          <w:sz w:val="20"/>
          <w:szCs w:val="20"/>
        </w:rPr>
        <w:t>should be clear</w:t>
      </w:r>
      <w:r w:rsidRPr="00A42024">
        <w:rPr>
          <w:rFonts w:cstheme="minorHAnsi"/>
          <w:b w:val="0"/>
          <w:bCs/>
          <w:sz w:val="20"/>
          <w:szCs w:val="20"/>
        </w:rPr>
        <w:t>. Every teacher has had the experience of asking a student a question that in retrospect wasn’t clear, where even a well-informed and engaged student wouldn’t know what to say.</w:t>
      </w:r>
    </w:p>
    <w:p w14:paraId="622EBC6B" w14:textId="54048387" w:rsidR="00A42024" w:rsidRPr="00A42024" w:rsidRDefault="00A42024" w:rsidP="00A42024">
      <w:pPr>
        <w:pStyle w:val="DTCStrongText"/>
        <w:numPr>
          <w:ilvl w:val="0"/>
          <w:numId w:val="16"/>
        </w:numPr>
        <w:rPr>
          <w:sz w:val="20"/>
          <w:szCs w:val="20"/>
        </w:rPr>
      </w:pPr>
      <w:r>
        <w:rPr>
          <w:sz w:val="20"/>
          <w:szCs w:val="20"/>
        </w:rPr>
        <w:t>Scaffold</w:t>
      </w:r>
      <w:r>
        <w:rPr>
          <w:sz w:val="20"/>
          <w:szCs w:val="20"/>
        </w:rPr>
        <w:t xml:space="preserve">: </w:t>
      </w:r>
      <w:r w:rsidRPr="00A42024">
        <w:rPr>
          <w:rFonts w:cstheme="minorHAnsi"/>
          <w:b w:val="0"/>
          <w:bCs/>
          <w:sz w:val="20"/>
          <w:szCs w:val="20"/>
        </w:rPr>
        <w:t xml:space="preserve">This technique is especially effective when you </w:t>
      </w:r>
      <w:r w:rsidRPr="00A42024">
        <w:rPr>
          <w:rFonts w:cstheme="minorHAnsi"/>
          <w:sz w:val="20"/>
          <w:szCs w:val="20"/>
        </w:rPr>
        <w:t>start with simple questions and progress to harder ones</w:t>
      </w:r>
      <w:r w:rsidRPr="00A42024">
        <w:rPr>
          <w:rFonts w:cstheme="minorHAnsi"/>
          <w:b w:val="0"/>
          <w:bCs/>
          <w:sz w:val="20"/>
          <w:szCs w:val="20"/>
        </w:rPr>
        <w:t>, drawing students in, engaging them on terms that emphasise what they already know, and reinforcing basic knowledge before pushing for greater rigor and challenge.</w:t>
      </w:r>
    </w:p>
    <w:p w14:paraId="7031AB12" w14:textId="2F78A0E8" w:rsidR="00A42024" w:rsidRPr="00A42024" w:rsidRDefault="00A42024" w:rsidP="00A42024">
      <w:pPr>
        <w:pStyle w:val="DTCStrongText"/>
        <w:numPr>
          <w:ilvl w:val="0"/>
          <w:numId w:val="17"/>
        </w:numPr>
        <w:rPr>
          <w:sz w:val="20"/>
          <w:szCs w:val="20"/>
        </w:rPr>
      </w:pPr>
      <w:r>
        <w:rPr>
          <w:sz w:val="20"/>
          <w:szCs w:val="20"/>
        </w:rPr>
        <w:t>Time the name</w:t>
      </w:r>
      <w:r>
        <w:rPr>
          <w:sz w:val="20"/>
          <w:szCs w:val="20"/>
        </w:rPr>
        <w:t xml:space="preserve">. </w:t>
      </w:r>
      <w:r>
        <w:rPr>
          <w:b w:val="0"/>
          <w:bCs/>
          <w:sz w:val="20"/>
          <w:szCs w:val="20"/>
        </w:rPr>
        <w:t xml:space="preserve">Question. Pause. Name. </w:t>
      </w:r>
      <w:proofErr w:type="spellStart"/>
      <w:r w:rsidRPr="00A42024">
        <w:rPr>
          <w:b w:val="0"/>
          <w:bCs/>
          <w:sz w:val="20"/>
          <w:szCs w:val="20"/>
        </w:rPr>
        <w:t>This</w:t>
      </w:r>
      <w:proofErr w:type="spellEnd"/>
      <w:r w:rsidRPr="00A42024">
        <w:rPr>
          <w:b w:val="0"/>
          <w:bCs/>
          <w:sz w:val="20"/>
          <w:szCs w:val="20"/>
        </w:rPr>
        <w:t xml:space="preserve"> ensures that every student hears the question and begins preparing an answer during the pause you’ve provided. Since students know a cold call is likely but not who will receive it, every student is likely to answer the question, with one student merely called on to give their answer aloud.</w:t>
      </w:r>
    </w:p>
    <w:p w14:paraId="73F5D648" w14:textId="77777777" w:rsidR="00A42024" w:rsidRDefault="00A42024" w:rsidP="00A42024">
      <w:pPr>
        <w:pStyle w:val="DATSubHeader"/>
        <w:jc w:val="both"/>
      </w:pPr>
      <w:r>
        <w:t>What might this look like?</w:t>
      </w:r>
    </w:p>
    <w:p w14:paraId="392A7494" w14:textId="77777777" w:rsidR="00A42024" w:rsidRPr="00433D11" w:rsidRDefault="00A42024" w:rsidP="00A42024">
      <w:pPr>
        <w:spacing w:before="120" w:after="120" w:line="240" w:lineRule="exact"/>
        <w:jc w:val="both"/>
        <w:rPr>
          <w:rFonts w:cstheme="minorHAnsi"/>
          <w:sz w:val="19"/>
          <w:szCs w:val="19"/>
        </w:rPr>
      </w:pPr>
      <w:r w:rsidRPr="00433D11">
        <w:rPr>
          <w:rFonts w:cstheme="minorHAnsi"/>
          <w:b/>
          <w:bCs/>
          <w:sz w:val="19"/>
          <w:szCs w:val="19"/>
        </w:rPr>
        <w:t>Teacher</w:t>
      </w:r>
      <w:r w:rsidRPr="00433D11">
        <w:rPr>
          <w:rFonts w:cstheme="minorHAnsi"/>
          <w:sz w:val="19"/>
          <w:szCs w:val="19"/>
        </w:rPr>
        <w:t xml:space="preserve">: Read the </w:t>
      </w:r>
      <w:r>
        <w:rPr>
          <w:rFonts w:cstheme="minorHAnsi"/>
          <w:sz w:val="19"/>
          <w:szCs w:val="19"/>
        </w:rPr>
        <w:t>sentence</w:t>
      </w:r>
      <w:r w:rsidRPr="00433D11">
        <w:rPr>
          <w:rFonts w:cstheme="minorHAnsi"/>
          <w:sz w:val="19"/>
          <w:szCs w:val="19"/>
        </w:rPr>
        <w:t>, please</w:t>
      </w:r>
      <w:r>
        <w:rPr>
          <w:rFonts w:cstheme="minorHAnsi"/>
          <w:sz w:val="19"/>
          <w:szCs w:val="19"/>
        </w:rPr>
        <w:t xml:space="preserve">. </w:t>
      </w:r>
      <w:r w:rsidRPr="00AB33C8">
        <w:rPr>
          <w:rFonts w:cstheme="minorHAnsi"/>
          <w:i/>
          <w:iCs/>
          <w:sz w:val="19"/>
          <w:szCs w:val="19"/>
        </w:rPr>
        <w:t>[pause]</w:t>
      </w:r>
      <w:r>
        <w:rPr>
          <w:rFonts w:cstheme="minorHAnsi"/>
          <w:sz w:val="19"/>
          <w:szCs w:val="19"/>
        </w:rPr>
        <w:t xml:space="preserve"> </w:t>
      </w:r>
      <w:r w:rsidRPr="00433D11">
        <w:rPr>
          <w:rFonts w:cstheme="minorHAnsi"/>
          <w:sz w:val="19"/>
          <w:szCs w:val="19"/>
        </w:rPr>
        <w:t xml:space="preserve">Chris. </w:t>
      </w:r>
    </w:p>
    <w:p w14:paraId="2CC72550" w14:textId="77777777" w:rsidR="00A42024" w:rsidRPr="00433D11" w:rsidRDefault="00A42024" w:rsidP="00A42024">
      <w:pPr>
        <w:spacing w:before="120" w:after="120" w:line="240" w:lineRule="exact"/>
        <w:jc w:val="both"/>
        <w:rPr>
          <w:rFonts w:cstheme="minorHAnsi"/>
          <w:sz w:val="19"/>
          <w:szCs w:val="19"/>
        </w:rPr>
      </w:pPr>
      <w:r w:rsidRPr="00433D11">
        <w:rPr>
          <w:rFonts w:cstheme="minorHAnsi"/>
          <w:b/>
          <w:bCs/>
          <w:sz w:val="19"/>
          <w:szCs w:val="19"/>
        </w:rPr>
        <w:t>Chris:</w:t>
      </w:r>
      <w:r w:rsidRPr="00433D11">
        <w:rPr>
          <w:rFonts w:cstheme="minorHAnsi"/>
          <w:sz w:val="19"/>
          <w:szCs w:val="19"/>
        </w:rPr>
        <w:t xml:space="preserve"> “Have you seen a pumpkin seed?” </w:t>
      </w:r>
    </w:p>
    <w:p w14:paraId="6EEF35D7" w14:textId="77777777" w:rsidR="00A42024" w:rsidRPr="00433D11" w:rsidRDefault="00A42024" w:rsidP="00A42024">
      <w:pPr>
        <w:spacing w:before="120" w:after="120" w:line="240" w:lineRule="exact"/>
        <w:jc w:val="both"/>
        <w:rPr>
          <w:rFonts w:cstheme="minorHAnsi"/>
          <w:sz w:val="19"/>
          <w:szCs w:val="19"/>
        </w:rPr>
      </w:pPr>
      <w:r>
        <w:rPr>
          <w:rFonts w:cstheme="minorHAnsi"/>
          <w:b/>
          <w:bCs/>
          <w:sz w:val="19"/>
          <w:szCs w:val="19"/>
        </w:rPr>
        <w:t>Teacher</w:t>
      </w:r>
      <w:r w:rsidRPr="00433D11">
        <w:rPr>
          <w:rFonts w:cstheme="minorHAnsi"/>
          <w:sz w:val="19"/>
          <w:szCs w:val="19"/>
        </w:rPr>
        <w:t>: Do we have a subject</w:t>
      </w:r>
      <w:r>
        <w:rPr>
          <w:rFonts w:cstheme="minorHAnsi"/>
          <w:sz w:val="19"/>
          <w:szCs w:val="19"/>
        </w:rPr>
        <w:t xml:space="preserve"> here? </w:t>
      </w:r>
      <w:r w:rsidRPr="00AB33C8">
        <w:rPr>
          <w:rFonts w:cstheme="minorHAnsi"/>
          <w:i/>
          <w:iCs/>
          <w:sz w:val="19"/>
          <w:szCs w:val="19"/>
        </w:rPr>
        <w:t>[pause]</w:t>
      </w:r>
      <w:r w:rsidRPr="00433D11">
        <w:rPr>
          <w:rFonts w:cstheme="minorHAnsi"/>
          <w:sz w:val="19"/>
          <w:szCs w:val="19"/>
        </w:rPr>
        <w:t xml:space="preserve"> </w:t>
      </w:r>
      <w:proofErr w:type="spellStart"/>
      <w:r w:rsidRPr="00433D11">
        <w:rPr>
          <w:rFonts w:cstheme="minorHAnsi"/>
          <w:sz w:val="19"/>
          <w:szCs w:val="19"/>
        </w:rPr>
        <w:t>Jawaad</w:t>
      </w:r>
      <w:proofErr w:type="spellEnd"/>
      <w:r w:rsidRPr="00433D11">
        <w:rPr>
          <w:rFonts w:cstheme="minorHAnsi"/>
          <w:sz w:val="19"/>
          <w:szCs w:val="19"/>
        </w:rPr>
        <w:t xml:space="preserve">? </w:t>
      </w:r>
    </w:p>
    <w:p w14:paraId="69F179C1" w14:textId="77777777" w:rsidR="00A42024" w:rsidRPr="00433D11" w:rsidRDefault="00A42024" w:rsidP="00A42024">
      <w:pPr>
        <w:spacing w:before="120" w:after="120" w:line="240" w:lineRule="exact"/>
        <w:jc w:val="both"/>
        <w:rPr>
          <w:rFonts w:cstheme="minorHAnsi"/>
          <w:sz w:val="19"/>
          <w:szCs w:val="19"/>
        </w:rPr>
      </w:pPr>
      <w:proofErr w:type="spellStart"/>
      <w:r w:rsidRPr="00433D11">
        <w:rPr>
          <w:rFonts w:cstheme="minorHAnsi"/>
          <w:b/>
          <w:bCs/>
          <w:sz w:val="19"/>
          <w:szCs w:val="19"/>
        </w:rPr>
        <w:t>Jawaad</w:t>
      </w:r>
      <w:proofErr w:type="spellEnd"/>
      <w:r w:rsidRPr="00433D11">
        <w:rPr>
          <w:rFonts w:cstheme="minorHAnsi"/>
          <w:b/>
          <w:bCs/>
          <w:sz w:val="19"/>
          <w:szCs w:val="19"/>
        </w:rPr>
        <w:t>:</w:t>
      </w:r>
      <w:r w:rsidRPr="00433D11">
        <w:rPr>
          <w:rFonts w:cstheme="minorHAnsi"/>
          <w:sz w:val="19"/>
          <w:szCs w:val="19"/>
        </w:rPr>
        <w:t xml:space="preserve"> Yes. </w:t>
      </w:r>
    </w:p>
    <w:p w14:paraId="6FD8DCAB" w14:textId="77777777" w:rsidR="00A42024" w:rsidRPr="00433D11" w:rsidRDefault="00A42024" w:rsidP="00A42024">
      <w:pPr>
        <w:spacing w:before="120" w:after="120" w:line="240" w:lineRule="exact"/>
        <w:jc w:val="both"/>
        <w:rPr>
          <w:rFonts w:cstheme="minorHAnsi"/>
          <w:sz w:val="19"/>
          <w:szCs w:val="19"/>
        </w:rPr>
      </w:pPr>
      <w:r>
        <w:rPr>
          <w:rFonts w:cstheme="minorHAnsi"/>
          <w:b/>
          <w:bCs/>
          <w:sz w:val="19"/>
          <w:szCs w:val="19"/>
        </w:rPr>
        <w:t>Teacher</w:t>
      </w:r>
      <w:r w:rsidRPr="00433D11">
        <w:rPr>
          <w:rFonts w:cstheme="minorHAnsi"/>
          <w:b/>
          <w:bCs/>
          <w:sz w:val="19"/>
          <w:szCs w:val="19"/>
        </w:rPr>
        <w:t>:</w:t>
      </w:r>
      <w:r w:rsidRPr="00433D11">
        <w:rPr>
          <w:rFonts w:cstheme="minorHAnsi"/>
          <w:sz w:val="19"/>
          <w:szCs w:val="19"/>
        </w:rPr>
        <w:t xml:space="preserve"> What’s the subject</w:t>
      </w:r>
      <w:r>
        <w:rPr>
          <w:rFonts w:cstheme="minorHAnsi"/>
          <w:sz w:val="19"/>
          <w:szCs w:val="19"/>
        </w:rPr>
        <w:t xml:space="preserve">? </w:t>
      </w:r>
      <w:r w:rsidRPr="00AB33C8">
        <w:rPr>
          <w:rFonts w:cstheme="minorHAnsi"/>
          <w:i/>
          <w:iCs/>
          <w:sz w:val="19"/>
          <w:szCs w:val="19"/>
        </w:rPr>
        <w:t>[pause]</w:t>
      </w:r>
      <w:r>
        <w:rPr>
          <w:rFonts w:cstheme="minorHAnsi"/>
          <w:sz w:val="19"/>
          <w:szCs w:val="19"/>
        </w:rPr>
        <w:t xml:space="preserve"> </w:t>
      </w:r>
      <w:proofErr w:type="spellStart"/>
      <w:r>
        <w:rPr>
          <w:rFonts w:cstheme="minorHAnsi"/>
          <w:sz w:val="19"/>
          <w:szCs w:val="19"/>
        </w:rPr>
        <w:t>Jawaad</w:t>
      </w:r>
      <w:proofErr w:type="spellEnd"/>
      <w:r>
        <w:rPr>
          <w:rFonts w:cstheme="minorHAnsi"/>
          <w:sz w:val="19"/>
          <w:szCs w:val="19"/>
        </w:rPr>
        <w:t>, again</w:t>
      </w:r>
      <w:r w:rsidRPr="00433D11">
        <w:rPr>
          <w:rFonts w:cstheme="minorHAnsi"/>
          <w:sz w:val="19"/>
          <w:szCs w:val="19"/>
        </w:rPr>
        <w:t xml:space="preserve">? </w:t>
      </w:r>
    </w:p>
    <w:p w14:paraId="6D967A1D" w14:textId="77777777" w:rsidR="00A42024" w:rsidRPr="00433D11" w:rsidRDefault="00A42024" w:rsidP="00A42024">
      <w:pPr>
        <w:spacing w:before="120" w:after="120" w:line="240" w:lineRule="exact"/>
        <w:jc w:val="both"/>
        <w:rPr>
          <w:rFonts w:cstheme="minorHAnsi"/>
          <w:sz w:val="19"/>
          <w:szCs w:val="19"/>
        </w:rPr>
      </w:pPr>
      <w:proofErr w:type="spellStart"/>
      <w:r w:rsidRPr="00D84A7F">
        <w:rPr>
          <w:rFonts w:cstheme="minorHAnsi"/>
          <w:b/>
          <w:bCs/>
          <w:sz w:val="19"/>
          <w:szCs w:val="19"/>
        </w:rPr>
        <w:t>Jawaad</w:t>
      </w:r>
      <w:proofErr w:type="spellEnd"/>
      <w:r w:rsidRPr="00433D11">
        <w:rPr>
          <w:rFonts w:cstheme="minorHAnsi"/>
          <w:sz w:val="19"/>
          <w:szCs w:val="19"/>
        </w:rPr>
        <w:t xml:space="preserve">: </w:t>
      </w:r>
      <w:r>
        <w:rPr>
          <w:rFonts w:cstheme="minorHAnsi"/>
          <w:sz w:val="19"/>
          <w:szCs w:val="19"/>
        </w:rPr>
        <w:t>The subject is “y</w:t>
      </w:r>
      <w:r w:rsidRPr="00433D11">
        <w:rPr>
          <w:rFonts w:cstheme="minorHAnsi"/>
          <w:sz w:val="19"/>
          <w:szCs w:val="19"/>
        </w:rPr>
        <w:t xml:space="preserve">ou.” </w:t>
      </w:r>
    </w:p>
    <w:p w14:paraId="40D79D40" w14:textId="77777777" w:rsidR="00A42024" w:rsidRPr="00433D11" w:rsidRDefault="00A42024" w:rsidP="00A42024">
      <w:pPr>
        <w:spacing w:before="120" w:after="120" w:line="240" w:lineRule="exact"/>
        <w:jc w:val="both"/>
        <w:rPr>
          <w:rFonts w:cstheme="minorHAnsi"/>
          <w:sz w:val="19"/>
          <w:szCs w:val="19"/>
        </w:rPr>
      </w:pPr>
      <w:r>
        <w:rPr>
          <w:rFonts w:cstheme="minorHAnsi"/>
          <w:b/>
          <w:bCs/>
          <w:sz w:val="19"/>
          <w:szCs w:val="19"/>
        </w:rPr>
        <w:t>Teacher</w:t>
      </w:r>
      <w:r w:rsidRPr="00433D11">
        <w:rPr>
          <w:rFonts w:cstheme="minorHAnsi"/>
          <w:sz w:val="19"/>
          <w:szCs w:val="19"/>
        </w:rPr>
        <w:t xml:space="preserve"> “You.” Excellent. Do we have a verb</w:t>
      </w:r>
      <w:r>
        <w:rPr>
          <w:rFonts w:cstheme="minorHAnsi"/>
          <w:sz w:val="19"/>
          <w:szCs w:val="19"/>
        </w:rPr>
        <w:t xml:space="preserve"> here? </w:t>
      </w:r>
      <w:r w:rsidRPr="00E10241">
        <w:rPr>
          <w:rFonts w:cstheme="minorHAnsi"/>
          <w:i/>
          <w:iCs/>
          <w:sz w:val="19"/>
          <w:szCs w:val="19"/>
        </w:rPr>
        <w:t>[pause]</w:t>
      </w:r>
      <w:r>
        <w:rPr>
          <w:rFonts w:cstheme="minorHAnsi"/>
          <w:sz w:val="19"/>
          <w:szCs w:val="19"/>
        </w:rPr>
        <w:t xml:space="preserve"> </w:t>
      </w:r>
      <w:r w:rsidRPr="00433D11">
        <w:rPr>
          <w:rFonts w:cstheme="minorHAnsi"/>
          <w:sz w:val="19"/>
          <w:szCs w:val="19"/>
        </w:rPr>
        <w:t xml:space="preserve">Eric? </w:t>
      </w:r>
    </w:p>
    <w:p w14:paraId="2AB87DB0" w14:textId="77777777" w:rsidR="00A42024" w:rsidRPr="00433D11" w:rsidRDefault="00A42024" w:rsidP="00A42024">
      <w:pPr>
        <w:spacing w:before="120" w:after="120" w:line="240" w:lineRule="exact"/>
        <w:jc w:val="both"/>
        <w:rPr>
          <w:rFonts w:cstheme="minorHAnsi"/>
          <w:sz w:val="19"/>
          <w:szCs w:val="19"/>
        </w:rPr>
      </w:pPr>
      <w:r w:rsidRPr="00D84A7F">
        <w:rPr>
          <w:rFonts w:cstheme="minorHAnsi"/>
          <w:b/>
          <w:bCs/>
          <w:sz w:val="19"/>
          <w:szCs w:val="19"/>
        </w:rPr>
        <w:t>Eric:</w:t>
      </w:r>
      <w:r w:rsidRPr="00433D11">
        <w:rPr>
          <w:rFonts w:cstheme="minorHAnsi"/>
          <w:sz w:val="19"/>
          <w:szCs w:val="19"/>
        </w:rPr>
        <w:t xml:space="preserve"> Yes. </w:t>
      </w:r>
    </w:p>
    <w:p w14:paraId="02BA8FD3" w14:textId="77777777" w:rsidR="00A42024" w:rsidRPr="00433D11" w:rsidRDefault="00A42024" w:rsidP="00A42024">
      <w:pPr>
        <w:spacing w:before="120" w:after="120" w:line="240" w:lineRule="exact"/>
        <w:jc w:val="both"/>
        <w:rPr>
          <w:rFonts w:cstheme="minorHAnsi"/>
          <w:sz w:val="19"/>
          <w:szCs w:val="19"/>
        </w:rPr>
      </w:pPr>
      <w:r>
        <w:rPr>
          <w:rFonts w:cstheme="minorHAnsi"/>
          <w:b/>
          <w:bCs/>
          <w:sz w:val="19"/>
          <w:szCs w:val="19"/>
        </w:rPr>
        <w:t>Teacher</w:t>
      </w:r>
      <w:r w:rsidRPr="00433D11">
        <w:rPr>
          <w:rFonts w:cstheme="minorHAnsi"/>
          <w:sz w:val="19"/>
          <w:szCs w:val="19"/>
        </w:rPr>
        <w:t xml:space="preserve"> What’s the verb</w:t>
      </w:r>
      <w:r>
        <w:rPr>
          <w:rFonts w:cstheme="minorHAnsi"/>
          <w:sz w:val="19"/>
          <w:szCs w:val="19"/>
        </w:rPr>
        <w:t xml:space="preserve">? </w:t>
      </w:r>
      <w:r w:rsidRPr="00E10241">
        <w:rPr>
          <w:rFonts w:cstheme="minorHAnsi"/>
          <w:i/>
          <w:iCs/>
          <w:sz w:val="19"/>
          <w:szCs w:val="19"/>
        </w:rPr>
        <w:t>[pause]</w:t>
      </w:r>
      <w:r>
        <w:rPr>
          <w:rFonts w:cstheme="minorHAnsi"/>
          <w:sz w:val="19"/>
          <w:szCs w:val="19"/>
        </w:rPr>
        <w:t xml:space="preserve"> James</w:t>
      </w:r>
      <w:r w:rsidRPr="00433D11">
        <w:rPr>
          <w:rFonts w:cstheme="minorHAnsi"/>
          <w:sz w:val="19"/>
          <w:szCs w:val="19"/>
        </w:rPr>
        <w:t xml:space="preserve">? </w:t>
      </w:r>
    </w:p>
    <w:p w14:paraId="4A5E099B" w14:textId="41C1C3BD" w:rsidR="008176F4" w:rsidRPr="00A42024" w:rsidRDefault="00A42024" w:rsidP="00A42024">
      <w:pPr>
        <w:spacing w:before="120" w:after="120" w:line="240" w:lineRule="exact"/>
        <w:jc w:val="both"/>
        <w:rPr>
          <w:rFonts w:cstheme="minorHAnsi"/>
          <w:sz w:val="19"/>
          <w:szCs w:val="19"/>
        </w:rPr>
      </w:pPr>
      <w:r>
        <w:rPr>
          <w:rFonts w:cstheme="minorHAnsi"/>
          <w:b/>
          <w:bCs/>
          <w:sz w:val="19"/>
          <w:szCs w:val="19"/>
        </w:rPr>
        <w:t>James</w:t>
      </w:r>
      <w:r w:rsidRPr="00D84A7F">
        <w:rPr>
          <w:rFonts w:cstheme="minorHAnsi"/>
          <w:b/>
          <w:bCs/>
          <w:sz w:val="19"/>
          <w:szCs w:val="19"/>
        </w:rPr>
        <w:t>:</w:t>
      </w:r>
      <w:r>
        <w:rPr>
          <w:rFonts w:cstheme="minorHAnsi"/>
          <w:b/>
          <w:bCs/>
          <w:sz w:val="19"/>
          <w:szCs w:val="19"/>
        </w:rPr>
        <w:t xml:space="preserve"> </w:t>
      </w:r>
      <w:r>
        <w:rPr>
          <w:rFonts w:cstheme="minorHAnsi"/>
          <w:sz w:val="19"/>
          <w:szCs w:val="19"/>
        </w:rPr>
        <w:t>The verb is</w:t>
      </w:r>
      <w:r w:rsidRPr="00433D11">
        <w:rPr>
          <w:rFonts w:cstheme="minorHAnsi"/>
          <w:sz w:val="19"/>
          <w:szCs w:val="19"/>
        </w:rPr>
        <w:t xml:space="preserve"> “</w:t>
      </w:r>
      <w:r>
        <w:rPr>
          <w:rFonts w:cstheme="minorHAnsi"/>
          <w:sz w:val="19"/>
          <w:szCs w:val="19"/>
        </w:rPr>
        <w:t>s</w:t>
      </w:r>
      <w:r w:rsidRPr="00433D11">
        <w:rPr>
          <w:rFonts w:cstheme="minorHAnsi"/>
          <w:sz w:val="19"/>
          <w:szCs w:val="19"/>
        </w:rPr>
        <w:t xml:space="preserve">een.” </w:t>
      </w:r>
    </w:p>
    <w:sectPr w:rsidR="008176F4" w:rsidRPr="00A42024" w:rsidSect="00C82AA1">
      <w:headerReference w:type="default" r:id="rId13"/>
      <w:footerReference w:type="even" r:id="rId14"/>
      <w:footerReference w:type="default" r:id="rId15"/>
      <w:headerReference w:type="first" r:id="rId16"/>
      <w:pgSz w:w="11900" w:h="16840"/>
      <w:pgMar w:top="567" w:right="794" w:bottom="907" w:left="794"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3B5F5" w14:textId="77777777" w:rsidR="00735964" w:rsidRDefault="00735964" w:rsidP="00120A78">
      <w:r>
        <w:separator/>
      </w:r>
    </w:p>
  </w:endnote>
  <w:endnote w:type="continuationSeparator" w:id="0">
    <w:p w14:paraId="4B328848" w14:textId="77777777" w:rsidR="00735964" w:rsidRDefault="00735964" w:rsidP="0012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6169" w14:textId="77777777" w:rsidR="00CB7B73" w:rsidRDefault="00CB7B73" w:rsidP="00C125D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CACAE4" w14:textId="77777777" w:rsidR="00CB7B73" w:rsidRDefault="00CB7B73" w:rsidP="00FE4B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948B" w14:textId="77777777" w:rsidR="00CB7B73" w:rsidRPr="0003208F" w:rsidRDefault="00CB7B73" w:rsidP="00FE4B5B">
    <w:pPr>
      <w:pStyle w:val="Footer"/>
      <w:ind w:right="360"/>
      <w:rPr>
        <w:rFonts w:ascii="Arial" w:hAnsi="Arial"/>
        <w:position w:val="30"/>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DF3F4" w14:textId="77777777" w:rsidR="00735964" w:rsidRDefault="00735964" w:rsidP="00120A78">
      <w:r>
        <w:separator/>
      </w:r>
    </w:p>
  </w:footnote>
  <w:footnote w:type="continuationSeparator" w:id="0">
    <w:p w14:paraId="6E186F3C" w14:textId="77777777" w:rsidR="00735964" w:rsidRDefault="00735964" w:rsidP="0012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2C00" w14:textId="40BDAEE6" w:rsidR="00CB7B73" w:rsidRDefault="003D117A">
    <w:pPr>
      <w:pStyle w:val="Header"/>
    </w:pPr>
    <w:r w:rsidRPr="003D117A">
      <w:rPr>
        <w:noProof/>
        <w:lang w:val="en-GB" w:eastAsia="en-GB"/>
      </w:rPr>
      <w:drawing>
        <wp:anchor distT="0" distB="0" distL="114300" distR="114300" simplePos="0" relativeHeight="251683840" behindDoc="1" locked="0" layoutInCell="1" allowOverlap="1" wp14:anchorId="47EB879E" wp14:editId="2E71EDF8">
          <wp:simplePos x="0" y="0"/>
          <wp:positionH relativeFrom="page">
            <wp:posOffset>9525</wp:posOffset>
          </wp:positionH>
          <wp:positionV relativeFrom="page">
            <wp:posOffset>-33849</wp:posOffset>
          </wp:positionV>
          <wp:extent cx="7558088" cy="10744077"/>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950" cy="10748145"/>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1695" w14:textId="5D26E33A" w:rsidR="00CB7B73" w:rsidRDefault="003D117A">
    <w:pPr>
      <w:pStyle w:val="Header"/>
    </w:pPr>
    <w:r w:rsidRPr="003D117A">
      <w:rPr>
        <w:noProof/>
        <w:lang w:val="en-GB" w:eastAsia="en-GB"/>
      </w:rPr>
      <w:drawing>
        <wp:anchor distT="0" distB="0" distL="114300" distR="114300" simplePos="0" relativeHeight="251681792" behindDoc="1" locked="0" layoutInCell="1" allowOverlap="1" wp14:anchorId="37E80804" wp14:editId="55B36280">
          <wp:simplePos x="0" y="0"/>
          <wp:positionH relativeFrom="page">
            <wp:posOffset>0</wp:posOffset>
          </wp:positionH>
          <wp:positionV relativeFrom="page">
            <wp:posOffset>4763</wp:posOffset>
          </wp:positionV>
          <wp:extent cx="7548563" cy="10682169"/>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a:blip r:embed="rId1">
                    <a:extLst>
                      <a:ext uri="{28A0092B-C50C-407E-A947-70E740481C1C}">
                        <a14:useLocalDpi xmlns:a14="http://schemas.microsoft.com/office/drawing/2010/main" val="0"/>
                      </a:ext>
                    </a:extLst>
                  </a:blip>
                  <a:stretch>
                    <a:fillRect/>
                  </a:stretch>
                </pic:blipFill>
                <pic:spPr>
                  <a:xfrm>
                    <a:off x="0" y="0"/>
                    <a:ext cx="7551903" cy="106868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28049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93D6D"/>
    <w:multiLevelType w:val="multilevel"/>
    <w:tmpl w:val="9EFEFE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612F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B015E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3727E68"/>
    <w:multiLevelType w:val="hybridMultilevel"/>
    <w:tmpl w:val="6C9AD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F37893"/>
    <w:multiLevelType w:val="multilevel"/>
    <w:tmpl w:val="08E6C054"/>
    <w:lvl w:ilvl="0">
      <w:start w:val="1"/>
      <w:numFmt w:val="bullet"/>
      <w:lvlText w:val=""/>
      <w:lvlJc w:val="left"/>
      <w:pPr>
        <w:ind w:left="170" w:hanging="170"/>
      </w:pPr>
      <w:rPr>
        <w:rFonts w:ascii="Symbol" w:hAnsi="Symbol" w:hint="default"/>
        <w:color w:val="812D4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C3122D"/>
    <w:multiLevelType w:val="hybridMultilevel"/>
    <w:tmpl w:val="53EE5FF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13C66FD"/>
    <w:multiLevelType w:val="hybridMultilevel"/>
    <w:tmpl w:val="5B7E5A0A"/>
    <w:lvl w:ilvl="0" w:tplc="02C81F12">
      <w:start w:val="1"/>
      <w:numFmt w:val="lowerLetter"/>
      <w:lvlText w:val="%1)"/>
      <w:lvlJc w:val="left"/>
      <w:pPr>
        <w:ind w:left="720" w:hanging="360"/>
      </w:pPr>
      <w:rPr>
        <w:rFonts w:cstheme="minorHAns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8450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E554A1A"/>
    <w:multiLevelType w:val="hybridMultilevel"/>
    <w:tmpl w:val="C186C03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F7F42EB"/>
    <w:multiLevelType w:val="hybridMultilevel"/>
    <w:tmpl w:val="D396A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496720"/>
    <w:multiLevelType w:val="hybridMultilevel"/>
    <w:tmpl w:val="0E2ADED2"/>
    <w:lvl w:ilvl="0" w:tplc="0809000F">
      <w:start w:val="1"/>
      <w:numFmt w:val="decimal"/>
      <w:lvlText w:val="%1."/>
      <w:lvlJc w:val="left"/>
      <w:pPr>
        <w:ind w:left="170" w:hanging="170"/>
      </w:pPr>
      <w:rPr>
        <w:rFonts w:hint="default"/>
        <w:color w:val="26346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3AD25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8821774"/>
    <w:multiLevelType w:val="multilevel"/>
    <w:tmpl w:val="32DC9382"/>
    <w:lvl w:ilvl="0">
      <w:start w:val="1"/>
      <w:numFmt w:val="bullet"/>
      <w:lvlText w:val=""/>
      <w:lvlJc w:val="left"/>
      <w:pPr>
        <w:ind w:left="360" w:hanging="360"/>
      </w:pPr>
      <w:rPr>
        <w:rFonts w:ascii="Symbol" w:hAnsi="Symbol" w:hint="default"/>
        <w:color w:val="812D4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D17352"/>
    <w:multiLevelType w:val="hybridMultilevel"/>
    <w:tmpl w:val="201AF8B4"/>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8E4079E"/>
    <w:multiLevelType w:val="hybridMultilevel"/>
    <w:tmpl w:val="D542FC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A044CFA"/>
    <w:multiLevelType w:val="hybridMultilevel"/>
    <w:tmpl w:val="EDD23088"/>
    <w:lvl w:ilvl="0" w:tplc="F56834F4">
      <w:start w:val="1"/>
      <w:numFmt w:val="bullet"/>
      <w:pStyle w:val="DATBullets"/>
      <w:lvlText w:val=""/>
      <w:lvlJc w:val="left"/>
      <w:pPr>
        <w:ind w:left="170" w:hanging="170"/>
      </w:pPr>
      <w:rPr>
        <w:rFonts w:ascii="Symbol" w:hAnsi="Symbol" w:hint="default"/>
        <w:color w:val="174489"/>
      </w:rPr>
    </w:lvl>
    <w:lvl w:ilvl="1" w:tplc="283A84AA">
      <w:start w:val="1"/>
      <w:numFmt w:val="bullet"/>
      <w:pStyle w:val="DATSubBullets"/>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D32A4A"/>
    <w:multiLevelType w:val="hybridMultilevel"/>
    <w:tmpl w:val="F3A499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77894331">
    <w:abstractNumId w:val="16"/>
  </w:num>
  <w:num w:numId="2" w16cid:durableId="1243220945">
    <w:abstractNumId w:val="1"/>
  </w:num>
  <w:num w:numId="3" w16cid:durableId="995958837">
    <w:abstractNumId w:val="13"/>
  </w:num>
  <w:num w:numId="4" w16cid:durableId="1609579682">
    <w:abstractNumId w:val="5"/>
  </w:num>
  <w:num w:numId="5" w16cid:durableId="1828402064">
    <w:abstractNumId w:val="12"/>
  </w:num>
  <w:num w:numId="6" w16cid:durableId="1318850398">
    <w:abstractNumId w:val="0"/>
  </w:num>
  <w:num w:numId="7" w16cid:durableId="1073356846">
    <w:abstractNumId w:val="2"/>
  </w:num>
  <w:num w:numId="8" w16cid:durableId="937056453">
    <w:abstractNumId w:val="15"/>
  </w:num>
  <w:num w:numId="9" w16cid:durableId="1078095491">
    <w:abstractNumId w:val="17"/>
  </w:num>
  <w:num w:numId="10" w16cid:durableId="455104843">
    <w:abstractNumId w:val="4"/>
  </w:num>
  <w:num w:numId="11" w16cid:durableId="523373201">
    <w:abstractNumId w:val="10"/>
  </w:num>
  <w:num w:numId="12" w16cid:durableId="473716113">
    <w:abstractNumId w:val="3"/>
  </w:num>
  <w:num w:numId="13" w16cid:durableId="973676303">
    <w:abstractNumId w:val="8"/>
  </w:num>
  <w:num w:numId="14" w16cid:durableId="1841384683">
    <w:abstractNumId w:val="11"/>
  </w:num>
  <w:num w:numId="15" w16cid:durableId="435056461">
    <w:abstractNumId w:val="9"/>
  </w:num>
  <w:num w:numId="16" w16cid:durableId="1785881679">
    <w:abstractNumId w:val="14"/>
  </w:num>
  <w:num w:numId="17" w16cid:durableId="1363553341">
    <w:abstractNumId w:val="6"/>
  </w:num>
  <w:num w:numId="18" w16cid:durableId="16138283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ocumentProtection w:formatting="1"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A78"/>
    <w:rsid w:val="00022B8A"/>
    <w:rsid w:val="000233CD"/>
    <w:rsid w:val="00031A37"/>
    <w:rsid w:val="0003208F"/>
    <w:rsid w:val="00037F19"/>
    <w:rsid w:val="00051A9C"/>
    <w:rsid w:val="00054FDE"/>
    <w:rsid w:val="000575EE"/>
    <w:rsid w:val="00065F65"/>
    <w:rsid w:val="0007343D"/>
    <w:rsid w:val="000779A4"/>
    <w:rsid w:val="00096161"/>
    <w:rsid w:val="000972FE"/>
    <w:rsid w:val="000A0A51"/>
    <w:rsid w:val="000A0B5F"/>
    <w:rsid w:val="000A297D"/>
    <w:rsid w:val="000A6822"/>
    <w:rsid w:val="000B5B2B"/>
    <w:rsid w:val="000C1C52"/>
    <w:rsid w:val="000C605D"/>
    <w:rsid w:val="000C7D05"/>
    <w:rsid w:val="00110ACA"/>
    <w:rsid w:val="00111E00"/>
    <w:rsid w:val="00120A78"/>
    <w:rsid w:val="00121695"/>
    <w:rsid w:val="00122EF7"/>
    <w:rsid w:val="001273D2"/>
    <w:rsid w:val="00131D64"/>
    <w:rsid w:val="00136419"/>
    <w:rsid w:val="00145A01"/>
    <w:rsid w:val="00154B36"/>
    <w:rsid w:val="001750F0"/>
    <w:rsid w:val="00181F7D"/>
    <w:rsid w:val="00185AA2"/>
    <w:rsid w:val="00191E51"/>
    <w:rsid w:val="001A48C0"/>
    <w:rsid w:val="001A54EC"/>
    <w:rsid w:val="001B7127"/>
    <w:rsid w:val="001C3761"/>
    <w:rsid w:val="001C6914"/>
    <w:rsid w:val="001E399B"/>
    <w:rsid w:val="001F0529"/>
    <w:rsid w:val="001F7E69"/>
    <w:rsid w:val="002104DC"/>
    <w:rsid w:val="00214450"/>
    <w:rsid w:val="00226DC1"/>
    <w:rsid w:val="00227FB4"/>
    <w:rsid w:val="0024706F"/>
    <w:rsid w:val="00265ECD"/>
    <w:rsid w:val="002664EC"/>
    <w:rsid w:val="002720DE"/>
    <w:rsid w:val="002748B4"/>
    <w:rsid w:val="00275FB8"/>
    <w:rsid w:val="00290073"/>
    <w:rsid w:val="00291306"/>
    <w:rsid w:val="00291A19"/>
    <w:rsid w:val="00291A6A"/>
    <w:rsid w:val="002B27F1"/>
    <w:rsid w:val="002C21D1"/>
    <w:rsid w:val="002D1506"/>
    <w:rsid w:val="002F58A6"/>
    <w:rsid w:val="002F6880"/>
    <w:rsid w:val="002F6FAD"/>
    <w:rsid w:val="00301C48"/>
    <w:rsid w:val="00310355"/>
    <w:rsid w:val="00317686"/>
    <w:rsid w:val="00331957"/>
    <w:rsid w:val="00340344"/>
    <w:rsid w:val="00344CA6"/>
    <w:rsid w:val="00347EFF"/>
    <w:rsid w:val="003532DF"/>
    <w:rsid w:val="0035540A"/>
    <w:rsid w:val="0036758D"/>
    <w:rsid w:val="00370BE7"/>
    <w:rsid w:val="00374FDE"/>
    <w:rsid w:val="00384B84"/>
    <w:rsid w:val="00386992"/>
    <w:rsid w:val="00394D21"/>
    <w:rsid w:val="003B1046"/>
    <w:rsid w:val="003B4B5A"/>
    <w:rsid w:val="003C1847"/>
    <w:rsid w:val="003D117A"/>
    <w:rsid w:val="003E28A7"/>
    <w:rsid w:val="003F3712"/>
    <w:rsid w:val="0040193D"/>
    <w:rsid w:val="00415C27"/>
    <w:rsid w:val="0043060D"/>
    <w:rsid w:val="00433706"/>
    <w:rsid w:val="00443640"/>
    <w:rsid w:val="00451A12"/>
    <w:rsid w:val="00452B65"/>
    <w:rsid w:val="00455DC7"/>
    <w:rsid w:val="0046067F"/>
    <w:rsid w:val="00465645"/>
    <w:rsid w:val="00471996"/>
    <w:rsid w:val="00485C07"/>
    <w:rsid w:val="004C274F"/>
    <w:rsid w:val="004D2C29"/>
    <w:rsid w:val="004D5C2D"/>
    <w:rsid w:val="004E0727"/>
    <w:rsid w:val="004E1EDC"/>
    <w:rsid w:val="004E4EF1"/>
    <w:rsid w:val="004F1623"/>
    <w:rsid w:val="004F164A"/>
    <w:rsid w:val="005038C2"/>
    <w:rsid w:val="005134F0"/>
    <w:rsid w:val="005152A8"/>
    <w:rsid w:val="00524343"/>
    <w:rsid w:val="005364CD"/>
    <w:rsid w:val="0054499B"/>
    <w:rsid w:val="00545827"/>
    <w:rsid w:val="00561611"/>
    <w:rsid w:val="00575342"/>
    <w:rsid w:val="005804D2"/>
    <w:rsid w:val="005821C4"/>
    <w:rsid w:val="005964E9"/>
    <w:rsid w:val="0059787A"/>
    <w:rsid w:val="005A1FFE"/>
    <w:rsid w:val="005A2878"/>
    <w:rsid w:val="005B0FFB"/>
    <w:rsid w:val="005B6A09"/>
    <w:rsid w:val="005C3800"/>
    <w:rsid w:val="005E01E6"/>
    <w:rsid w:val="005E40E6"/>
    <w:rsid w:val="00600BBA"/>
    <w:rsid w:val="00603E6A"/>
    <w:rsid w:val="00605F75"/>
    <w:rsid w:val="00620B5B"/>
    <w:rsid w:val="006223CC"/>
    <w:rsid w:val="006240D6"/>
    <w:rsid w:val="0064174F"/>
    <w:rsid w:val="00644A33"/>
    <w:rsid w:val="00647784"/>
    <w:rsid w:val="006575F7"/>
    <w:rsid w:val="0066358C"/>
    <w:rsid w:val="00666F2E"/>
    <w:rsid w:val="0067134F"/>
    <w:rsid w:val="0069423F"/>
    <w:rsid w:val="006A0CB7"/>
    <w:rsid w:val="006A1DBE"/>
    <w:rsid w:val="006C0B8C"/>
    <w:rsid w:val="006C41EC"/>
    <w:rsid w:val="006C77BC"/>
    <w:rsid w:val="006D306E"/>
    <w:rsid w:val="006D472B"/>
    <w:rsid w:val="006D50AB"/>
    <w:rsid w:val="006E718B"/>
    <w:rsid w:val="00702DF5"/>
    <w:rsid w:val="007135AE"/>
    <w:rsid w:val="00724D79"/>
    <w:rsid w:val="007276E3"/>
    <w:rsid w:val="00727B8F"/>
    <w:rsid w:val="00733704"/>
    <w:rsid w:val="007337EE"/>
    <w:rsid w:val="00735964"/>
    <w:rsid w:val="00746EFA"/>
    <w:rsid w:val="0075598F"/>
    <w:rsid w:val="007720A8"/>
    <w:rsid w:val="007933DB"/>
    <w:rsid w:val="007B1FE7"/>
    <w:rsid w:val="007B3B23"/>
    <w:rsid w:val="007B7144"/>
    <w:rsid w:val="007C1908"/>
    <w:rsid w:val="007D2E81"/>
    <w:rsid w:val="007E0C0B"/>
    <w:rsid w:val="007E617F"/>
    <w:rsid w:val="007E6C2B"/>
    <w:rsid w:val="008176F4"/>
    <w:rsid w:val="00832864"/>
    <w:rsid w:val="008360FF"/>
    <w:rsid w:val="00851010"/>
    <w:rsid w:val="00851CD4"/>
    <w:rsid w:val="00861CCC"/>
    <w:rsid w:val="00870362"/>
    <w:rsid w:val="00877DA9"/>
    <w:rsid w:val="00891A0F"/>
    <w:rsid w:val="008963A7"/>
    <w:rsid w:val="00896DF1"/>
    <w:rsid w:val="008C22C0"/>
    <w:rsid w:val="008D5AC1"/>
    <w:rsid w:val="008E166E"/>
    <w:rsid w:val="00903B18"/>
    <w:rsid w:val="00905AD6"/>
    <w:rsid w:val="009123E3"/>
    <w:rsid w:val="00921BE1"/>
    <w:rsid w:val="00922276"/>
    <w:rsid w:val="0092328A"/>
    <w:rsid w:val="00923FD1"/>
    <w:rsid w:val="009260AA"/>
    <w:rsid w:val="009404C6"/>
    <w:rsid w:val="00954CF3"/>
    <w:rsid w:val="00962FD4"/>
    <w:rsid w:val="00963689"/>
    <w:rsid w:val="00980AF7"/>
    <w:rsid w:val="00986193"/>
    <w:rsid w:val="00990610"/>
    <w:rsid w:val="00991C84"/>
    <w:rsid w:val="009C2DAE"/>
    <w:rsid w:val="009D0107"/>
    <w:rsid w:val="009D2498"/>
    <w:rsid w:val="009E4331"/>
    <w:rsid w:val="00A06905"/>
    <w:rsid w:val="00A22A51"/>
    <w:rsid w:val="00A31FAA"/>
    <w:rsid w:val="00A42024"/>
    <w:rsid w:val="00A45B1C"/>
    <w:rsid w:val="00A5106F"/>
    <w:rsid w:val="00A529F4"/>
    <w:rsid w:val="00A62902"/>
    <w:rsid w:val="00A6598C"/>
    <w:rsid w:val="00A90424"/>
    <w:rsid w:val="00A93C71"/>
    <w:rsid w:val="00AA0EF4"/>
    <w:rsid w:val="00AB1198"/>
    <w:rsid w:val="00AD1DAD"/>
    <w:rsid w:val="00AD31F6"/>
    <w:rsid w:val="00AD360B"/>
    <w:rsid w:val="00AE03B5"/>
    <w:rsid w:val="00AE5661"/>
    <w:rsid w:val="00AF571A"/>
    <w:rsid w:val="00AF67DD"/>
    <w:rsid w:val="00B12D31"/>
    <w:rsid w:val="00B1431F"/>
    <w:rsid w:val="00B230AB"/>
    <w:rsid w:val="00B23BCF"/>
    <w:rsid w:val="00B26384"/>
    <w:rsid w:val="00B33A43"/>
    <w:rsid w:val="00B42064"/>
    <w:rsid w:val="00B4235A"/>
    <w:rsid w:val="00B46465"/>
    <w:rsid w:val="00B47F58"/>
    <w:rsid w:val="00B56CCF"/>
    <w:rsid w:val="00B61273"/>
    <w:rsid w:val="00B90F0D"/>
    <w:rsid w:val="00BB485D"/>
    <w:rsid w:val="00BC69FC"/>
    <w:rsid w:val="00BE4C25"/>
    <w:rsid w:val="00BE6009"/>
    <w:rsid w:val="00C03960"/>
    <w:rsid w:val="00C125D0"/>
    <w:rsid w:val="00C247CB"/>
    <w:rsid w:val="00C312C7"/>
    <w:rsid w:val="00C312D1"/>
    <w:rsid w:val="00C338FA"/>
    <w:rsid w:val="00C41565"/>
    <w:rsid w:val="00C43DC8"/>
    <w:rsid w:val="00C5052B"/>
    <w:rsid w:val="00C5342E"/>
    <w:rsid w:val="00C541A5"/>
    <w:rsid w:val="00C54A48"/>
    <w:rsid w:val="00C62D59"/>
    <w:rsid w:val="00C76057"/>
    <w:rsid w:val="00C82AA1"/>
    <w:rsid w:val="00C84CAC"/>
    <w:rsid w:val="00C864F5"/>
    <w:rsid w:val="00C9211A"/>
    <w:rsid w:val="00C93C1D"/>
    <w:rsid w:val="00CA4D80"/>
    <w:rsid w:val="00CB36D4"/>
    <w:rsid w:val="00CB5721"/>
    <w:rsid w:val="00CB7B73"/>
    <w:rsid w:val="00CC0157"/>
    <w:rsid w:val="00CC06A8"/>
    <w:rsid w:val="00CC6B48"/>
    <w:rsid w:val="00CD25CA"/>
    <w:rsid w:val="00CE464E"/>
    <w:rsid w:val="00CE7AC2"/>
    <w:rsid w:val="00CF1E1A"/>
    <w:rsid w:val="00CF1EFB"/>
    <w:rsid w:val="00CF3030"/>
    <w:rsid w:val="00CF4EBC"/>
    <w:rsid w:val="00CF5AD8"/>
    <w:rsid w:val="00D26930"/>
    <w:rsid w:val="00D332CA"/>
    <w:rsid w:val="00D4396D"/>
    <w:rsid w:val="00D53E7F"/>
    <w:rsid w:val="00D718B6"/>
    <w:rsid w:val="00D720B8"/>
    <w:rsid w:val="00D75250"/>
    <w:rsid w:val="00D8292E"/>
    <w:rsid w:val="00DA2C39"/>
    <w:rsid w:val="00DC40D0"/>
    <w:rsid w:val="00DC7D5E"/>
    <w:rsid w:val="00DC7F64"/>
    <w:rsid w:val="00DD4253"/>
    <w:rsid w:val="00DE1C25"/>
    <w:rsid w:val="00DE25FD"/>
    <w:rsid w:val="00DF1B67"/>
    <w:rsid w:val="00E05341"/>
    <w:rsid w:val="00E11013"/>
    <w:rsid w:val="00E1312E"/>
    <w:rsid w:val="00E3172D"/>
    <w:rsid w:val="00E47545"/>
    <w:rsid w:val="00E52514"/>
    <w:rsid w:val="00E5726D"/>
    <w:rsid w:val="00E64199"/>
    <w:rsid w:val="00E64AA5"/>
    <w:rsid w:val="00E70255"/>
    <w:rsid w:val="00E752B2"/>
    <w:rsid w:val="00E85EF0"/>
    <w:rsid w:val="00E860E0"/>
    <w:rsid w:val="00EA7955"/>
    <w:rsid w:val="00EB10B0"/>
    <w:rsid w:val="00EB66AD"/>
    <w:rsid w:val="00EC4309"/>
    <w:rsid w:val="00ED1B28"/>
    <w:rsid w:val="00ED5A1D"/>
    <w:rsid w:val="00EE5C92"/>
    <w:rsid w:val="00EF3AEA"/>
    <w:rsid w:val="00EF4F03"/>
    <w:rsid w:val="00EF4F1B"/>
    <w:rsid w:val="00F072C8"/>
    <w:rsid w:val="00F233A0"/>
    <w:rsid w:val="00F27446"/>
    <w:rsid w:val="00F30346"/>
    <w:rsid w:val="00F3594E"/>
    <w:rsid w:val="00F3789B"/>
    <w:rsid w:val="00F47DB9"/>
    <w:rsid w:val="00F74FF7"/>
    <w:rsid w:val="00F83851"/>
    <w:rsid w:val="00F913B9"/>
    <w:rsid w:val="00FE1CF9"/>
    <w:rsid w:val="00FE4B5B"/>
    <w:rsid w:val="00FF48DD"/>
    <w:rsid w:val="00FF5B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D7AB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3532DF"/>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120A78"/>
    <w:pPr>
      <w:tabs>
        <w:tab w:val="center" w:pos="4513"/>
        <w:tab w:val="right" w:pos="9026"/>
      </w:tabs>
    </w:pPr>
    <w:rPr>
      <w:rFonts w:eastAsiaTheme="minorHAnsi"/>
      <w:lang w:val="en-US"/>
    </w:rPr>
  </w:style>
  <w:style w:type="character" w:customStyle="1" w:styleId="HeaderChar">
    <w:name w:val="Header Char"/>
    <w:basedOn w:val="DefaultParagraphFont"/>
    <w:link w:val="Header"/>
    <w:uiPriority w:val="99"/>
    <w:rsid w:val="00120A78"/>
  </w:style>
  <w:style w:type="paragraph" w:styleId="Footer">
    <w:name w:val="footer"/>
    <w:basedOn w:val="Normal"/>
    <w:link w:val="FooterChar"/>
    <w:uiPriority w:val="99"/>
    <w:unhideWhenUsed/>
    <w:locked/>
    <w:rsid w:val="00120A78"/>
    <w:pPr>
      <w:tabs>
        <w:tab w:val="center" w:pos="4513"/>
        <w:tab w:val="right" w:pos="9026"/>
      </w:tabs>
    </w:pPr>
    <w:rPr>
      <w:rFonts w:eastAsiaTheme="minorHAnsi"/>
      <w:lang w:val="en-US"/>
    </w:rPr>
  </w:style>
  <w:style w:type="character" w:customStyle="1" w:styleId="FooterChar">
    <w:name w:val="Footer Char"/>
    <w:basedOn w:val="DefaultParagraphFont"/>
    <w:link w:val="Footer"/>
    <w:uiPriority w:val="99"/>
    <w:rsid w:val="00120A78"/>
  </w:style>
  <w:style w:type="character" w:styleId="PageNumber">
    <w:name w:val="page number"/>
    <w:basedOn w:val="DefaultParagraphFont"/>
    <w:uiPriority w:val="99"/>
    <w:semiHidden/>
    <w:unhideWhenUsed/>
    <w:locked/>
    <w:rsid w:val="00FE4B5B"/>
  </w:style>
  <w:style w:type="table" w:styleId="TableGrid">
    <w:name w:val="Table Grid"/>
    <w:basedOn w:val="TableNormal"/>
    <w:uiPriority w:val="39"/>
    <w:locked/>
    <w:rsid w:val="004F1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Header">
    <w:name w:val="DAT_Header"/>
    <w:basedOn w:val="Normal"/>
    <w:qFormat/>
    <w:rsid w:val="00347EFF"/>
    <w:pPr>
      <w:spacing w:before="200" w:after="120" w:line="312" w:lineRule="exact"/>
    </w:pPr>
    <w:rPr>
      <w:b/>
      <w:color w:val="174489"/>
      <w:sz w:val="27"/>
      <w:szCs w:val="27"/>
    </w:rPr>
  </w:style>
  <w:style w:type="paragraph" w:customStyle="1" w:styleId="DATSubHeader">
    <w:name w:val="DAT_SubHeader"/>
    <w:basedOn w:val="Normal"/>
    <w:qFormat/>
    <w:rsid w:val="00AA0EF4"/>
    <w:pPr>
      <w:spacing w:before="240" w:after="120"/>
    </w:pPr>
    <w:rPr>
      <w:b/>
      <w:noProof/>
      <w:color w:val="174489"/>
      <w:sz w:val="23"/>
      <w:szCs w:val="23"/>
      <w:lang w:eastAsia="en-GB"/>
    </w:rPr>
  </w:style>
  <w:style w:type="paragraph" w:customStyle="1" w:styleId="DATTableSubHeader">
    <w:name w:val="DAT_Table_SubHeader"/>
    <w:basedOn w:val="Normal"/>
    <w:qFormat/>
    <w:rsid w:val="008D5AC1"/>
    <w:pPr>
      <w:spacing w:before="40" w:after="120" w:line="228" w:lineRule="exact"/>
    </w:pPr>
    <w:rPr>
      <w:b/>
      <w:sz w:val="19"/>
      <w:szCs w:val="19"/>
    </w:rPr>
  </w:style>
  <w:style w:type="paragraph" w:styleId="ListParagraph">
    <w:name w:val="List Paragraph"/>
    <w:basedOn w:val="Normal"/>
    <w:uiPriority w:val="34"/>
    <w:qFormat/>
    <w:locked/>
    <w:rsid w:val="002F6880"/>
    <w:pPr>
      <w:ind w:left="720"/>
      <w:contextualSpacing/>
    </w:pPr>
  </w:style>
  <w:style w:type="paragraph" w:customStyle="1" w:styleId="DATBullets">
    <w:name w:val="DAT_Bullets"/>
    <w:basedOn w:val="ListParagraph"/>
    <w:autoRedefine/>
    <w:qFormat/>
    <w:rsid w:val="00AA0EF4"/>
    <w:pPr>
      <w:numPr>
        <w:numId w:val="1"/>
      </w:numPr>
      <w:spacing w:before="120" w:after="120" w:line="228" w:lineRule="exact"/>
      <w:contextualSpacing w:val="0"/>
      <w:jc w:val="both"/>
    </w:pPr>
    <w:rPr>
      <w:sz w:val="19"/>
      <w:szCs w:val="19"/>
    </w:rPr>
  </w:style>
  <w:style w:type="paragraph" w:customStyle="1" w:styleId="DATText">
    <w:name w:val="DAT_Text"/>
    <w:basedOn w:val="Normal"/>
    <w:qFormat/>
    <w:rsid w:val="006C0B8C"/>
    <w:pPr>
      <w:spacing w:before="120" w:after="120" w:line="228" w:lineRule="exact"/>
      <w:jc w:val="both"/>
    </w:pPr>
    <w:rPr>
      <w:sz w:val="19"/>
      <w:szCs w:val="19"/>
    </w:rPr>
  </w:style>
  <w:style w:type="paragraph" w:customStyle="1" w:styleId="DATFooterText">
    <w:name w:val="DAT_Footer_Text"/>
    <w:basedOn w:val="Normal"/>
    <w:rsid w:val="008176F4"/>
    <w:pPr>
      <w:spacing w:before="40" w:after="120" w:line="228" w:lineRule="exact"/>
    </w:pPr>
    <w:rPr>
      <w:rFonts w:eastAsiaTheme="minorHAnsi"/>
      <w:b/>
      <w:i/>
      <w:color w:val="000000" w:themeColor="text1"/>
      <w:sz w:val="19"/>
      <w:szCs w:val="14"/>
    </w:rPr>
  </w:style>
  <w:style w:type="paragraph" w:customStyle="1" w:styleId="Space">
    <w:name w:val="Space"/>
    <w:basedOn w:val="DATText"/>
    <w:qFormat/>
    <w:locked/>
    <w:rsid w:val="00C5052B"/>
    <w:pPr>
      <w:spacing w:line="380" w:lineRule="exact"/>
    </w:pPr>
  </w:style>
  <w:style w:type="paragraph" w:customStyle="1" w:styleId="DATFooter">
    <w:name w:val="DAT_Footer"/>
    <w:qFormat/>
    <w:rsid w:val="002C21D1"/>
    <w:pPr>
      <w:framePr w:wrap="around" w:vAnchor="page" w:hAnchor="page" w:x="795" w:y="16203"/>
    </w:pPr>
    <w:rPr>
      <w:rFonts w:asciiTheme="majorHAnsi" w:eastAsiaTheme="minorEastAsia" w:hAnsiTheme="majorHAnsi"/>
      <w:color w:val="4D4D4C"/>
      <w:sz w:val="14"/>
      <w:szCs w:val="14"/>
      <w:lang w:val="en-GB"/>
    </w:rPr>
  </w:style>
  <w:style w:type="paragraph" w:customStyle="1" w:styleId="DATTableColHeader">
    <w:name w:val="DAT_TableColHeader"/>
    <w:basedOn w:val="DATSubHeader"/>
    <w:qFormat/>
    <w:rsid w:val="00CB7B73"/>
    <w:pPr>
      <w:spacing w:before="80" w:after="80"/>
    </w:pPr>
    <w:rPr>
      <w:sz w:val="19"/>
      <w:szCs w:val="19"/>
    </w:rPr>
  </w:style>
  <w:style w:type="paragraph" w:customStyle="1" w:styleId="DATTableRowHeader">
    <w:name w:val="DAT_TableRowHeader"/>
    <w:basedOn w:val="DATTopSubHeader"/>
    <w:qFormat/>
    <w:rsid w:val="00CB7B73"/>
    <w:pPr>
      <w:spacing w:before="80" w:after="80"/>
    </w:pPr>
    <w:rPr>
      <w:sz w:val="19"/>
      <w:szCs w:val="19"/>
    </w:rPr>
  </w:style>
  <w:style w:type="character" w:styleId="PlaceholderText">
    <w:name w:val="Placeholder Text"/>
    <w:basedOn w:val="DefaultParagraphFont"/>
    <w:uiPriority w:val="99"/>
    <w:semiHidden/>
    <w:locked/>
    <w:rsid w:val="00485C07"/>
    <w:rPr>
      <w:color w:val="808080"/>
    </w:rPr>
  </w:style>
  <w:style w:type="paragraph" w:styleId="BalloonText">
    <w:name w:val="Balloon Text"/>
    <w:basedOn w:val="Normal"/>
    <w:link w:val="BalloonTextChar"/>
    <w:uiPriority w:val="99"/>
    <w:semiHidden/>
    <w:unhideWhenUsed/>
    <w:locked/>
    <w:rsid w:val="000961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161"/>
    <w:rPr>
      <w:rFonts w:ascii="Segoe UI" w:eastAsiaTheme="minorEastAsia" w:hAnsi="Segoe UI" w:cs="Segoe UI"/>
      <w:sz w:val="18"/>
      <w:szCs w:val="18"/>
      <w:lang w:val="en-GB"/>
    </w:rPr>
  </w:style>
  <w:style w:type="character" w:styleId="Hyperlink">
    <w:name w:val="Hyperlink"/>
    <w:basedOn w:val="DefaultParagraphFont"/>
    <w:uiPriority w:val="99"/>
    <w:semiHidden/>
    <w:unhideWhenUsed/>
    <w:locked/>
    <w:rsid w:val="00733704"/>
    <w:rPr>
      <w:color w:val="0563C1" w:themeColor="hyperlink"/>
      <w:u w:val="single"/>
    </w:rPr>
  </w:style>
  <w:style w:type="paragraph" w:customStyle="1" w:styleId="DATSubBullets">
    <w:name w:val="DAT_SubBullets"/>
    <w:basedOn w:val="DATBullets"/>
    <w:qFormat/>
    <w:rsid w:val="006C0B8C"/>
    <w:pPr>
      <w:numPr>
        <w:ilvl w:val="1"/>
      </w:numPr>
      <w:spacing w:before="60" w:after="60"/>
      <w:ind w:left="595" w:hanging="170"/>
    </w:pPr>
  </w:style>
  <w:style w:type="paragraph" w:customStyle="1" w:styleId="DATStrongBullet">
    <w:name w:val="DAT_StrongBullet"/>
    <w:basedOn w:val="DATBullets"/>
    <w:qFormat/>
    <w:rsid w:val="00AD1DAD"/>
    <w:rPr>
      <w:b/>
    </w:rPr>
  </w:style>
  <w:style w:type="paragraph" w:customStyle="1" w:styleId="DATStrongText">
    <w:name w:val="DAT_StrongText"/>
    <w:basedOn w:val="DATText"/>
    <w:qFormat/>
    <w:rsid w:val="00AD1DAD"/>
    <w:rPr>
      <w:b/>
    </w:rPr>
  </w:style>
  <w:style w:type="paragraph" w:customStyle="1" w:styleId="DATStrongEmphasis">
    <w:name w:val="DAT_StrongEmphasis"/>
    <w:basedOn w:val="DATStrongText"/>
    <w:qFormat/>
    <w:rsid w:val="00AD1DAD"/>
    <w:rPr>
      <w:i/>
    </w:rPr>
  </w:style>
  <w:style w:type="paragraph" w:customStyle="1" w:styleId="DATEmphasis">
    <w:name w:val="DAT_Emphasis"/>
    <w:basedOn w:val="DATStrongEmphasis"/>
    <w:qFormat/>
    <w:rsid w:val="00AD1DAD"/>
    <w:rPr>
      <w:b w:val="0"/>
    </w:rPr>
  </w:style>
  <w:style w:type="paragraph" w:customStyle="1" w:styleId="DATTopSubHeader">
    <w:name w:val="DAT_TopSubHeader"/>
    <w:basedOn w:val="DATSubHeader"/>
    <w:qFormat/>
    <w:rsid w:val="008E166E"/>
    <w:pPr>
      <w:spacing w:before="120"/>
    </w:pPr>
  </w:style>
  <w:style w:type="paragraph" w:customStyle="1" w:styleId="DATTableText">
    <w:name w:val="DAT_TableText"/>
    <w:basedOn w:val="DATText"/>
    <w:qFormat/>
    <w:rsid w:val="00227FB4"/>
    <w:pPr>
      <w:spacing w:before="80" w:after="80"/>
    </w:pPr>
  </w:style>
  <w:style w:type="paragraph" w:customStyle="1" w:styleId="DTCBullets">
    <w:name w:val="DTC_Bullets"/>
    <w:basedOn w:val="ListParagraph"/>
    <w:autoRedefine/>
    <w:qFormat/>
    <w:rsid w:val="00A42024"/>
    <w:pPr>
      <w:spacing w:before="120" w:after="120" w:line="228" w:lineRule="exact"/>
      <w:ind w:left="0"/>
      <w:contextualSpacing w:val="0"/>
    </w:pPr>
    <w:rPr>
      <w:rFonts w:cstheme="minorHAnsi"/>
      <w:sz w:val="20"/>
      <w:szCs w:val="20"/>
    </w:rPr>
  </w:style>
  <w:style w:type="paragraph" w:customStyle="1" w:styleId="DTCStrongText">
    <w:name w:val="DTC_StrongText"/>
    <w:basedOn w:val="Normal"/>
    <w:qFormat/>
    <w:rsid w:val="00A42024"/>
    <w:pPr>
      <w:spacing w:before="120" w:after="120" w:line="228" w:lineRule="exact"/>
      <w:jc w:val="both"/>
    </w:pPr>
    <w:rPr>
      <w:b/>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drxq2Ax7uq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58B5357520FFA43B3A19496309B462A" ma:contentTypeVersion="11" ma:contentTypeDescription="Create a new document." ma:contentTypeScope="" ma:versionID="26e4fbc1551c3b090ae45ed84aab5191">
  <xsd:schema xmlns:xsd="http://www.w3.org/2001/XMLSchema" xmlns:xs="http://www.w3.org/2001/XMLSchema" xmlns:p="http://schemas.microsoft.com/office/2006/metadata/properties" xmlns:ns2="d31dfd95-359c-4970-9f41-535ba80add0e" xmlns:ns3="04bcebdd-9972-4e51-be0d-b0dd3bd9a96a" targetNamespace="http://schemas.microsoft.com/office/2006/metadata/properties" ma:root="true" ma:fieldsID="b638342c91311d76f464f91dd14ed74d" ns2:_="" ns3:_="">
    <xsd:import namespace="d31dfd95-359c-4970-9f41-535ba80add0e"/>
    <xsd:import namespace="04bcebdd-9972-4e51-be0d-b0dd3bd9a9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dfd95-359c-4970-9f41-535ba80ad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bcebdd-9972-4e51-be0d-b0dd3bd9a9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153619-FF39-41CC-B2AE-AB49069BC0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E726A3-CD57-4125-AAB4-314AEBC49594}">
  <ds:schemaRefs>
    <ds:schemaRef ds:uri="http://schemas.openxmlformats.org/officeDocument/2006/bibliography"/>
  </ds:schemaRefs>
</ds:datastoreItem>
</file>

<file path=customXml/itemProps3.xml><?xml version="1.0" encoding="utf-8"?>
<ds:datastoreItem xmlns:ds="http://schemas.openxmlformats.org/officeDocument/2006/customXml" ds:itemID="{F7B50F85-4D1D-415B-B12C-D12CB63AC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dfd95-359c-4970-9f41-535ba80add0e"/>
    <ds:schemaRef ds:uri="04bcebdd-9972-4e51-be0d-b0dd3bd9a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CD221-FED5-4FDE-9D85-B02525D4D6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Davies</dc:creator>
  <cp:keywords/>
  <dc:description/>
  <cp:lastModifiedBy>A Jacobs - Staff - DTC</cp:lastModifiedBy>
  <cp:revision>2</cp:revision>
  <cp:lastPrinted>2018-03-29T07:47:00Z</cp:lastPrinted>
  <dcterms:created xsi:type="dcterms:W3CDTF">2022-04-05T12:53:00Z</dcterms:created>
  <dcterms:modified xsi:type="dcterms:W3CDTF">2022-04-05T12:53:00Z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0x010100758B5357520FFA43B3A19496309B462A</vt:lpwstr>
  </property>
</Properties>
</file>